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47" w:type="dxa"/>
        <w:tblLayout w:type="fixed"/>
        <w:tblCellMar>
          <w:left w:w="28" w:type="dxa"/>
          <w:right w:w="28" w:type="dxa"/>
        </w:tblCellMar>
        <w:tblLook w:val="0000" w:firstRow="0" w:lastRow="0" w:firstColumn="0" w:lastColumn="0" w:noHBand="0" w:noVBand="0"/>
      </w:tblPr>
      <w:tblGrid>
        <w:gridCol w:w="2013"/>
        <w:gridCol w:w="4734"/>
      </w:tblGrid>
      <w:tr w:rsidR="00355922" w:rsidRPr="00EF5D05" w:rsidTr="005978BC">
        <w:trPr>
          <w:trHeight w:hRule="exact" w:val="851"/>
        </w:trPr>
        <w:tc>
          <w:tcPr>
            <w:tcW w:w="2013" w:type="dxa"/>
            <w:vAlign w:val="center"/>
          </w:tcPr>
          <w:p w:rsidR="00355922" w:rsidRPr="00EF5D05" w:rsidRDefault="00355922" w:rsidP="00EF5D05">
            <w:pPr>
              <w:spacing w:line="240" w:lineRule="auto"/>
              <w:rPr>
                <w:b/>
                <w:bCs/>
                <w:sz w:val="40"/>
              </w:rPr>
            </w:pPr>
            <w:bookmarkStart w:id="0" w:name="_GoBack"/>
            <w:r w:rsidRPr="00EF5D05">
              <w:rPr>
                <w:rFonts w:hint="eastAsia"/>
                <w:b/>
                <w:bCs/>
                <w:sz w:val="40"/>
              </w:rPr>
              <w:t>總統令</w:t>
            </w:r>
            <w:bookmarkEnd w:id="0"/>
          </w:p>
        </w:tc>
        <w:tc>
          <w:tcPr>
            <w:tcW w:w="4734" w:type="dxa"/>
            <w:vAlign w:val="center"/>
          </w:tcPr>
          <w:p w:rsidR="00355922" w:rsidRPr="00EF5D05" w:rsidRDefault="00355922" w:rsidP="005978BC">
            <w:pPr>
              <w:kinsoku w:val="0"/>
              <w:overflowPunct w:val="0"/>
              <w:autoSpaceDE w:val="0"/>
              <w:autoSpaceDN w:val="0"/>
              <w:snapToGrid w:val="0"/>
              <w:spacing w:line="240" w:lineRule="auto"/>
              <w:jc w:val="distribute"/>
              <w:textAlignment w:val="center"/>
            </w:p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p>
          <w:p w:rsidR="00355922" w:rsidRPr="00EF5D05" w:rsidRDefault="00355922" w:rsidP="005978BC">
            <w:pPr>
              <w:spacing w:line="240" w:lineRule="auto"/>
              <w:jc w:val="distribute"/>
              <w:textAlignment w:val="center"/>
              <w:rPr>
                <w:spacing w:val="-8"/>
              </w:rPr>
            </w:pPr>
            <w:r w:rsidRPr="00EF5D05">
              <w:rPr>
                <w:rFonts w:hint="eastAsia"/>
              </w:rPr>
              <w:t>華總一義字第</w:t>
            </w:r>
            <w:r w:rsidRPr="00EF5D05">
              <w:t>10300093281</w:t>
            </w:r>
            <w:r w:rsidRPr="00EF5D05">
              <w:rPr>
                <w:rFonts w:hint="eastAsia"/>
              </w:rPr>
              <w:t>號</w:t>
            </w:r>
          </w:p>
        </w:tc>
      </w:tr>
    </w:tbl>
    <w:p w:rsidR="00355922" w:rsidRPr="00EF5D05" w:rsidRDefault="00355922" w:rsidP="00A03FDA">
      <w:pPr>
        <w:spacing w:beforeLines="50" w:before="180" w:afterLines="50" w:after="180" w:line="440" w:lineRule="exact"/>
      </w:pPr>
      <w:r w:rsidRPr="00EF5D05">
        <w:rPr>
          <w:rFonts w:hint="eastAsia"/>
        </w:rPr>
        <w:t>茲增訂行政訴訟法第四章章名及第二百三十七條之十至第二百三十七條之十七條文；並修正第四十九條、第七十三條、第二百零四條及第二百二十九條條文，公布之。</w:t>
      </w:r>
    </w:p>
    <w:p w:rsidR="00355922" w:rsidRPr="00EF5D05" w:rsidRDefault="00355922" w:rsidP="00A03FDA">
      <w:pPr>
        <w:spacing w:beforeLines="50" w:before="180"/>
      </w:pPr>
      <w:r w:rsidRPr="00EF5D05">
        <w:rPr>
          <w:rFonts w:hint="eastAsia"/>
        </w:rPr>
        <w:t>總　　　統　馬英九</w:t>
      </w:r>
    </w:p>
    <w:p w:rsidR="00355922" w:rsidRPr="00EF5D05" w:rsidRDefault="00355922" w:rsidP="00A03FDA">
      <w:pPr>
        <w:spacing w:afterLines="100" w:after="360"/>
      </w:pPr>
      <w:r w:rsidRPr="00EF5D05">
        <w:rPr>
          <w:rFonts w:hint="eastAsia"/>
        </w:rPr>
        <w:t>行政院院長　江宜樺</w:t>
      </w:r>
    </w:p>
    <w:p w:rsidR="00355922" w:rsidRPr="00EF5D05" w:rsidRDefault="00355922" w:rsidP="00A03FDA">
      <w:pPr>
        <w:spacing w:beforeLines="50" w:before="180" w:afterLines="50" w:after="180" w:line="440" w:lineRule="exact"/>
        <w:rPr>
          <w:sz w:val="32"/>
          <w:szCs w:val="32"/>
        </w:rPr>
      </w:pPr>
      <w:r w:rsidRPr="00EF5D05">
        <w:rPr>
          <w:rFonts w:hint="eastAsia"/>
          <w:sz w:val="32"/>
          <w:szCs w:val="32"/>
        </w:rPr>
        <w:t>行政訴訟法增訂第四章章名及第二百三十七條之十至第二百三十七條之十七條文；並修正第四十九條、第七十三條、第二百零四條及第二百二十九條條文</w:t>
      </w:r>
    </w:p>
    <w:p w:rsidR="00355922" w:rsidRPr="00EF5D05" w:rsidRDefault="00355922" w:rsidP="00A03FDA">
      <w:pPr>
        <w:spacing w:afterLines="50" w:after="180" w:line="440" w:lineRule="exact"/>
      </w:pPr>
      <w:smartTag w:uri="urn:schemas-microsoft-com:office:smarttags" w:element="chsdate">
        <w:smartTagPr>
          <w:attr w:name="Year" w:val="2014"/>
          <w:attr w:name="Month" w:val="6"/>
          <w:attr w:name="Day" w:val="18"/>
          <w:attr w:name="IsLunarDate" w:val="False"/>
          <w:attr w:name="IsROCDate" w:val="True"/>
        </w:smartTag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smartTag>
      <w:r w:rsidRPr="00EF5D05">
        <w:rPr>
          <w:rFonts w:hint="eastAsia"/>
        </w:rPr>
        <w:t>公布</w:t>
      </w:r>
    </w:p>
    <w:p w:rsidR="00355922" w:rsidRPr="00EF5D05" w:rsidRDefault="00355922" w:rsidP="00EF5D05">
      <w:pPr>
        <w:spacing w:line="444" w:lineRule="exact"/>
        <w:ind w:left="1400" w:hangingChars="500" w:hanging="1400"/>
      </w:pPr>
      <w:r w:rsidRPr="00EF5D05">
        <w:rPr>
          <w:rFonts w:hint="eastAsia"/>
        </w:rPr>
        <w:t>第四十九條　　當事人得委任代理人為訴訟行為。但每一當事人委任之訴訟代理人不得逾三人。</w:t>
      </w:r>
    </w:p>
    <w:p w:rsidR="00355922" w:rsidRPr="00EF5D05" w:rsidRDefault="00355922" w:rsidP="00EF5D05">
      <w:pPr>
        <w:spacing w:line="444" w:lineRule="exact"/>
        <w:ind w:leftChars="500" w:left="1400" w:firstLineChars="200" w:firstLine="560"/>
      </w:pPr>
      <w:r w:rsidRPr="00EF5D05">
        <w:rPr>
          <w:rFonts w:hint="eastAsia"/>
        </w:rPr>
        <w:t>行政訴訟應以律師為訴訟代理人。非律師具有下列情形之一者，亦得為訴訟代理人：</w:t>
      </w:r>
    </w:p>
    <w:p w:rsidR="00355922" w:rsidRPr="00EF5D05" w:rsidRDefault="00355922" w:rsidP="00EF5D05">
      <w:pPr>
        <w:spacing w:line="444" w:lineRule="exact"/>
        <w:ind w:leftChars="700" w:left="2520" w:hangingChars="200" w:hanging="560"/>
      </w:pPr>
      <w:r w:rsidRPr="00EF5D05">
        <w:rPr>
          <w:rFonts w:hint="eastAsia"/>
        </w:rPr>
        <w:t>一、稅務行政事件，具備會計師資格。</w:t>
      </w:r>
    </w:p>
    <w:p w:rsidR="00355922" w:rsidRPr="00EF5D05" w:rsidRDefault="00355922" w:rsidP="00EF5D05">
      <w:pPr>
        <w:spacing w:line="444" w:lineRule="exact"/>
        <w:ind w:leftChars="700" w:left="2520" w:hangingChars="200" w:hanging="560"/>
      </w:pPr>
      <w:r w:rsidRPr="00EF5D05">
        <w:rPr>
          <w:rFonts w:hint="eastAsia"/>
        </w:rPr>
        <w:t>二、專利行政事件，具備專利師資格或依法得為專利代理人。</w:t>
      </w:r>
    </w:p>
    <w:p w:rsidR="00355922" w:rsidRPr="00EF5D05" w:rsidRDefault="00355922" w:rsidP="00EF5D05">
      <w:pPr>
        <w:spacing w:line="444" w:lineRule="exact"/>
        <w:ind w:leftChars="700" w:left="2520" w:hangingChars="200" w:hanging="560"/>
      </w:pPr>
      <w:r w:rsidRPr="00EF5D05">
        <w:rPr>
          <w:rFonts w:hint="eastAsia"/>
        </w:rPr>
        <w:t>三、當事人為公法人、中央或地方機關、公法上之非法人團體時，其所屬專任人員辦理法制、法務、訴願業務或與訴訟事件相關業務。</w:t>
      </w:r>
    </w:p>
    <w:p w:rsidR="00355922" w:rsidRPr="00EF5D05" w:rsidRDefault="00355922" w:rsidP="00EF5D05">
      <w:pPr>
        <w:spacing w:line="444" w:lineRule="exact"/>
        <w:ind w:leftChars="700" w:left="2520" w:hangingChars="200" w:hanging="560"/>
      </w:pPr>
      <w:r w:rsidRPr="00EF5D05">
        <w:rPr>
          <w:rFonts w:hint="eastAsia"/>
        </w:rPr>
        <w:t>四、</w:t>
      </w:r>
      <w:r w:rsidRPr="00EF5D05">
        <w:rPr>
          <w:rFonts w:hint="eastAsia"/>
          <w:spacing w:val="-4"/>
        </w:rPr>
        <w:t>交通裁決事件，原告為自然人時，其配偶、三親等內之血親或二親等內之姻親；原告為法人或非法人團體時，其所屬人員辦理與訴訟事件相關業務。</w:t>
      </w:r>
    </w:p>
    <w:p w:rsidR="00355922" w:rsidRPr="00EF5D05" w:rsidRDefault="00355922" w:rsidP="00EF5D05">
      <w:pPr>
        <w:spacing w:line="455" w:lineRule="exact"/>
        <w:ind w:leftChars="500" w:left="1400" w:firstLineChars="200" w:firstLine="544"/>
        <w:rPr>
          <w:spacing w:val="-4"/>
        </w:rPr>
      </w:pPr>
      <w:r w:rsidRPr="00EF5D05">
        <w:rPr>
          <w:rFonts w:hint="eastAsia"/>
          <w:spacing w:val="-4"/>
        </w:rPr>
        <w:t>委任前項之非律師為訴訟代理人者，應得審判長許可。</w:t>
      </w:r>
    </w:p>
    <w:p w:rsidR="00355922" w:rsidRPr="00EF5D05" w:rsidRDefault="00355922" w:rsidP="00EF5D05">
      <w:pPr>
        <w:spacing w:line="455" w:lineRule="exact"/>
        <w:ind w:leftChars="500" w:left="1400" w:firstLineChars="200" w:firstLine="560"/>
      </w:pPr>
      <w:r w:rsidRPr="00EF5D05">
        <w:rPr>
          <w:rFonts w:hint="eastAsia"/>
        </w:rPr>
        <w:t>第二項之非律師為訴訟代理人，審判長許其為本案訴訟行為者，視為已有前項之許可。</w:t>
      </w:r>
    </w:p>
    <w:p w:rsidR="00355922" w:rsidRPr="00EF5D05" w:rsidRDefault="00355922" w:rsidP="00EF5D05">
      <w:pPr>
        <w:spacing w:line="455" w:lineRule="exact"/>
        <w:ind w:leftChars="500" w:left="1400" w:firstLineChars="200" w:firstLine="560"/>
      </w:pPr>
      <w:r w:rsidRPr="00EF5D05">
        <w:rPr>
          <w:rFonts w:hint="eastAsia"/>
        </w:rPr>
        <w:t>前二項之許可，審判長得隨時以裁定撤銷之，並應送</w:t>
      </w:r>
      <w:r w:rsidRPr="00EF5D05">
        <w:rPr>
          <w:rFonts w:hint="eastAsia"/>
        </w:rPr>
        <w:lastRenderedPageBreak/>
        <w:t>達於為訴訟委任之人。</w:t>
      </w:r>
    </w:p>
    <w:p w:rsidR="00355922" w:rsidRPr="00EF5D05" w:rsidRDefault="00355922" w:rsidP="00EF5D05">
      <w:pPr>
        <w:spacing w:line="455" w:lineRule="exact"/>
        <w:ind w:leftChars="500" w:left="1400" w:firstLineChars="200" w:firstLine="560"/>
      </w:pPr>
      <w:r w:rsidRPr="00EF5D05">
        <w:rPr>
          <w:rFonts w:hint="eastAsia"/>
        </w:rPr>
        <w:t>訴訟代理人委任複代理人者，不得逾一人。前四項之規定，於複代理人適用之。</w:t>
      </w:r>
    </w:p>
    <w:p w:rsidR="00355922" w:rsidRPr="00EF5D05" w:rsidRDefault="00355922" w:rsidP="00EF5D05">
      <w:pPr>
        <w:spacing w:line="455" w:lineRule="exact"/>
        <w:ind w:left="1400" w:hangingChars="500" w:hanging="1400"/>
      </w:pPr>
      <w:r w:rsidRPr="00EF5D05">
        <w:rPr>
          <w:rFonts w:hint="eastAsia"/>
        </w:rPr>
        <w:t xml:space="preserve">第七十三條　　</w:t>
      </w:r>
      <w:r w:rsidRPr="00EF5D05">
        <w:rPr>
          <w:rFonts w:hint="eastAsia"/>
          <w:spacing w:val="-4"/>
        </w:rPr>
        <w:t>送達不能依前二條規定為之者，得將文書寄存於送達地之自治或警察機關，並作送達通知書二份，一份黏貼於應受送達人住居所、事務所或營業所門首，一份交由鄰居轉交或置於應受送達人之信箱或其他適當之處所，以為送達。</w:t>
      </w:r>
    </w:p>
    <w:p w:rsidR="00355922" w:rsidRPr="00EF5D05" w:rsidRDefault="00355922" w:rsidP="00EF5D05">
      <w:pPr>
        <w:spacing w:line="455" w:lineRule="exact"/>
        <w:ind w:leftChars="500" w:left="1400" w:firstLineChars="200" w:firstLine="560"/>
      </w:pPr>
      <w:r w:rsidRPr="00EF5D05">
        <w:rPr>
          <w:rFonts w:hint="eastAsia"/>
        </w:rPr>
        <w:t>前項情形，如係以郵務人員為送達人者，得將文書寄存於附近之郵務機構。</w:t>
      </w:r>
    </w:p>
    <w:p w:rsidR="00355922" w:rsidRPr="00EF5D05" w:rsidRDefault="00355922" w:rsidP="00EF5D05">
      <w:pPr>
        <w:spacing w:line="455" w:lineRule="exact"/>
        <w:ind w:leftChars="500" w:left="1400" w:firstLineChars="200" w:firstLine="560"/>
      </w:pPr>
      <w:r w:rsidRPr="00EF5D05">
        <w:rPr>
          <w:rFonts w:hint="eastAsia"/>
        </w:rPr>
        <w:t>寄存送達，自寄存之日起，經十日發生效力。</w:t>
      </w:r>
    </w:p>
    <w:p w:rsidR="00355922" w:rsidRPr="00EF5D05" w:rsidRDefault="00355922" w:rsidP="00EF5D05">
      <w:pPr>
        <w:spacing w:line="455" w:lineRule="exact"/>
        <w:ind w:leftChars="500" w:left="1400" w:firstLineChars="200" w:firstLine="560"/>
      </w:pPr>
      <w:r w:rsidRPr="00EF5D05">
        <w:rPr>
          <w:rFonts w:hint="eastAsia"/>
        </w:rPr>
        <w:t>寄存之文書自寄存之日起，寄存機關或機構應保存三個月。</w:t>
      </w:r>
    </w:p>
    <w:p w:rsidR="00355922" w:rsidRPr="00EF5D05" w:rsidRDefault="00355922" w:rsidP="00EF5D05">
      <w:pPr>
        <w:spacing w:line="455" w:lineRule="exact"/>
        <w:ind w:left="1488" w:hangingChars="620" w:hanging="1488"/>
      </w:pPr>
      <w:r w:rsidRPr="00EF5D05">
        <w:rPr>
          <w:rFonts w:hint="eastAsia"/>
          <w:sz w:val="24"/>
        </w:rPr>
        <w:t>第二百零四條</w:t>
      </w:r>
      <w:r w:rsidRPr="00EF5D05">
        <w:rPr>
          <w:rFonts w:hint="eastAsia"/>
        </w:rPr>
        <w:t xml:space="preserve">　　</w:t>
      </w:r>
      <w:r w:rsidRPr="00EF5D05">
        <w:rPr>
          <w:rFonts w:hint="eastAsia"/>
          <w:spacing w:val="-6"/>
        </w:rPr>
        <w:t>經言詞辯論之判決，應宣示之；不經言詞辯論之判決，</w:t>
      </w:r>
      <w:r w:rsidRPr="00EF5D05">
        <w:rPr>
          <w:rFonts w:hint="eastAsia"/>
        </w:rPr>
        <w:t>應公告之。</w:t>
      </w:r>
    </w:p>
    <w:p w:rsidR="00355922" w:rsidRPr="00EF5D05" w:rsidRDefault="00355922" w:rsidP="00EF5D05">
      <w:pPr>
        <w:spacing w:line="455" w:lineRule="exact"/>
        <w:ind w:leftChars="500" w:left="1400" w:firstLineChars="200" w:firstLine="560"/>
      </w:pPr>
      <w:r w:rsidRPr="00EF5D05">
        <w:rPr>
          <w:rFonts w:hint="eastAsia"/>
        </w:rPr>
        <w:t>宣示判決應於辯論終結之期日或辯論終結時指定之期日為之。</w:t>
      </w:r>
    </w:p>
    <w:p w:rsidR="00355922" w:rsidRPr="00EF5D05" w:rsidRDefault="00355922" w:rsidP="00EF5D05">
      <w:pPr>
        <w:spacing w:line="455" w:lineRule="exact"/>
        <w:ind w:leftChars="500" w:left="1400" w:firstLineChars="200" w:firstLine="520"/>
        <w:rPr>
          <w:spacing w:val="-10"/>
        </w:rPr>
      </w:pPr>
      <w:r w:rsidRPr="00EF5D05">
        <w:rPr>
          <w:rFonts w:hint="eastAsia"/>
          <w:spacing w:val="-10"/>
        </w:rPr>
        <w:t>前項指定之宣示期日，自辯論終結時起，不得逾二星期。</w:t>
      </w:r>
    </w:p>
    <w:p w:rsidR="00355922" w:rsidRPr="00EF5D05" w:rsidRDefault="00355922" w:rsidP="00EF5D05">
      <w:pPr>
        <w:spacing w:line="455" w:lineRule="exact"/>
        <w:ind w:leftChars="500" w:left="1400" w:firstLineChars="200" w:firstLine="560"/>
      </w:pPr>
      <w:r w:rsidRPr="00EF5D05">
        <w:rPr>
          <w:rFonts w:hint="eastAsia"/>
        </w:rPr>
        <w:t>判決經公告者，行政法院書記官應作記載該事由及年、月、日、時之證書附卷。</w:t>
      </w:r>
    </w:p>
    <w:p w:rsidR="00355922" w:rsidRPr="00EF5D05" w:rsidRDefault="00355922" w:rsidP="00EF5D05">
      <w:pPr>
        <w:spacing w:line="455" w:lineRule="exact"/>
        <w:ind w:left="1420" w:hangingChars="710" w:hanging="1420"/>
      </w:pPr>
      <w:r w:rsidRPr="00EF5D05">
        <w:rPr>
          <w:rFonts w:hint="eastAsia"/>
          <w:spacing w:val="-20"/>
          <w:sz w:val="24"/>
        </w:rPr>
        <w:t>第二百二十九條</w:t>
      </w:r>
      <w:r w:rsidRPr="00EF5D05">
        <w:rPr>
          <w:rFonts w:hint="eastAsia"/>
        </w:rPr>
        <w:t xml:space="preserve">　　適用簡易訴訟程序之事件，以地方法院行政訴訟庭為第一審管轄法院。</w:t>
      </w:r>
    </w:p>
    <w:p w:rsidR="00355922" w:rsidRPr="00EF5D05" w:rsidRDefault="00355922" w:rsidP="00EF5D05">
      <w:pPr>
        <w:spacing w:line="428" w:lineRule="exact"/>
        <w:ind w:leftChars="500" w:left="1400" w:firstLineChars="200" w:firstLine="560"/>
      </w:pPr>
      <w:r w:rsidRPr="00EF5D05">
        <w:rPr>
          <w:rFonts w:hint="eastAsia"/>
        </w:rPr>
        <w:t>下列各款行政訴訟事件，除本法別有規定外，適用本章所定之簡易程序：</w:t>
      </w:r>
    </w:p>
    <w:p w:rsidR="00355922" w:rsidRPr="00EF5D05" w:rsidRDefault="00355922" w:rsidP="00EF5D05">
      <w:pPr>
        <w:spacing w:line="428" w:lineRule="exact"/>
        <w:ind w:leftChars="700" w:left="2520" w:hangingChars="200" w:hanging="560"/>
      </w:pPr>
      <w:r w:rsidRPr="00EF5D05">
        <w:rPr>
          <w:rFonts w:hint="eastAsia"/>
        </w:rPr>
        <w:t>一、關於稅捐課徵事件涉訟，所核課之稅額在新臺幣四十萬元以下者。</w:t>
      </w:r>
    </w:p>
    <w:p w:rsidR="00355922" w:rsidRPr="00EF5D05" w:rsidRDefault="00355922" w:rsidP="00EF5D05">
      <w:pPr>
        <w:spacing w:line="428" w:lineRule="exact"/>
        <w:ind w:leftChars="700" w:left="2520" w:hangingChars="200" w:hanging="560"/>
      </w:pPr>
      <w:r w:rsidRPr="00EF5D05">
        <w:rPr>
          <w:rFonts w:hint="eastAsia"/>
        </w:rPr>
        <w:t>二、因不服行政機關所為新臺幣四十萬元以下罰鍰處分而涉訟者。</w:t>
      </w:r>
    </w:p>
    <w:p w:rsidR="00355922" w:rsidRPr="00EF5D05" w:rsidRDefault="00355922" w:rsidP="00EF5D05">
      <w:pPr>
        <w:spacing w:line="428" w:lineRule="exact"/>
        <w:ind w:leftChars="700" w:left="2520" w:hangingChars="200" w:hanging="560"/>
      </w:pPr>
      <w:r w:rsidRPr="00EF5D05">
        <w:rPr>
          <w:rFonts w:hint="eastAsia"/>
        </w:rPr>
        <w:t>三、其他關於公法上財產關係之訴訟，其標的之金額或價額在新臺幣四十萬元以下者。</w:t>
      </w:r>
    </w:p>
    <w:p w:rsidR="00355922" w:rsidRPr="00EF5D05" w:rsidRDefault="00355922" w:rsidP="00EF5D05">
      <w:pPr>
        <w:spacing w:line="428" w:lineRule="exact"/>
        <w:ind w:leftChars="700" w:left="2520" w:hangingChars="200" w:hanging="560"/>
      </w:pPr>
      <w:r w:rsidRPr="00EF5D05">
        <w:rPr>
          <w:rFonts w:hint="eastAsia"/>
        </w:rPr>
        <w:t>四、</w:t>
      </w:r>
      <w:r w:rsidRPr="00EF5D05">
        <w:rPr>
          <w:rFonts w:hint="eastAsia"/>
          <w:spacing w:val="-4"/>
        </w:rPr>
        <w:t>因不服行政機關所為告誡、警告、記點、記次、</w:t>
      </w:r>
      <w:r w:rsidRPr="00EF5D05">
        <w:rPr>
          <w:rFonts w:hint="eastAsia"/>
          <w:spacing w:val="-4"/>
        </w:rPr>
        <w:lastRenderedPageBreak/>
        <w:t>講習、輔導教育或其他相類之輕微處分而涉訟者。</w:t>
      </w:r>
    </w:p>
    <w:p w:rsidR="00355922" w:rsidRPr="00EF5D05" w:rsidRDefault="00355922" w:rsidP="00EF5D05">
      <w:pPr>
        <w:spacing w:line="428" w:lineRule="exact"/>
        <w:ind w:leftChars="700" w:left="2520" w:hangingChars="200" w:hanging="560"/>
      </w:pPr>
      <w:r w:rsidRPr="00EF5D05">
        <w:rPr>
          <w:rFonts w:hint="eastAsia"/>
        </w:rPr>
        <w:t>五、關於內政部入出國及移民署（以下簡稱入出國及移民署）之行政收容事件涉訟，或合併請求損害賠償或其他財產上給付者。</w:t>
      </w:r>
    </w:p>
    <w:p w:rsidR="00355922" w:rsidRPr="00EF5D05" w:rsidRDefault="00355922" w:rsidP="00EF5D05">
      <w:pPr>
        <w:spacing w:line="428" w:lineRule="exact"/>
        <w:ind w:leftChars="700" w:left="2520" w:hangingChars="200" w:hanging="560"/>
      </w:pPr>
      <w:r w:rsidRPr="00EF5D05">
        <w:rPr>
          <w:rFonts w:hint="eastAsia"/>
        </w:rPr>
        <w:t>六、依法律之規定應適用簡易訴訟程序者。</w:t>
      </w:r>
    </w:p>
    <w:p w:rsidR="00355922" w:rsidRPr="00EF5D05" w:rsidRDefault="00355922" w:rsidP="00EF5D05">
      <w:pPr>
        <w:spacing w:line="428" w:lineRule="exact"/>
        <w:ind w:leftChars="500" w:left="1400" w:firstLineChars="200" w:firstLine="560"/>
      </w:pPr>
      <w:r w:rsidRPr="00EF5D05">
        <w:rPr>
          <w:rFonts w:hint="eastAsia"/>
        </w:rPr>
        <w:t>前項所定數額，司法院得因情勢需要，以命令減為新臺幣二十萬元或增至新臺幣六十萬元。</w:t>
      </w:r>
    </w:p>
    <w:p w:rsidR="00355922" w:rsidRPr="00EF5D05" w:rsidRDefault="00355922" w:rsidP="00EF5D05">
      <w:pPr>
        <w:spacing w:line="428" w:lineRule="exact"/>
        <w:ind w:leftChars="500" w:left="1400" w:firstLineChars="200" w:firstLine="560"/>
      </w:pPr>
      <w:r w:rsidRPr="00EF5D05">
        <w:rPr>
          <w:rFonts w:hint="eastAsia"/>
        </w:rPr>
        <w:t>第二項第五款之事件，由受收容人受收容或曾受收容所在地之地方法院行政訴訟庭管轄，不適用第十三條之規定。但未曾受收容者，由被告機關所在地之地方法院行政訴訟庭管轄。</w:t>
      </w:r>
    </w:p>
    <w:p w:rsidR="00355922" w:rsidRPr="00EF5D05" w:rsidRDefault="00355922" w:rsidP="00A03FDA">
      <w:pPr>
        <w:spacing w:beforeLines="50" w:before="180" w:afterLines="50" w:after="180" w:line="428" w:lineRule="exact"/>
        <w:ind w:leftChars="800" w:left="3680" w:hangingChars="400" w:hanging="1440"/>
        <w:rPr>
          <w:rFonts w:ascii="標楷體"/>
          <w:sz w:val="36"/>
        </w:rPr>
      </w:pPr>
      <w:r w:rsidRPr="00EF5D05">
        <w:rPr>
          <w:rFonts w:ascii="標楷體" w:hint="eastAsia"/>
          <w:sz w:val="36"/>
        </w:rPr>
        <w:t>第四章　收容聲請事件程序</w:t>
      </w:r>
    </w:p>
    <w:p w:rsidR="00355922" w:rsidRPr="00EF5D05" w:rsidRDefault="00355922" w:rsidP="00EF5D05">
      <w:pPr>
        <w:spacing w:line="428" w:lineRule="exact"/>
        <w:ind w:left="1404" w:hangingChars="900" w:hanging="1404"/>
      </w:pPr>
      <w:r w:rsidRPr="00EF5D05">
        <w:rPr>
          <w:rFonts w:hint="eastAsia"/>
          <w:spacing w:val="-22"/>
          <w:sz w:val="20"/>
        </w:rPr>
        <w:t>第二百三十七條之十</w:t>
      </w:r>
      <w:r w:rsidRPr="00EF5D05">
        <w:rPr>
          <w:rFonts w:hint="eastAsia"/>
          <w:spacing w:val="-20"/>
          <w:sz w:val="30"/>
        </w:rPr>
        <w:t xml:space="preserve">　　</w:t>
      </w:r>
      <w:r w:rsidRPr="00EF5D05">
        <w:rPr>
          <w:rFonts w:hint="eastAsia"/>
        </w:rPr>
        <w:t>本法所稱收容聲請事件如下：</w:t>
      </w:r>
    </w:p>
    <w:p w:rsidR="00355922" w:rsidRPr="00EF5D05" w:rsidRDefault="00355922" w:rsidP="00EF5D05">
      <w:pPr>
        <w:spacing w:line="428" w:lineRule="exact"/>
        <w:ind w:leftChars="700" w:left="2520" w:hangingChars="200" w:hanging="560"/>
      </w:pPr>
      <w:r w:rsidRPr="00EF5D05">
        <w:rPr>
          <w:rFonts w:hint="eastAsia"/>
        </w:rPr>
        <w:t>一、依入出國及移民法、臺灣地區與大陸地區人民關係條例及香港澳門關係條例提起收容異議、聲請續予收容及延長收容事件。</w:t>
      </w:r>
    </w:p>
    <w:p w:rsidR="00355922" w:rsidRPr="00EF5D05" w:rsidRDefault="00355922" w:rsidP="00EF5D05">
      <w:pPr>
        <w:spacing w:line="428" w:lineRule="exact"/>
        <w:ind w:leftChars="700" w:left="2520" w:hangingChars="200" w:hanging="560"/>
      </w:pPr>
      <w:r w:rsidRPr="00EF5D05">
        <w:rPr>
          <w:rFonts w:hint="eastAsia"/>
        </w:rPr>
        <w:t>二、依本法聲請停止收容事件。</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第二百三十七條之十一</w:t>
      </w:r>
      <w:r w:rsidRPr="00EF5D05">
        <w:rPr>
          <w:rFonts w:hint="eastAsia"/>
          <w:spacing w:val="-20"/>
        </w:rPr>
        <w:t xml:space="preserve">　　</w:t>
      </w:r>
      <w:r w:rsidRPr="00EF5D05">
        <w:rPr>
          <w:rFonts w:hint="eastAsia"/>
        </w:rPr>
        <w:t>收容聲請事件，以地方法院行政訴訟庭為第一審管轄法院。</w:t>
      </w:r>
    </w:p>
    <w:p w:rsidR="00355922" w:rsidRPr="00EF5D05" w:rsidRDefault="00355922" w:rsidP="00EF5D05">
      <w:pPr>
        <w:spacing w:line="455" w:lineRule="exact"/>
        <w:ind w:leftChars="500" w:left="1400" w:firstLineChars="200" w:firstLine="560"/>
      </w:pPr>
      <w:r w:rsidRPr="00EF5D05">
        <w:rPr>
          <w:rFonts w:hint="eastAsia"/>
        </w:rPr>
        <w:t>前項事件，由受收容人所在地之地方法院行政訴訟庭管轄，不適用第十三條之規定。</w:t>
      </w:r>
    </w:p>
    <w:p w:rsidR="00355922" w:rsidRPr="00EF5D05" w:rsidRDefault="00355922" w:rsidP="00EF5D05">
      <w:pPr>
        <w:spacing w:line="455" w:lineRule="exact"/>
        <w:ind w:left="1440" w:hangingChars="1000" w:hanging="1440"/>
      </w:pPr>
      <w:r w:rsidRPr="00EF5D05">
        <w:rPr>
          <w:rFonts w:hint="eastAsia"/>
          <w:spacing w:val="-28"/>
          <w:sz w:val="20"/>
        </w:rPr>
        <w:t>第二百三十七條之十二</w:t>
      </w:r>
      <w:r w:rsidRPr="00EF5D05">
        <w:rPr>
          <w:rFonts w:hint="eastAsia"/>
          <w:spacing w:val="-20"/>
        </w:rPr>
        <w:t xml:space="preserve">　　</w:t>
      </w:r>
      <w:r w:rsidRPr="00EF5D05">
        <w:rPr>
          <w:rFonts w:hint="eastAsia"/>
        </w:rPr>
        <w:t>行政法院審理收容異議、續予收容及延長收容之聲請事件，應訊問受收容人；入出國及移民署並應到場陳述。</w:t>
      </w:r>
    </w:p>
    <w:p w:rsidR="00355922" w:rsidRPr="00EF5D05" w:rsidRDefault="00355922" w:rsidP="00EF5D05">
      <w:pPr>
        <w:spacing w:line="455" w:lineRule="exact"/>
        <w:ind w:leftChars="500" w:left="1400" w:firstLineChars="200" w:firstLine="560"/>
      </w:pPr>
      <w:r w:rsidRPr="00EF5D05">
        <w:rPr>
          <w:rFonts w:hint="eastAsia"/>
        </w:rPr>
        <w:t>行政法院審理前項聲請事件時，得徵詢入出國及移民署為其他收容替代處分之可能，以供審酌收容之必要性。</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第二百三十七條之十三</w:t>
      </w:r>
      <w:r w:rsidRPr="00EF5D05">
        <w:rPr>
          <w:rFonts w:hint="eastAsia"/>
          <w:spacing w:val="-20"/>
        </w:rPr>
        <w:t xml:space="preserve">　　</w:t>
      </w:r>
      <w:r w:rsidRPr="00EF5D05">
        <w:rPr>
          <w:rFonts w:hint="eastAsia"/>
        </w:rPr>
        <w:t>行政法院裁定續予收容或延長收容後，受收容人及得提起收容異議之人，認為收容原因消滅、無收容必要或有得不予收容情形者，得聲請法院停止收容。</w:t>
      </w:r>
    </w:p>
    <w:p w:rsidR="00355922" w:rsidRPr="00EF5D05" w:rsidRDefault="00355922" w:rsidP="00EF5D05">
      <w:pPr>
        <w:spacing w:line="455" w:lineRule="exact"/>
        <w:ind w:leftChars="500" w:left="1400" w:firstLineChars="200" w:firstLine="544"/>
        <w:rPr>
          <w:spacing w:val="-4"/>
        </w:rPr>
      </w:pPr>
      <w:r w:rsidRPr="00EF5D05">
        <w:rPr>
          <w:rFonts w:hint="eastAsia"/>
          <w:spacing w:val="-4"/>
        </w:rPr>
        <w:t>行政法院審理前項事件，認有必要時，得訊問受收容人或徵詢入出國及移民署之意見，並準用前條第二項之規</w:t>
      </w:r>
      <w:r w:rsidRPr="00EF5D05">
        <w:rPr>
          <w:rFonts w:hint="eastAsia"/>
          <w:spacing w:val="-4"/>
        </w:rPr>
        <w:lastRenderedPageBreak/>
        <w:t>定。</w:t>
      </w:r>
    </w:p>
    <w:p w:rsidR="00355922" w:rsidRPr="00EF5D05" w:rsidRDefault="00355922" w:rsidP="00EF5D05">
      <w:pPr>
        <w:spacing w:line="455" w:lineRule="exact"/>
        <w:ind w:left="1440" w:hangingChars="1000" w:hanging="1440"/>
        <w:rPr>
          <w:spacing w:val="-4"/>
        </w:rPr>
      </w:pPr>
      <w:r w:rsidRPr="00EF5D05">
        <w:rPr>
          <w:rFonts w:hint="eastAsia"/>
          <w:spacing w:val="-28"/>
          <w:sz w:val="20"/>
        </w:rPr>
        <w:t>第二百三十七條之十四</w:t>
      </w:r>
      <w:r w:rsidRPr="00EF5D05">
        <w:rPr>
          <w:rFonts w:hint="eastAsia"/>
          <w:spacing w:val="-20"/>
        </w:rPr>
        <w:t xml:space="preserve">　　</w:t>
      </w:r>
      <w:r w:rsidRPr="00EF5D05">
        <w:rPr>
          <w:rFonts w:hint="eastAsia"/>
          <w:spacing w:val="-4"/>
        </w:rPr>
        <w:t>行政法院認收容異議、停止收容之聲請為無理由者，應以裁定駁回之。認有理由者，應為釋放受收容人之裁定。</w:t>
      </w:r>
    </w:p>
    <w:p w:rsidR="00355922" w:rsidRPr="00EF5D05" w:rsidRDefault="00355922" w:rsidP="00EF5D05">
      <w:pPr>
        <w:spacing w:line="455" w:lineRule="exact"/>
        <w:ind w:leftChars="500" w:left="1400" w:firstLineChars="200" w:firstLine="560"/>
      </w:pPr>
      <w:r w:rsidRPr="00EF5D05">
        <w:rPr>
          <w:rFonts w:hint="eastAsia"/>
        </w:rPr>
        <w:t>行政法院認續予收容、延長收容之聲請為無理由者，應以裁定駁回之。認有理由者，應為續予收容或延長收容之裁定。</w:t>
      </w:r>
    </w:p>
    <w:p w:rsidR="00355922" w:rsidRPr="00EF5D05" w:rsidRDefault="00355922" w:rsidP="00EF5D05">
      <w:pPr>
        <w:spacing w:line="455" w:lineRule="exact"/>
        <w:ind w:left="1440" w:hangingChars="1000" w:hanging="1440"/>
      </w:pPr>
      <w:r w:rsidRPr="00EF5D05">
        <w:rPr>
          <w:rFonts w:hint="eastAsia"/>
          <w:spacing w:val="-28"/>
          <w:sz w:val="20"/>
        </w:rPr>
        <w:t>第二百三十七條之十五</w:t>
      </w:r>
      <w:r w:rsidRPr="00EF5D05">
        <w:rPr>
          <w:rFonts w:hint="eastAsia"/>
          <w:spacing w:val="-20"/>
        </w:rPr>
        <w:t xml:space="preserve">　　</w:t>
      </w:r>
      <w:r w:rsidRPr="00EF5D05">
        <w:rPr>
          <w:rFonts w:hint="eastAsia"/>
          <w:spacing w:val="-4"/>
        </w:rPr>
        <w:t>行政法院所為續予收容或延長收容之裁定，應於收容期間屆滿前當庭宣示或以正本送達受收容人。未於收容期間屆滿前為之者，續予收容或延長收容之裁定，視為撤銷。</w:t>
      </w:r>
    </w:p>
    <w:p w:rsidR="00355922" w:rsidRPr="00EF5D05" w:rsidRDefault="00355922" w:rsidP="00EF5D05">
      <w:pPr>
        <w:spacing w:line="455" w:lineRule="exact"/>
        <w:ind w:left="1440" w:hangingChars="1000" w:hanging="1440"/>
      </w:pPr>
      <w:r w:rsidRPr="00EF5D05">
        <w:rPr>
          <w:rFonts w:hint="eastAsia"/>
          <w:spacing w:val="-28"/>
          <w:sz w:val="20"/>
        </w:rPr>
        <w:t>第二百三十七條之十六</w:t>
      </w:r>
      <w:r w:rsidRPr="00EF5D05">
        <w:rPr>
          <w:rFonts w:hint="eastAsia"/>
          <w:spacing w:val="-20"/>
        </w:rPr>
        <w:t xml:space="preserve">　　</w:t>
      </w:r>
      <w:r w:rsidRPr="00EF5D05">
        <w:rPr>
          <w:rFonts w:hint="eastAsia"/>
        </w:rPr>
        <w:t>聲請人、受裁定人或入出國及移民署對地方法院行政訴訟庭所為收容聲請事件之裁定不服者，應於裁定送達後</w:t>
      </w:r>
      <w:r w:rsidRPr="00EF5D05">
        <w:rPr>
          <w:rFonts w:hint="eastAsia"/>
          <w:spacing w:val="-6"/>
        </w:rPr>
        <w:t>五日內抗告於管轄之高等行政法院。對於抗告法院之裁定，</w:t>
      </w:r>
      <w:r w:rsidRPr="00EF5D05">
        <w:rPr>
          <w:rFonts w:hint="eastAsia"/>
        </w:rPr>
        <w:t>不得再為抗告。</w:t>
      </w:r>
    </w:p>
    <w:p w:rsidR="00355922" w:rsidRPr="00EF5D05" w:rsidRDefault="00355922" w:rsidP="00EF5D05">
      <w:pPr>
        <w:spacing w:line="455" w:lineRule="exact"/>
        <w:ind w:leftChars="500" w:left="1400" w:firstLineChars="200" w:firstLine="560"/>
      </w:pPr>
      <w:r w:rsidRPr="00EF5D05">
        <w:rPr>
          <w:rFonts w:hint="eastAsia"/>
        </w:rPr>
        <w:t>抗告程序，除依前項規定外，準用第四編之規定。</w:t>
      </w:r>
    </w:p>
    <w:p w:rsidR="00355922" w:rsidRPr="00EF5D05" w:rsidRDefault="00355922" w:rsidP="00EF5D05">
      <w:pPr>
        <w:spacing w:line="455" w:lineRule="exact"/>
        <w:ind w:leftChars="500" w:left="1400" w:firstLineChars="200" w:firstLine="560"/>
      </w:pPr>
      <w:r w:rsidRPr="00EF5D05">
        <w:rPr>
          <w:rFonts w:hint="eastAsia"/>
        </w:rPr>
        <w:t>收容聲請事件之裁定已確定，而有第二百七十三條之情形者，得準用第五編之規定，聲請再審。</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第二百三十七條之十七</w:t>
      </w:r>
      <w:r w:rsidRPr="00EF5D05">
        <w:rPr>
          <w:rFonts w:hint="eastAsia"/>
          <w:spacing w:val="-20"/>
        </w:rPr>
        <w:t xml:space="preserve">　　</w:t>
      </w:r>
      <w:r w:rsidRPr="00EF5D05">
        <w:rPr>
          <w:rFonts w:hint="eastAsia"/>
        </w:rPr>
        <w:t>行政法院受理收容聲請事件，不適用第一編第四章第五節訴訟費用之規定。但依第九十八條之六第一項第一款之規定徵收者，不在此限。</w:t>
      </w:r>
    </w:p>
    <w:p w:rsidR="00355922" w:rsidRPr="00EF5D05" w:rsidRDefault="00355922" w:rsidP="00A03FDA">
      <w:pPr>
        <w:spacing w:afterLines="100" w:after="360" w:line="455" w:lineRule="exact"/>
        <w:ind w:leftChars="500" w:left="1400" w:firstLineChars="200" w:firstLine="560"/>
        <w:rPr>
          <w:spacing w:val="-4"/>
        </w:rPr>
      </w:pPr>
      <w:r w:rsidRPr="00EF5D05">
        <w:rPr>
          <w:rFonts w:hint="eastAsia"/>
        </w:rPr>
        <w:t>收容聲請事件，除本章別有規定外，準用簡易訴訟程序之規定。</w:t>
      </w:r>
    </w:p>
    <w:p w:rsidR="00355922" w:rsidRPr="00EF5D05" w:rsidRDefault="00355922"/>
    <w:sectPr w:rsidR="00355922" w:rsidRPr="00EF5D05" w:rsidSect="00B270DF">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C6" w:rsidRDefault="007D3FC6" w:rsidP="00297FB2">
      <w:pPr>
        <w:spacing w:line="240" w:lineRule="auto"/>
      </w:pPr>
      <w:r>
        <w:separator/>
      </w:r>
    </w:p>
  </w:endnote>
  <w:endnote w:type="continuationSeparator" w:id="0">
    <w:p w:rsidR="007D3FC6" w:rsidRDefault="007D3FC6" w:rsidP="00297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C6" w:rsidRDefault="007D3FC6" w:rsidP="00297FB2">
      <w:pPr>
        <w:spacing w:line="240" w:lineRule="auto"/>
      </w:pPr>
      <w:r>
        <w:separator/>
      </w:r>
    </w:p>
  </w:footnote>
  <w:footnote w:type="continuationSeparator" w:id="0">
    <w:p w:rsidR="007D3FC6" w:rsidRDefault="007D3FC6" w:rsidP="00297F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22" w:rsidRPr="007B39DE" w:rsidRDefault="00355922" w:rsidP="007B39DE">
    <w:pPr>
      <w:tabs>
        <w:tab w:val="center" w:pos="4153"/>
        <w:tab w:val="right" w:pos="8306"/>
      </w:tabs>
      <w:spacing w:line="240" w:lineRule="auto"/>
      <w:rPr>
        <w:sz w:val="24"/>
      </w:rPr>
    </w:pPr>
    <w:r w:rsidRPr="007B39DE">
      <w:rPr>
        <w:rFonts w:hint="eastAsia"/>
        <w:sz w:val="24"/>
      </w:rPr>
      <w:t>總統府公報　　　　　　　　　　　　　　　　　　　　　　　　　第</w:t>
    </w:r>
    <w:r w:rsidRPr="007B39DE">
      <w:rPr>
        <w:sz w:val="24"/>
      </w:rPr>
      <w:t>7145</w:t>
    </w:r>
    <w:r w:rsidRPr="007B39DE">
      <w:rPr>
        <w:rFonts w:hint="eastAsia"/>
        <w:sz w:val="24"/>
      </w:rPr>
      <w:t>號</w:t>
    </w:r>
  </w:p>
  <w:p w:rsidR="00355922" w:rsidRPr="007B39DE" w:rsidRDefault="0035592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C2"/>
    <w:rsid w:val="00054C52"/>
    <w:rsid w:val="00056972"/>
    <w:rsid w:val="000D709C"/>
    <w:rsid w:val="00297FB2"/>
    <w:rsid w:val="00323C63"/>
    <w:rsid w:val="00327325"/>
    <w:rsid w:val="00355922"/>
    <w:rsid w:val="0048504E"/>
    <w:rsid w:val="004E10A1"/>
    <w:rsid w:val="0059009E"/>
    <w:rsid w:val="005978BC"/>
    <w:rsid w:val="006030C2"/>
    <w:rsid w:val="007B39DE"/>
    <w:rsid w:val="007D3FC6"/>
    <w:rsid w:val="007D4A7D"/>
    <w:rsid w:val="007E5EB6"/>
    <w:rsid w:val="008F4254"/>
    <w:rsid w:val="00912284"/>
    <w:rsid w:val="009749AD"/>
    <w:rsid w:val="009D432A"/>
    <w:rsid w:val="00A03FDA"/>
    <w:rsid w:val="00B270DF"/>
    <w:rsid w:val="00C377B6"/>
    <w:rsid w:val="00DF52C7"/>
    <w:rsid w:val="00EE64E4"/>
    <w:rsid w:val="00EF5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C2"/>
    <w:pPr>
      <w:widowControl w:val="0"/>
      <w:adjustRightInd w:val="0"/>
      <w:spacing w:line="360" w:lineRule="exact"/>
      <w:jc w:val="both"/>
      <w:textAlignment w:val="baseline"/>
    </w:pPr>
    <w:rPr>
      <w:rFonts w:ascii="Times New Roman" w:eastAsia="標楷體" w:hAnsi="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uiPriority w:val="99"/>
    <w:rsid w:val="006030C2"/>
    <w:pPr>
      <w:spacing w:line="440" w:lineRule="exact"/>
      <w:ind w:left="500" w:hangingChars="500" w:hanging="500"/>
    </w:pPr>
  </w:style>
  <w:style w:type="paragraph" w:customStyle="1" w:styleId="a4">
    <w:name w:val="令.項"/>
    <w:basedOn w:val="a"/>
    <w:uiPriority w:val="99"/>
    <w:rsid w:val="006030C2"/>
    <w:pPr>
      <w:spacing w:line="440" w:lineRule="exact"/>
      <w:ind w:leftChars="500" w:left="500" w:firstLineChars="200" w:firstLine="200"/>
    </w:pPr>
  </w:style>
  <w:style w:type="paragraph" w:customStyle="1" w:styleId="1">
    <w:name w:val="令頭1"/>
    <w:basedOn w:val="a"/>
    <w:uiPriority w:val="99"/>
    <w:rsid w:val="006030C2"/>
    <w:pPr>
      <w:spacing w:beforeLines="50" w:afterLines="50" w:line="440" w:lineRule="exact"/>
    </w:pPr>
  </w:style>
  <w:style w:type="paragraph" w:customStyle="1" w:styleId="10">
    <w:name w:val="令.項1"/>
    <w:basedOn w:val="a"/>
    <w:uiPriority w:val="99"/>
    <w:rsid w:val="006030C2"/>
    <w:pPr>
      <w:spacing w:line="440" w:lineRule="exact"/>
      <w:ind w:leftChars="700" w:left="800" w:hangingChars="100" w:hanging="100"/>
    </w:pPr>
  </w:style>
  <w:style w:type="paragraph" w:customStyle="1" w:styleId="a5">
    <w:name w:val="總統令一"/>
    <w:basedOn w:val="a"/>
    <w:uiPriority w:val="99"/>
    <w:rsid w:val="006030C2"/>
    <w:pPr>
      <w:spacing w:line="240" w:lineRule="auto"/>
    </w:pPr>
    <w:rPr>
      <w:b/>
      <w:bCs/>
      <w:sz w:val="40"/>
    </w:rPr>
  </w:style>
  <w:style w:type="paragraph" w:styleId="a6">
    <w:name w:val="header"/>
    <w:basedOn w:val="a"/>
    <w:link w:val="a7"/>
    <w:uiPriority w:val="99"/>
    <w:semiHidden/>
    <w:rsid w:val="00297FB2"/>
    <w:pPr>
      <w:tabs>
        <w:tab w:val="center" w:pos="4153"/>
        <w:tab w:val="right" w:pos="8306"/>
      </w:tabs>
      <w:snapToGrid w:val="0"/>
    </w:pPr>
    <w:rPr>
      <w:sz w:val="20"/>
    </w:rPr>
  </w:style>
  <w:style w:type="character" w:customStyle="1" w:styleId="a7">
    <w:name w:val="頁首 字元"/>
    <w:basedOn w:val="a0"/>
    <w:link w:val="a6"/>
    <w:uiPriority w:val="99"/>
    <w:semiHidden/>
    <w:locked/>
    <w:rsid w:val="00297FB2"/>
    <w:rPr>
      <w:rFonts w:ascii="Times New Roman" w:eastAsia="標楷體" w:hAnsi="Times New Roman" w:cs="Times New Roman"/>
      <w:kern w:val="0"/>
      <w:sz w:val="20"/>
      <w:szCs w:val="20"/>
    </w:rPr>
  </w:style>
  <w:style w:type="paragraph" w:styleId="a8">
    <w:name w:val="footer"/>
    <w:basedOn w:val="a"/>
    <w:link w:val="a9"/>
    <w:uiPriority w:val="99"/>
    <w:semiHidden/>
    <w:rsid w:val="00297FB2"/>
    <w:pPr>
      <w:tabs>
        <w:tab w:val="center" w:pos="4153"/>
        <w:tab w:val="right" w:pos="8306"/>
      </w:tabs>
      <w:snapToGrid w:val="0"/>
    </w:pPr>
    <w:rPr>
      <w:sz w:val="20"/>
    </w:rPr>
  </w:style>
  <w:style w:type="character" w:customStyle="1" w:styleId="a9">
    <w:name w:val="頁尾 字元"/>
    <w:basedOn w:val="a0"/>
    <w:link w:val="a8"/>
    <w:uiPriority w:val="99"/>
    <w:semiHidden/>
    <w:locked/>
    <w:rsid w:val="00297FB2"/>
    <w:rPr>
      <w:rFonts w:ascii="Times New Roman" w:eastAsia="標楷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C2"/>
    <w:pPr>
      <w:widowControl w:val="0"/>
      <w:adjustRightInd w:val="0"/>
      <w:spacing w:line="360" w:lineRule="exact"/>
      <w:jc w:val="both"/>
      <w:textAlignment w:val="baseline"/>
    </w:pPr>
    <w:rPr>
      <w:rFonts w:ascii="Times New Roman" w:eastAsia="標楷體" w:hAnsi="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uiPriority w:val="99"/>
    <w:rsid w:val="006030C2"/>
    <w:pPr>
      <w:spacing w:line="440" w:lineRule="exact"/>
      <w:ind w:left="500" w:hangingChars="500" w:hanging="500"/>
    </w:pPr>
  </w:style>
  <w:style w:type="paragraph" w:customStyle="1" w:styleId="a4">
    <w:name w:val="令.項"/>
    <w:basedOn w:val="a"/>
    <w:uiPriority w:val="99"/>
    <w:rsid w:val="006030C2"/>
    <w:pPr>
      <w:spacing w:line="440" w:lineRule="exact"/>
      <w:ind w:leftChars="500" w:left="500" w:firstLineChars="200" w:firstLine="200"/>
    </w:pPr>
  </w:style>
  <w:style w:type="paragraph" w:customStyle="1" w:styleId="1">
    <w:name w:val="令頭1"/>
    <w:basedOn w:val="a"/>
    <w:uiPriority w:val="99"/>
    <w:rsid w:val="006030C2"/>
    <w:pPr>
      <w:spacing w:beforeLines="50" w:afterLines="50" w:line="440" w:lineRule="exact"/>
    </w:pPr>
  </w:style>
  <w:style w:type="paragraph" w:customStyle="1" w:styleId="10">
    <w:name w:val="令.項1"/>
    <w:basedOn w:val="a"/>
    <w:uiPriority w:val="99"/>
    <w:rsid w:val="006030C2"/>
    <w:pPr>
      <w:spacing w:line="440" w:lineRule="exact"/>
      <w:ind w:leftChars="700" w:left="800" w:hangingChars="100" w:hanging="100"/>
    </w:pPr>
  </w:style>
  <w:style w:type="paragraph" w:customStyle="1" w:styleId="a5">
    <w:name w:val="總統令一"/>
    <w:basedOn w:val="a"/>
    <w:uiPriority w:val="99"/>
    <w:rsid w:val="006030C2"/>
    <w:pPr>
      <w:spacing w:line="240" w:lineRule="auto"/>
    </w:pPr>
    <w:rPr>
      <w:b/>
      <w:bCs/>
      <w:sz w:val="40"/>
    </w:rPr>
  </w:style>
  <w:style w:type="paragraph" w:styleId="a6">
    <w:name w:val="header"/>
    <w:basedOn w:val="a"/>
    <w:link w:val="a7"/>
    <w:uiPriority w:val="99"/>
    <w:semiHidden/>
    <w:rsid w:val="00297FB2"/>
    <w:pPr>
      <w:tabs>
        <w:tab w:val="center" w:pos="4153"/>
        <w:tab w:val="right" w:pos="8306"/>
      </w:tabs>
      <w:snapToGrid w:val="0"/>
    </w:pPr>
    <w:rPr>
      <w:sz w:val="20"/>
    </w:rPr>
  </w:style>
  <w:style w:type="character" w:customStyle="1" w:styleId="a7">
    <w:name w:val="頁首 字元"/>
    <w:basedOn w:val="a0"/>
    <w:link w:val="a6"/>
    <w:uiPriority w:val="99"/>
    <w:semiHidden/>
    <w:locked/>
    <w:rsid w:val="00297FB2"/>
    <w:rPr>
      <w:rFonts w:ascii="Times New Roman" w:eastAsia="標楷體" w:hAnsi="Times New Roman" w:cs="Times New Roman"/>
      <w:kern w:val="0"/>
      <w:sz w:val="20"/>
      <w:szCs w:val="20"/>
    </w:rPr>
  </w:style>
  <w:style w:type="paragraph" w:styleId="a8">
    <w:name w:val="footer"/>
    <w:basedOn w:val="a"/>
    <w:link w:val="a9"/>
    <w:uiPriority w:val="99"/>
    <w:semiHidden/>
    <w:rsid w:val="00297FB2"/>
    <w:pPr>
      <w:tabs>
        <w:tab w:val="center" w:pos="4153"/>
        <w:tab w:val="right" w:pos="8306"/>
      </w:tabs>
      <w:snapToGrid w:val="0"/>
    </w:pPr>
    <w:rPr>
      <w:sz w:val="20"/>
    </w:rPr>
  </w:style>
  <w:style w:type="character" w:customStyle="1" w:styleId="a9">
    <w:name w:val="頁尾 字元"/>
    <w:basedOn w:val="a0"/>
    <w:link w:val="a8"/>
    <w:uiPriority w:val="99"/>
    <w:semiHidden/>
    <w:locked/>
    <w:rsid w:val="00297FB2"/>
    <w:rPr>
      <w:rFonts w:ascii="Times New Roman"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總統令</dc:title>
  <dc:creator>user</dc:creator>
  <cp:lastModifiedBy>teacher</cp:lastModifiedBy>
  <cp:revision>2</cp:revision>
  <cp:lastPrinted>2014-06-18T02:11:00Z</cp:lastPrinted>
  <dcterms:created xsi:type="dcterms:W3CDTF">2015-02-16T02:41:00Z</dcterms:created>
  <dcterms:modified xsi:type="dcterms:W3CDTF">2015-02-16T02:41:00Z</dcterms:modified>
</cp:coreProperties>
</file>