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Rule="auto"/>
        <w:ind w:left="280" w:hanging="280"/>
        <w:jc w:val="center"/>
        <w:rPr>
          <w:rFonts w:ascii="DFKai-SB" w:cs="DFKai-SB" w:eastAsia="DFKai-SB" w:hAnsi="DFKai-SB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臺南市公(私)立○○國民中學○○○學年度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u w:val="single"/>
          <w:rtl w:val="0"/>
        </w:rPr>
        <w:t xml:space="preserve">七年級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歷年教科書選用版本</w:t>
      </w:r>
    </w:p>
    <w:p w:rsidR="00000000" w:rsidDel="00000000" w:rsidP="00000000" w:rsidRDefault="00000000" w:rsidRPr="00000000" w14:paraId="00000002">
      <w:pPr>
        <w:ind w:right="332"/>
        <w:jc w:val="right"/>
        <w:rPr>
          <w:rFonts w:ascii="DFKai-SB" w:cs="DFKai-SB" w:eastAsia="DFKai-SB" w:hAnsi="DFKai-SB"/>
          <w:b w:val="1"/>
          <w:color w:val="ff0000"/>
        </w:rPr>
      </w:pPr>
      <w:r w:rsidDel="00000000" w:rsidR="00000000" w:rsidRPr="00000000">
        <w:rPr>
          <w:rFonts w:ascii="PMingLiu" w:cs="PMingLiu" w:eastAsia="PMingLiu" w:hAnsi="PMingLiu"/>
          <w:b w:val="1"/>
          <w:sz w:val="20"/>
          <w:szCs w:val="20"/>
          <w:rtl w:val="0"/>
        </w:rPr>
        <w:t xml:space="preserve">○.○.○課程發展委員會通過</w:t>
      </w:r>
      <w:r w:rsidDel="00000000" w:rsidR="00000000" w:rsidRPr="00000000">
        <w:rPr>
          <w:rtl w:val="0"/>
        </w:rPr>
      </w:r>
    </w:p>
    <w:tbl>
      <w:tblPr>
        <w:tblStyle w:val="Table1"/>
        <w:tblW w:w="94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3105"/>
        <w:gridCol w:w="1847"/>
        <w:gridCol w:w="1847"/>
        <w:gridCol w:w="1847"/>
        <w:tblGridChange w:id="0">
          <w:tblGrid>
            <w:gridCol w:w="846"/>
            <w:gridCol w:w="3105"/>
            <w:gridCol w:w="1847"/>
            <w:gridCol w:w="1847"/>
            <w:gridCol w:w="1847"/>
          </w:tblGrid>
        </w:tblGridChange>
      </w:tblGrid>
      <w:tr>
        <w:trPr>
          <w:cantSplit w:val="0"/>
          <w:trHeight w:val="8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right="120"/>
              <w:jc w:val="right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004">
            <w:pPr>
              <w:ind w:right="120"/>
              <w:jc w:val="right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學年</w:t>
            </w:r>
          </w:p>
          <w:p w:rsidR="00000000" w:rsidDel="00000000" w:rsidP="00000000" w:rsidRDefault="00000000" w:rsidRPr="00000000" w14:paraId="00000005">
            <w:pPr>
              <w:ind w:right="120"/>
              <w:jc w:val="both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rtl w:val="0"/>
              </w:rPr>
              <w:t xml:space="preserve">學習領域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【  】學年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【  】學年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【  】學年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語文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國語文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英語文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本土語文/臺灣手語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健康與體育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社會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9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自然科學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3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科技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8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9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綜合活動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D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ind w:left="240" w:right="120" w:hanging="240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40" w:right="120" w:hanging="240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40" w:right="120" w:hanging="2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40" w:right="120" w:hanging="2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註：</w:t>
      </w:r>
    </w:p>
    <w:p w:rsidR="00000000" w:rsidDel="00000000" w:rsidP="00000000" w:rsidRDefault="00000000" w:rsidRPr="00000000" w14:paraId="00000044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一、「七年級」只填七年級選用之版本部份，其餘空白。「八年級」則需填七、八年級選用之版本，其餘空白。「九年級」則需填七、八、九年級選用之版本，其餘空白。</w:t>
      </w:r>
    </w:p>
    <w:p w:rsidR="00000000" w:rsidDel="00000000" w:rsidP="00000000" w:rsidRDefault="00000000" w:rsidRPr="00000000" w14:paraId="00000045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二</w:t>
      </w: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、在「學習階段內」盡可能不要更換版本，如要更換版本須做課程銜接的「補救教學」並陳報「課程銜接計畫」。</w:t>
      </w:r>
    </w:p>
    <w:p w:rsidR="00000000" w:rsidDel="00000000" w:rsidP="00000000" w:rsidRDefault="00000000" w:rsidRPr="00000000" w14:paraId="00000046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三</w:t>
      </w: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、不同版本之教科書，其各「學習領域階段能力」指標的鋪排順序不盡相同，故選用教科書時，應注意各「學習領域階段能力指標」的完成，也就是應考慮到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sz w:val="20"/>
          <w:szCs w:val="20"/>
          <w:u w:val="single"/>
          <w:rtl w:val="0"/>
        </w:rPr>
        <w:t xml:space="preserve">如何做好銜接教材的補救教學</w:t>
      </w: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。</w:t>
      </w:r>
    </w:p>
    <w:p w:rsidR="00000000" w:rsidDel="00000000" w:rsidP="00000000" w:rsidRDefault="00000000" w:rsidRPr="00000000" w14:paraId="00000047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36" w:hanging="336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336" w:hanging="336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60" w:before="60" w:lineRule="auto"/>
        <w:ind w:left="280" w:hanging="28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臺南市公(私)立○○國民中學○○○學年度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u w:val="single"/>
          <w:rtl w:val="0"/>
        </w:rPr>
        <w:t xml:space="preserve">八年級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歷年教科書選用版本</w:t>
      </w:r>
    </w:p>
    <w:p w:rsidR="00000000" w:rsidDel="00000000" w:rsidP="00000000" w:rsidRDefault="00000000" w:rsidRPr="00000000" w14:paraId="00000051">
      <w:pPr>
        <w:ind w:right="332"/>
        <w:jc w:val="right"/>
        <w:rPr>
          <w:rFonts w:ascii="DFKai-SB" w:cs="DFKai-SB" w:eastAsia="DFKai-SB" w:hAnsi="DFKai-SB"/>
          <w:b w:val="1"/>
          <w:color w:val="ff0000"/>
        </w:rPr>
      </w:pPr>
      <w:r w:rsidDel="00000000" w:rsidR="00000000" w:rsidRPr="00000000">
        <w:rPr>
          <w:rFonts w:ascii="PMingLiu" w:cs="PMingLiu" w:eastAsia="PMingLiu" w:hAnsi="PMingLiu"/>
          <w:b w:val="1"/>
          <w:sz w:val="20"/>
          <w:szCs w:val="20"/>
          <w:rtl w:val="0"/>
        </w:rPr>
        <w:t xml:space="preserve">○.○.○課程發展委員會通過</w:t>
      </w:r>
      <w:r w:rsidDel="00000000" w:rsidR="00000000" w:rsidRPr="00000000">
        <w:rPr>
          <w:rtl w:val="0"/>
        </w:rPr>
      </w:r>
    </w:p>
    <w:tbl>
      <w:tblPr>
        <w:tblStyle w:val="Table2"/>
        <w:tblW w:w="94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3105"/>
        <w:gridCol w:w="1847"/>
        <w:gridCol w:w="1847"/>
        <w:gridCol w:w="1847"/>
        <w:tblGridChange w:id="0">
          <w:tblGrid>
            <w:gridCol w:w="846"/>
            <w:gridCol w:w="3105"/>
            <w:gridCol w:w="1847"/>
            <w:gridCol w:w="1847"/>
            <w:gridCol w:w="1847"/>
          </w:tblGrid>
        </w:tblGridChange>
      </w:tblGrid>
      <w:tr>
        <w:trPr>
          <w:cantSplit w:val="0"/>
          <w:trHeight w:val="8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right="120"/>
              <w:jc w:val="right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053">
            <w:pPr>
              <w:ind w:right="120"/>
              <w:jc w:val="right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學年</w:t>
            </w:r>
          </w:p>
          <w:p w:rsidR="00000000" w:rsidDel="00000000" w:rsidP="00000000" w:rsidRDefault="00000000" w:rsidRPr="00000000" w14:paraId="00000054">
            <w:pPr>
              <w:ind w:right="120"/>
              <w:jc w:val="both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rtl w:val="0"/>
              </w:rPr>
              <w:t xml:space="preserve">學習領域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【  】學年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【  】學年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【  】學年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before="120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語文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國語文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英語文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本土語文/臺灣手語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健康與體育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4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社會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E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自然科學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科技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綜合活動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ind w:left="240" w:right="120" w:hanging="240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240" w:right="120" w:hanging="240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240" w:right="120" w:hanging="2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240" w:right="120" w:hanging="2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註：</w:t>
      </w:r>
    </w:p>
    <w:p w:rsidR="00000000" w:rsidDel="00000000" w:rsidP="00000000" w:rsidRDefault="00000000" w:rsidRPr="00000000" w14:paraId="00000093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一、「七年級」只填七年級選用之版本部份，其餘空白。「八年級」則需填七、八年級選用之版本，其餘空白。「九年級」則需填七、八、九年級選用之版本，其餘空白。</w:t>
      </w:r>
    </w:p>
    <w:p w:rsidR="00000000" w:rsidDel="00000000" w:rsidP="00000000" w:rsidRDefault="00000000" w:rsidRPr="00000000" w14:paraId="00000094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二</w:t>
      </w: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、在「學習階段內」盡可能不要更換版本，如要更換版本須做課程銜接的「補救教學」並陳報「課程銜接計畫」。</w:t>
      </w:r>
    </w:p>
    <w:p w:rsidR="00000000" w:rsidDel="00000000" w:rsidP="00000000" w:rsidRDefault="00000000" w:rsidRPr="00000000" w14:paraId="00000095">
      <w:pPr>
        <w:ind w:left="336" w:hanging="336"/>
        <w:rPr/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三</w:t>
      </w: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、不同版本之教科書，其各「學習領域階段能力」指標的鋪排順序不盡相同，故選用教科書時，應注意各「學習領域階段能力指標」的完成，也就是應考慮到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sz w:val="20"/>
          <w:szCs w:val="20"/>
          <w:u w:val="single"/>
          <w:rtl w:val="0"/>
        </w:rPr>
        <w:t xml:space="preserve">如何做好銜接教材的補救教學</w:t>
      </w: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403" w:hanging="4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403" w:hanging="4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403" w:hanging="4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403" w:hanging="4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403" w:hanging="4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403" w:hanging="4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403" w:hanging="4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403" w:hanging="4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403" w:hanging="4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60" w:before="60" w:lineRule="auto"/>
        <w:ind w:left="280" w:hanging="28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臺南市公(私)立○○國民中學○○○學年度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u w:val="single"/>
          <w:rtl w:val="0"/>
        </w:rPr>
        <w:t xml:space="preserve">九年級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歷年教科書選用版本</w:t>
      </w:r>
    </w:p>
    <w:p w:rsidR="00000000" w:rsidDel="00000000" w:rsidP="00000000" w:rsidRDefault="00000000" w:rsidRPr="00000000" w14:paraId="000000A0">
      <w:pPr>
        <w:ind w:right="332"/>
        <w:jc w:val="right"/>
        <w:rPr>
          <w:rFonts w:ascii="DFKai-SB" w:cs="DFKai-SB" w:eastAsia="DFKai-SB" w:hAnsi="DFKai-SB"/>
          <w:b w:val="1"/>
          <w:color w:val="ff0000"/>
        </w:rPr>
      </w:pPr>
      <w:r w:rsidDel="00000000" w:rsidR="00000000" w:rsidRPr="00000000">
        <w:rPr>
          <w:rFonts w:ascii="PMingLiu" w:cs="PMingLiu" w:eastAsia="PMingLiu" w:hAnsi="PMingLiu"/>
          <w:b w:val="1"/>
          <w:sz w:val="20"/>
          <w:szCs w:val="20"/>
          <w:rtl w:val="0"/>
        </w:rPr>
        <w:t xml:space="preserve">○.○.○課程發展委員會通過</w:t>
      </w:r>
      <w:r w:rsidDel="00000000" w:rsidR="00000000" w:rsidRPr="00000000">
        <w:rPr>
          <w:rtl w:val="0"/>
        </w:rPr>
      </w:r>
    </w:p>
    <w:tbl>
      <w:tblPr>
        <w:tblStyle w:val="Table3"/>
        <w:tblW w:w="94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3105"/>
        <w:gridCol w:w="1847"/>
        <w:gridCol w:w="1847"/>
        <w:gridCol w:w="1847"/>
        <w:tblGridChange w:id="0">
          <w:tblGrid>
            <w:gridCol w:w="846"/>
            <w:gridCol w:w="3105"/>
            <w:gridCol w:w="1847"/>
            <w:gridCol w:w="1847"/>
            <w:gridCol w:w="1847"/>
          </w:tblGrid>
        </w:tblGridChange>
      </w:tblGrid>
      <w:tr>
        <w:trPr>
          <w:cantSplit w:val="0"/>
          <w:trHeight w:val="8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ind w:right="120"/>
              <w:jc w:val="right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0A2">
            <w:pPr>
              <w:ind w:right="120"/>
              <w:jc w:val="right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學年</w:t>
            </w:r>
          </w:p>
          <w:p w:rsidR="00000000" w:rsidDel="00000000" w:rsidP="00000000" w:rsidRDefault="00000000" w:rsidRPr="00000000" w14:paraId="000000A3">
            <w:pPr>
              <w:ind w:right="120"/>
              <w:jc w:val="both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rtl w:val="0"/>
              </w:rPr>
              <w:t xml:space="preserve">學習領域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【  】學年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【  】學年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PMingLiu" w:cs="PMingLiu" w:eastAsia="PMingLiu" w:hAnsi="PMingLiu"/>
                <w:b w:val="1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rtl w:val="0"/>
              </w:rPr>
              <w:t xml:space="preserve">【  】學年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before="120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語文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國語文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英語文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健康與體育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社會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自然科學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科技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100" w:before="100" w:lineRule="auto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綜合活動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100" w:before="10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ind w:left="240" w:right="120" w:hanging="240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240" w:right="120" w:hanging="240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240" w:right="120" w:hanging="2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240" w:right="120" w:hanging="2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C">
      <w:pPr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註：</w:t>
      </w:r>
    </w:p>
    <w:p w:rsidR="00000000" w:rsidDel="00000000" w:rsidP="00000000" w:rsidRDefault="00000000" w:rsidRPr="00000000" w14:paraId="000000DD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一、「七年級」只填七年級選用之版本部份，其餘空白。「八年級」則需填七、八年級選用之版本，其餘空白。「九年級」則需填七、八、九年級選用之版本，其餘空白。</w:t>
      </w:r>
    </w:p>
    <w:p w:rsidR="00000000" w:rsidDel="00000000" w:rsidP="00000000" w:rsidRDefault="00000000" w:rsidRPr="00000000" w14:paraId="000000DE">
      <w:pPr>
        <w:ind w:left="336" w:hanging="336"/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二</w:t>
      </w: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、在「學習階段內」盡可能不要更換版本，如要更換版本須做課程銜接的「補救教學」並陳報「課程銜接計畫」。</w:t>
      </w:r>
    </w:p>
    <w:p w:rsidR="00000000" w:rsidDel="00000000" w:rsidP="00000000" w:rsidRDefault="00000000" w:rsidRPr="00000000" w14:paraId="000000DF">
      <w:pPr>
        <w:ind w:left="336" w:hanging="336"/>
        <w:rPr/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三</w:t>
      </w: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、不同版本之教科書，其各「學習領域階段能力」指標的鋪排順序不盡相同，故選用教科書時，應注意各「學習領域階段能力指標」的完成，也就是應考慮到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sz w:val="20"/>
          <w:szCs w:val="20"/>
          <w:u w:val="single"/>
          <w:rtl w:val="0"/>
        </w:rPr>
        <w:t xml:space="preserve">如何做好銜接教材的補救教學</w:t>
      </w: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403" w:hanging="4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403" w:hanging="403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247" w:top="1440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C8-1</w:t>
    </w:r>
    <w:r w:rsidDel="00000000" w:rsidR="00000000" w:rsidRPr="00000000">
      <w:rPr>
        <w:rFonts w:ascii="PMingLiu" w:cs="PMingLiu" w:eastAsia="PMingLiu" w:hAnsi="PMingLiu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各年級歷年教科書選用版本一覽表(國中)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 w:val="1"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link w:val="a5"/>
    <w:uiPriority w:val="99"/>
    <w:rsid w:val="00414C1C"/>
    <w:rPr>
      <w:rFonts w:ascii="Times New Roman" w:hAnsi="Times New Roman"/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s8pGu8XYZEMbelrShzCAM5D9Ig==">CgMxLjAyCGguZ2pkZ3hzOAByITFzQlZrazczTUp3OWhhWUxiNUZpTVgyQk16a3RWb2kxQQ==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2018-11-19T02:29:00Z</dcterms:created>
</cp:coreProperties>
</file>