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ind w:left="272" w:hanging="272"/>
        <w:jc w:val="center"/>
        <w:rPr>
          <w:rFonts w:ascii="DFKai-SB" w:cs="DFKai-SB" w:eastAsia="DFKai-SB" w:hAnsi="DFKai-SB"/>
          <w:b w:val="1"/>
          <w:color w:val="00000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臺南市公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32"/>
          <w:szCs w:val="32"/>
          <w:rtl w:val="0"/>
        </w:rPr>
        <w:t xml:space="preserve">(私)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立</w:t>
      </w:r>
      <w:r w:rsidDel="00000000" w:rsidR="00000000" w:rsidRPr="00000000">
        <w:rPr>
          <w:rFonts w:ascii="PMingLiu" w:cs="PMingLiu" w:eastAsia="PMingLiu" w:hAnsi="PMingLiu"/>
          <w:b w:val="1"/>
          <w:color w:val="000000"/>
          <w:sz w:val="32"/>
          <w:szCs w:val="32"/>
          <w:rtl w:val="0"/>
        </w:rPr>
        <w:t xml:space="preserve">〇〇</w:t>
      </w: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國民中學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32"/>
              <w:szCs w:val="32"/>
              <w:rtl w:val="0"/>
            </w:rPr>
            <w:t xml:space="preserve">〇〇〇</w:t>
          </w:r>
        </w:sdtContent>
      </w:sdt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學年度學校課程願景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7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學校願景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(可用文字或圖像)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7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學生圖像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(可用文字或圖像)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ind w:left="2832" w:hanging="2832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參</w:t>
      </w:r>
      <w:r w:rsidDel="00000000" w:rsidR="00000000" w:rsidRPr="00000000">
        <w:rPr>
          <w:rFonts w:ascii="PMingLiu" w:cs="PMingLiu" w:eastAsia="PMingLiu" w:hAnsi="PMingLiu"/>
          <w:sz w:val="32"/>
          <w:szCs w:val="32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課程地圖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(說明：各校自行依整體課程發展所需撰寫，惟須包含彈性學習課程架構規劃及各年級統整性探究課程主題規畫。)</w:t>
      </w:r>
    </w:p>
    <w:p w:rsidR="00000000" w:rsidDel="00000000" w:rsidP="00000000" w:rsidRDefault="00000000" w:rsidRPr="00000000" w14:paraId="0000000C">
      <w:pPr>
        <w:widowControl w:val="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一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學校校訂課程規劃架構表(大系統)</w:t>
      </w:r>
    </w:p>
    <w:p w:rsidR="00000000" w:rsidDel="00000000" w:rsidP="00000000" w:rsidRDefault="00000000" w:rsidRPr="00000000" w14:paraId="0000000D">
      <w:pPr>
        <w:widowControl w:val="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校訂課程：概述與學校願景、學生圖像之關聯(約100個字概述)</w:t>
      </w:r>
    </w:p>
    <w:tbl>
      <w:tblPr>
        <w:tblStyle w:val="Table1"/>
        <w:tblW w:w="1004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"/>
        <w:gridCol w:w="425"/>
        <w:gridCol w:w="1559"/>
        <w:gridCol w:w="2552"/>
        <w:gridCol w:w="1700"/>
        <w:gridCol w:w="1700"/>
        <w:gridCol w:w="1700"/>
        <w:tblGridChange w:id="0">
          <w:tblGrid>
            <w:gridCol w:w="411"/>
            <w:gridCol w:w="425"/>
            <w:gridCol w:w="1559"/>
            <w:gridCol w:w="2552"/>
            <w:gridCol w:w="1700"/>
            <w:gridCol w:w="1700"/>
            <w:gridCol w:w="170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校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訂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課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程</w:t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彈性學習課程</w:t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ind w:firstLine="24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課程類型</w:t>
            </w:r>
          </w:p>
        </w:tc>
        <w:tc>
          <w:tcPr>
            <w:vMerge w:val="restart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ind w:left="290" w:firstLine="9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年級節數</w:t>
            </w:r>
          </w:p>
          <w:p w:rsidR="00000000" w:rsidDel="00000000" w:rsidP="00000000" w:rsidRDefault="00000000" w:rsidRPr="00000000" w14:paraId="00000015">
            <w:pPr>
              <w:ind w:firstLine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課程名稱</w:t>
            </w:r>
          </w:p>
        </w:tc>
        <w:tc>
          <w:tcPr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7年級</w:t>
            </w:r>
          </w:p>
        </w:tc>
        <w:tc>
          <w:tcPr>
            <w:tcBorders>
              <w:top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8年級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9年級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節數</w:t>
            </w:r>
          </w:p>
        </w:tc>
        <w:tc>
          <w:tcPr>
            <w:tcBorders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節數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節數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統整性探究課程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主題/專題/議題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(自行增列)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社團活動與技藝課程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特殊需求領域課程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其他類課程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(自行增列)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60" w:lineRule="auto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學校實際彈性學習總節數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206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課綱規範彈性學習節數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3-5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3-5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3-6</w:t>
            </w:r>
          </w:p>
        </w:tc>
      </w:tr>
    </w:tbl>
    <w:p w:rsidR="00000000" w:rsidDel="00000000" w:rsidP="00000000" w:rsidRDefault="00000000" w:rsidRPr="00000000" w14:paraId="00000062">
      <w:pPr>
        <w:widowControl w:val="1"/>
        <w:spacing w:line="300" w:lineRule="auto"/>
        <w:rPr>
          <w:rFonts w:ascii="DFKai-SB" w:cs="DFKai-SB" w:eastAsia="DFKai-SB" w:hAnsi="DFKai-SB"/>
          <w:b w:val="1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b w:val="1"/>
          <w:sz w:val="22"/>
          <w:szCs w:val="22"/>
          <w:rtl w:val="0"/>
        </w:rPr>
        <w:t xml:space="preserve">◎課程名稱需與課表中相符，請斟酌字數</w:t>
      </w:r>
      <w:r w:rsidDel="00000000" w:rsidR="00000000" w:rsidRPr="00000000">
        <w:rPr>
          <w:rFonts w:ascii="PMingLiu" w:cs="PMingLiu" w:eastAsia="PMingLiu" w:hAnsi="PMingLiu"/>
          <w:b w:val="1"/>
          <w:sz w:val="22"/>
          <w:szCs w:val="22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spacing w:line="300" w:lineRule="auto"/>
        <w:rPr>
          <w:rFonts w:ascii="DFKai-SB" w:cs="DFKai-SB" w:eastAsia="DFKai-SB" w:hAnsi="DFKai-SB"/>
          <w:b w:val="1"/>
          <w:color w:val="ff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ff0000"/>
          <w:sz w:val="22"/>
          <w:szCs w:val="22"/>
          <w:rtl w:val="0"/>
        </w:rPr>
        <w:t xml:space="preserve">◎PBL課程請加註PBL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spacing w:line="300" w:lineRule="auto"/>
        <w:ind w:left="240" w:hanging="240"/>
        <w:rPr>
          <w:rFonts w:ascii="DFKai-SB" w:cs="DFKai-SB" w:eastAsia="DFKai-SB" w:hAnsi="DFKai-SB"/>
          <w:b w:val="1"/>
          <w:color w:val="ff0000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二</w:t>
      </w:r>
      <w:r w:rsidDel="00000000" w:rsidR="00000000" w:rsidRPr="00000000">
        <w:rPr>
          <w:rFonts w:ascii="PMingLiu" w:cs="PMingLiu" w:eastAsia="PMingLiu" w:hAnsi="PMingLiu"/>
          <w:b w:val="1"/>
          <w:sz w:val="28"/>
          <w:szCs w:val="28"/>
          <w:rtl w:val="0"/>
        </w:rPr>
        <w:t xml:space="preserve">、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學校校訂課程統整性探究課程規劃表(中系統)</w:t>
      </w:r>
    </w:p>
    <w:tbl>
      <w:tblPr>
        <w:tblStyle w:val="Table2"/>
        <w:tblW w:w="10475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"/>
        <w:gridCol w:w="737"/>
        <w:gridCol w:w="1488"/>
        <w:gridCol w:w="1843"/>
        <w:gridCol w:w="3118"/>
        <w:gridCol w:w="2552"/>
        <w:tblGridChange w:id="0">
          <w:tblGrid>
            <w:gridCol w:w="737"/>
            <w:gridCol w:w="737"/>
            <w:gridCol w:w="1488"/>
            <w:gridCol w:w="1843"/>
            <w:gridCol w:w="3118"/>
            <w:gridCol w:w="2552"/>
          </w:tblGrid>
        </w:tblGridChange>
      </w:tblGrid>
      <w:tr>
        <w:trPr>
          <w:cantSplit w:val="0"/>
          <w:tblHeader w:val="1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課程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名稱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實施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時間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跨領域</w:t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共通概念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學習主題名稱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(PBL專題名稱)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內容概述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40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內容實際</w:t>
            </w:r>
          </w:p>
          <w:p w:rsidR="00000000" w:rsidDel="00000000" w:rsidP="00000000" w:rsidRDefault="00000000" w:rsidRPr="00000000" w14:paraId="00000070">
            <w:pPr>
              <w:spacing w:line="400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所含涉領域或議題</w:t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七上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80" w:lineRule="auto"/>
              <w:jc w:val="both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80" w:lineRule="auto"/>
              <w:jc w:val="both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七下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8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8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八上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80" w:lineRule="auto"/>
              <w:jc w:val="both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80" w:lineRule="auto"/>
              <w:jc w:val="both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八下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80" w:lineRule="auto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280" w:lineRule="auto"/>
              <w:jc w:val="both"/>
              <w:rPr>
                <w:rFonts w:ascii="Microsoft JhengHei" w:cs="Microsoft JhengHei" w:eastAsia="Microsoft JhengHei" w:hAnsi="Microsoft JhengHe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八上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80" w:lineRule="auto"/>
              <w:jc w:val="both"/>
              <w:rPr>
                <w:rFonts w:ascii="Microsoft JhengHei" w:cs="Microsoft JhengHei" w:eastAsia="Microsoft JhengHei" w:hAnsi="Microsoft JhengHe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80" w:lineRule="auto"/>
              <w:jc w:val="both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4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八下</w:t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Calibri" w:cs="Calibri" w:eastAsia="Calibri" w:hAnsi="Calibri"/>
                <w:b w:val="1"/>
                <w:color w:val="00206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93">
            <w:pPr>
              <w:spacing w:line="280" w:lineRule="auto"/>
              <w:jc w:val="both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80" w:lineRule="auto"/>
              <w:jc w:val="both"/>
              <w:rPr>
                <w:rFonts w:ascii="Microsoft JhengHei" w:cs="Microsoft JhengHei" w:eastAsia="Microsoft JhengHei" w:hAnsi="Microsoft JhengHei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328" w:right="0" w:hanging="328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社團活動與技藝課程、特殊需求領域課程、其他類課程於本次檢視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無需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呈現。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440" w:right="0" w:hanging="4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構思(1)各年級可能的核心概念、場域、素材或題材。(2)各年級培養的相關能力。(3)檢核其各年級的適切性及銜接性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440" w:right="0" w:hanging="4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在學校主題下，命名年級學期/學年主題，為學期/學年主題撰述20-50字的概說，再次檢視年級間的縱向連貫與領域間的橫向統整</w:t>
      </w: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" w:lineRule="auto"/>
        <w:ind w:left="440" w:right="0" w:hanging="4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若為PBL課程其「內容概述」以「本PBL課程……」為開頭。</w:t>
      </w:r>
    </w:p>
    <w:sectPr>
      <w:headerReference r:id="rId7" w:type="default"/>
      <w:pgSz w:h="16838" w:w="11906" w:orient="portrait"/>
      <w:pgMar w:bottom="851" w:top="851" w:left="851" w:right="851" w:header="851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PMingLiu"/>
  <w:font w:name="Gungsuh"/>
  <w:font w:name="Arial"/>
  <w:font w:name="Times New Roman"/>
  <w:font w:name="Calibri"/>
  <w:font w:name="Microsoft JhengHe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sdt>
      <w:sdtPr>
        <w:tag w:val="goog_rdk_1"/>
      </w:sdtPr>
      <w:sdtContent>
        <w:r w:rsidDel="00000000" w:rsidR="00000000" w:rsidRPr="00000000">
          <w:rPr>
            <w:rFonts w:ascii="Gungsuh" w:cs="Gungsuh" w:eastAsia="Gungsuh" w:hAnsi="Gungsuh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C2-1學校課程願景(國中)</w:t>
        </w:r>
      </w:sdtContent>
    </w:sdt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648" w:hanging="720"/>
      </w:pPr>
      <w:rPr/>
    </w:lvl>
    <w:lvl w:ilvl="1">
      <w:start w:val="1"/>
      <w:numFmt w:val="decimal"/>
      <w:lvlText w:val="%2、"/>
      <w:lvlJc w:val="left"/>
      <w:pPr>
        <w:ind w:left="888" w:hanging="480"/>
      </w:pPr>
      <w:rPr/>
    </w:lvl>
    <w:lvl w:ilvl="2">
      <w:start w:val="1"/>
      <w:numFmt w:val="lowerRoman"/>
      <w:lvlText w:val="%3."/>
      <w:lvlJc w:val="right"/>
      <w:pPr>
        <w:ind w:left="1368" w:hanging="479.9999999999999"/>
      </w:pPr>
      <w:rPr/>
    </w:lvl>
    <w:lvl w:ilvl="3">
      <w:start w:val="1"/>
      <w:numFmt w:val="decimal"/>
      <w:lvlText w:val="%4."/>
      <w:lvlJc w:val="left"/>
      <w:pPr>
        <w:ind w:left="1848" w:hanging="480"/>
      </w:pPr>
      <w:rPr/>
    </w:lvl>
    <w:lvl w:ilvl="4">
      <w:start w:val="1"/>
      <w:numFmt w:val="decimal"/>
      <w:lvlText w:val="%5、"/>
      <w:lvlJc w:val="left"/>
      <w:pPr>
        <w:ind w:left="2328" w:hanging="480"/>
      </w:pPr>
      <w:rPr/>
    </w:lvl>
    <w:lvl w:ilvl="5">
      <w:start w:val="1"/>
      <w:numFmt w:val="lowerRoman"/>
      <w:lvlText w:val="%6."/>
      <w:lvlJc w:val="right"/>
      <w:pPr>
        <w:ind w:left="2808" w:hanging="480"/>
      </w:pPr>
      <w:rPr/>
    </w:lvl>
    <w:lvl w:ilvl="6">
      <w:start w:val="1"/>
      <w:numFmt w:val="decimal"/>
      <w:lvlText w:val="%7."/>
      <w:lvlJc w:val="left"/>
      <w:pPr>
        <w:ind w:left="3288" w:hanging="480"/>
      </w:pPr>
      <w:rPr/>
    </w:lvl>
    <w:lvl w:ilvl="7">
      <w:start w:val="1"/>
      <w:numFmt w:val="decimal"/>
      <w:lvlText w:val="%8、"/>
      <w:lvlJc w:val="left"/>
      <w:pPr>
        <w:ind w:left="3768" w:hanging="480"/>
      </w:pPr>
      <w:rPr/>
    </w:lvl>
    <w:lvl w:ilvl="8">
      <w:start w:val="1"/>
      <w:numFmt w:val="lowerRoman"/>
      <w:lvlText w:val="%9."/>
      <w:lvlJc w:val="right"/>
      <w:pPr>
        <w:ind w:left="4248" w:hanging="480"/>
      </w:pPr>
      <w:rPr/>
    </w:lvl>
  </w:abstractNum>
  <w:abstractNum w:abstractNumId="2">
    <w:lvl w:ilvl="0">
      <w:start w:val="1"/>
      <w:numFmt w:val="decimal"/>
      <w:lvlText w:val="%1、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270" w:hanging="270"/>
    </w:pPr>
    <w:rPr>
      <w:color w:val="003366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A6B57"/>
    <w:pPr>
      <w:widowControl w:val="0"/>
    </w:pPr>
    <w:rPr>
      <w:rFonts w:ascii="Times New Roman" w:cs="Times New Roman" w:eastAsia="新細明體" w:hAnsi="Times New Roman"/>
      <w:szCs w:val="24"/>
    </w:rPr>
  </w:style>
  <w:style w:type="paragraph" w:styleId="2">
    <w:name w:val="heading 2"/>
    <w:basedOn w:val="a"/>
    <w:next w:val="a"/>
    <w:link w:val="20"/>
    <w:qFormat w:val="1"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標題 2 字元"/>
    <w:basedOn w:val="a0"/>
    <w:link w:val="2"/>
    <w:rsid w:val="00AF1B7A"/>
    <w:rPr>
      <w:rFonts w:ascii="Times New Roman" w:cs="Times New Roman" w:eastAsia="標楷體" w:hAnsi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39"/>
    <w:rsid w:val="00AF1B7A"/>
    <w:pPr>
      <w:widowControl w:val="0"/>
    </w:pPr>
    <w:rPr>
      <w:rFonts w:ascii="Times New Roman" w:cs="Times New Roman" w:eastAsia="新細明體" w:hAnsi="Times New Roman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AF1B7A"/>
    <w:rPr>
      <w:rFonts w:ascii="Times New Roman" w:cs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AF1B7A"/>
    <w:rPr>
      <w:rFonts w:ascii="Times New Roman" w:cs="Times New Roman" w:eastAsia="新細明體" w:hAnsi="Times New Roman"/>
      <w:sz w:val="20"/>
      <w:szCs w:val="20"/>
    </w:rPr>
  </w:style>
  <w:style w:type="paragraph" w:styleId="a8">
    <w:name w:val="List Paragraph"/>
    <w:basedOn w:val="a"/>
    <w:uiPriority w:val="34"/>
    <w:qFormat w:val="1"/>
    <w:rsid w:val="00C42AB8"/>
    <w:pPr>
      <w:ind w:left="480" w:leftChars="200"/>
    </w:pPr>
  </w:style>
  <w:style w:type="paragraph" w:styleId="a9">
    <w:name w:val="Balloon Text"/>
    <w:basedOn w:val="a"/>
    <w:link w:val="aa"/>
    <w:uiPriority w:val="99"/>
    <w:semiHidden w:val="1"/>
    <w:unhideWhenUsed w:val="1"/>
    <w:rsid w:val="002A18B0"/>
    <w:rPr>
      <w:rFonts w:asciiTheme="majorHAnsi" w:cstheme="majorBidi" w:eastAsiaTheme="majorEastAsia" w:hAnsiTheme="majorHAns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 w:val="1"/>
    <w:rsid w:val="002A18B0"/>
    <w:rPr>
      <w:rFonts w:asciiTheme="majorHAnsi" w:cstheme="majorBidi" w:eastAsiaTheme="majorEastAsia" w:hAnsiTheme="majorHAnsi"/>
      <w:sz w:val="18"/>
      <w:szCs w:val="18"/>
    </w:rPr>
  </w:style>
  <w:style w:type="table" w:styleId="1" w:customStyle="1">
    <w:name w:val="表格格線1"/>
    <w:basedOn w:val="a1"/>
    <w:next w:val="a3"/>
    <w:uiPriority w:val="39"/>
    <w:rsid w:val="00665E6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1" w:customStyle="1">
    <w:name w:val="表格格線2"/>
    <w:basedOn w:val="a1"/>
    <w:next w:val="a3"/>
    <w:uiPriority w:val="39"/>
    <w:rsid w:val="00665E6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gKknk69j8AnAR83xw4JBTWa2g==">CgMxLjAaFAoBMBIPCg0IB0IJEgdHdW5nc3VoGiUKATESIAoeCAdCGgoPVGltZXMgTmV3IFJvbWFuEgdHdW5nc3VoMghoLmdqZGd4czIJaC4zMGowemxsMgloLjFmb2I5dGUyCWguM3pueXNoNzgAciExN1pLYUFxT1FVQ0pLeDhFeDdVVF9qbnBONHRqRW9SMXY=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2024-02-26T02:13:00Z</dcterms:created>
  <dc:creator>千又 沈</dc:creator>
</cp:coreProperties>
</file>