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598" w:rsidRDefault="004A0ED7" w:rsidP="00C61D89">
      <w:pPr>
        <w:pStyle w:val="Standard"/>
        <w:tabs>
          <w:tab w:val="left" w:pos="8815"/>
        </w:tabs>
        <w:spacing w:after="240"/>
        <w:jc w:val="center"/>
        <w:rPr>
          <w:rFonts w:ascii="標楷體" w:eastAsia="標楷體" w:hAnsi="標楷體" w:cs="細明體, MingLiU" w:hint="eastAsia"/>
          <w:b/>
          <w:color w:val="00000A"/>
          <w:sz w:val="32"/>
          <w:szCs w:val="32"/>
        </w:rPr>
      </w:pPr>
      <w:r>
        <w:rPr>
          <w:rFonts w:ascii="標楷體" w:eastAsia="標楷體" w:hAnsi="標楷體" w:cs="細明體, MingLiU"/>
          <w:b/>
          <w:color w:val="00000A"/>
          <w:sz w:val="32"/>
          <w:szCs w:val="32"/>
        </w:rPr>
        <w:t>臺南市</w:t>
      </w:r>
      <w:r w:rsidR="00C61D89">
        <w:rPr>
          <w:rFonts w:ascii="標楷體" w:eastAsia="標楷體" w:hAnsi="標楷體" w:cs="細明體, MingLiU" w:hint="eastAsia"/>
          <w:b/>
          <w:color w:val="00000A"/>
          <w:sz w:val="32"/>
          <w:szCs w:val="32"/>
        </w:rPr>
        <w:t>安南區</w:t>
      </w:r>
      <w:r w:rsidR="00C61D89">
        <w:rPr>
          <w:rFonts w:ascii="標楷體" w:eastAsia="標楷體" w:hAnsi="標楷體" w:cs="細明體, MingLiU" w:hint="eastAsia"/>
          <w:b/>
          <w:color w:val="00000A"/>
          <w:sz w:val="32"/>
          <w:szCs w:val="32"/>
          <w:u w:val="single"/>
        </w:rPr>
        <w:t>長安</w:t>
      </w:r>
      <w:r>
        <w:rPr>
          <w:rFonts w:ascii="標楷體" w:eastAsia="標楷體" w:hAnsi="標楷體" w:cs="細明體, MingLiU"/>
          <w:b/>
          <w:color w:val="00000A"/>
          <w:sz w:val="32"/>
          <w:szCs w:val="32"/>
        </w:rPr>
        <w:t>國民小學</w:t>
      </w:r>
      <w:bookmarkStart w:id="0" w:name="_GoBack"/>
      <w:r>
        <w:rPr>
          <w:rFonts w:ascii="標楷體" w:eastAsia="標楷體" w:hAnsi="標楷體" w:cs="細明體, MingLiU"/>
          <w:b/>
          <w:color w:val="00000A"/>
          <w:sz w:val="32"/>
          <w:szCs w:val="32"/>
        </w:rPr>
        <w:t>安全衛生工作守則</w:t>
      </w:r>
      <w:bookmarkEnd w:id="0"/>
    </w:p>
    <w:p w:rsidR="00D207DB" w:rsidRPr="00270167" w:rsidRDefault="00D207DB" w:rsidP="00D207DB">
      <w:pPr>
        <w:pStyle w:val="Standard"/>
        <w:spacing w:before="23" w:line="400" w:lineRule="exact"/>
        <w:jc w:val="right"/>
        <w:rPr>
          <w:sz w:val="16"/>
          <w:szCs w:val="16"/>
        </w:rPr>
      </w:pPr>
      <w:r w:rsidRPr="00270167">
        <w:rPr>
          <w:rFonts w:ascii="標楷體" w:eastAsia="標楷體" w:hAnsi="標楷體" w:hint="eastAsia"/>
          <w:b/>
          <w:sz w:val="16"/>
          <w:szCs w:val="16"/>
        </w:rPr>
        <w:t>108.01.16臺南市安南區長安國民小學107學年度第</w:t>
      </w:r>
      <w:r>
        <w:rPr>
          <w:rFonts w:ascii="標楷體" w:eastAsia="標楷體" w:hAnsi="標楷體" w:hint="eastAsia"/>
          <w:b/>
          <w:sz w:val="16"/>
          <w:szCs w:val="16"/>
        </w:rPr>
        <w:t>1</w:t>
      </w:r>
      <w:r w:rsidRPr="00270167">
        <w:rPr>
          <w:rFonts w:ascii="標楷體" w:eastAsia="標楷體" w:hAnsi="標楷體" w:hint="eastAsia"/>
          <w:b/>
          <w:sz w:val="16"/>
          <w:szCs w:val="16"/>
        </w:rPr>
        <w:t>學期期末校務會議通過</w:t>
      </w:r>
    </w:p>
    <w:p w:rsidR="00D207DB" w:rsidRDefault="00D207DB" w:rsidP="00C61D89">
      <w:pPr>
        <w:pStyle w:val="Standard"/>
        <w:tabs>
          <w:tab w:val="left" w:pos="8815"/>
        </w:tabs>
        <w:spacing w:after="240"/>
        <w:jc w:val="center"/>
      </w:pPr>
    </w:p>
    <w:p w:rsidR="00940598" w:rsidRDefault="004A0ED7">
      <w:pPr>
        <w:pStyle w:val="Standard"/>
        <w:spacing w:after="240"/>
        <w:jc w:val="both"/>
      </w:pPr>
      <w:r>
        <w:rPr>
          <w:rFonts w:ascii="標楷體" w:eastAsia="標楷體" w:hAnsi="標楷體" w:cs="細明體, MingLiU"/>
          <w:b/>
          <w:color w:val="00000A"/>
          <w:sz w:val="28"/>
          <w:szCs w:val="28"/>
        </w:rPr>
        <w:t>第一章   總則</w:t>
      </w:r>
    </w:p>
    <w:p w:rsidR="00940598" w:rsidRDefault="00940598">
      <w:pPr>
        <w:pStyle w:val="Standard"/>
        <w:numPr>
          <w:ilvl w:val="0"/>
          <w:numId w:val="72"/>
        </w:numPr>
        <w:ind w:left="1075" w:hanging="1075"/>
        <w:jc w:val="both"/>
        <w:rPr>
          <w:rFonts w:ascii="標楷體" w:eastAsia="標楷體" w:hAnsi="標楷體"/>
          <w:color w:val="00000A"/>
          <w:sz w:val="28"/>
          <w:szCs w:val="28"/>
        </w:rPr>
      </w:pPr>
    </w:p>
    <w:p w:rsidR="00940598" w:rsidRDefault="004A0ED7">
      <w:pPr>
        <w:pStyle w:val="Standard"/>
        <w:spacing w:after="240"/>
        <w:jc w:val="both"/>
      </w:pPr>
      <w:r>
        <w:rPr>
          <w:rFonts w:ascii="標楷體" w:eastAsia="標楷體" w:hAnsi="標楷體"/>
          <w:color w:val="00000A"/>
          <w:sz w:val="28"/>
          <w:szCs w:val="28"/>
        </w:rPr>
        <w:t>本守則</w:t>
      </w:r>
      <w:r>
        <w:rPr>
          <w:rFonts w:ascii="標楷體" w:eastAsia="標楷體" w:hAnsi="標楷體" w:cs="新細明體, PMingLiU"/>
          <w:color w:val="00000A"/>
          <w:sz w:val="28"/>
          <w:szCs w:val="28"/>
        </w:rPr>
        <w:t>依職業安全衛生法第三十四條第一項規定訂定之，全體</w:t>
      </w:r>
      <w:r>
        <w:rPr>
          <w:rFonts w:ascii="標楷體" w:eastAsia="標楷體" w:hAnsi="標楷體" w:cs="新細明體"/>
          <w:color w:val="00000A"/>
          <w:sz w:val="28"/>
          <w:szCs w:val="28"/>
        </w:rPr>
        <w:t>教職員工</w:t>
      </w:r>
      <w:r>
        <w:rPr>
          <w:rFonts w:ascii="標楷體" w:eastAsia="標楷體" w:hAnsi="標楷體" w:cs="新細明體, PMingLiU"/>
          <w:color w:val="00000A"/>
          <w:sz w:val="28"/>
          <w:szCs w:val="28"/>
        </w:rPr>
        <w:t>應切實遵行。</w:t>
      </w:r>
    </w:p>
    <w:p w:rsidR="00940598" w:rsidRDefault="00940598">
      <w:pPr>
        <w:pStyle w:val="Standard"/>
        <w:numPr>
          <w:ilvl w:val="0"/>
          <w:numId w:val="29"/>
        </w:numPr>
        <w:ind w:left="1075" w:hanging="1075"/>
        <w:jc w:val="both"/>
        <w:rPr>
          <w:rFonts w:ascii="標楷體" w:eastAsia="標楷體" w:hAnsi="標楷體"/>
          <w:color w:val="00000A"/>
          <w:sz w:val="28"/>
          <w:szCs w:val="28"/>
        </w:rPr>
      </w:pPr>
    </w:p>
    <w:p w:rsidR="00940598" w:rsidRDefault="004A0ED7">
      <w:pPr>
        <w:pStyle w:val="Standard"/>
        <w:spacing w:after="240"/>
        <w:jc w:val="both"/>
      </w:pPr>
      <w:r>
        <w:rPr>
          <w:rFonts w:ascii="標楷體" w:eastAsia="標楷體" w:hAnsi="標楷體" w:cs="新細明體, PMingLiU"/>
          <w:color w:val="00000A"/>
          <w:sz w:val="28"/>
          <w:szCs w:val="28"/>
        </w:rPr>
        <w:t>本守則所稱雇主，係指</w:t>
      </w:r>
      <w:r>
        <w:rPr>
          <w:rFonts w:ascii="標楷體" w:eastAsia="標楷體" w:hAnsi="標楷體" w:cs="新細明體"/>
          <w:color w:val="00000A"/>
          <w:sz w:val="28"/>
          <w:szCs w:val="28"/>
        </w:rPr>
        <w:t>學校負責人</w:t>
      </w:r>
      <w:r>
        <w:rPr>
          <w:rFonts w:ascii="標楷體" w:eastAsia="標楷體" w:hAnsi="標楷體" w:cs="新細明體, PMingLiU"/>
          <w:color w:val="00000A"/>
          <w:sz w:val="28"/>
          <w:szCs w:val="28"/>
        </w:rPr>
        <w:t>；本守則所稱工作場所負責人，指雇主或於該工作場所代表雇主從事管理、指揮或監督工作者從事勞動之人；本守則所稱</w:t>
      </w:r>
      <w:r>
        <w:rPr>
          <w:rFonts w:ascii="標楷體" w:eastAsia="標楷體" w:hAnsi="標楷體" w:cs="新細明體"/>
          <w:color w:val="00000A"/>
          <w:sz w:val="28"/>
          <w:szCs w:val="28"/>
        </w:rPr>
        <w:t>員</w:t>
      </w:r>
      <w:r>
        <w:rPr>
          <w:rFonts w:ascii="標楷體" w:eastAsia="標楷體" w:hAnsi="標楷體" w:cs="新細明體, PMingLiU"/>
          <w:color w:val="00000A"/>
          <w:sz w:val="28"/>
          <w:szCs w:val="28"/>
        </w:rPr>
        <w:t>工，係指受本單位僱用從事工作獲致工資者；本守則所稱工作者：指</w:t>
      </w:r>
      <w:r>
        <w:rPr>
          <w:rFonts w:ascii="標楷體" w:eastAsia="標楷體" w:hAnsi="標楷體" w:cs="新細明體"/>
          <w:color w:val="00000A"/>
          <w:sz w:val="28"/>
          <w:szCs w:val="28"/>
        </w:rPr>
        <w:t>員</w:t>
      </w:r>
      <w:r>
        <w:rPr>
          <w:rFonts w:ascii="標楷體" w:eastAsia="標楷體" w:hAnsi="標楷體" w:cs="新細明體, PMingLiU"/>
          <w:color w:val="00000A"/>
          <w:sz w:val="28"/>
          <w:szCs w:val="28"/>
        </w:rPr>
        <w:t>工、自營作業者及其他受工作場所負責人指揮或監督從事勞動之人員。</w:t>
      </w:r>
    </w:p>
    <w:p w:rsidR="00940598" w:rsidRDefault="004A0ED7">
      <w:pPr>
        <w:pStyle w:val="Standard"/>
        <w:spacing w:after="240"/>
        <w:jc w:val="both"/>
      </w:pPr>
      <w:r>
        <w:rPr>
          <w:rFonts w:ascii="標楷體" w:eastAsia="標楷體" w:hAnsi="標楷體" w:cs="細明體, MingLiU"/>
          <w:b/>
          <w:color w:val="00000A"/>
          <w:sz w:val="28"/>
          <w:szCs w:val="28"/>
        </w:rPr>
        <w:t>第二章   事業之安全衛生管理及各級之權責。</w:t>
      </w:r>
    </w:p>
    <w:p w:rsidR="00940598" w:rsidRDefault="005C78E4" w:rsidP="005C78E4">
      <w:pPr>
        <w:pStyle w:val="Standard"/>
        <w:jc w:val="both"/>
        <w:rPr>
          <w:rFonts w:ascii="標楷體" w:eastAsia="標楷體" w:hAnsi="標楷體"/>
          <w:color w:val="00000A"/>
          <w:sz w:val="28"/>
          <w:szCs w:val="28"/>
        </w:rPr>
      </w:pPr>
      <w:r>
        <w:rPr>
          <w:rFonts w:ascii="標楷體" w:eastAsia="標楷體" w:hAnsi="標楷體" w:hint="eastAsia"/>
          <w:color w:val="00000A"/>
          <w:sz w:val="28"/>
          <w:szCs w:val="28"/>
        </w:rPr>
        <w:t>第1條</w:t>
      </w:r>
    </w:p>
    <w:p w:rsidR="00940598" w:rsidRDefault="004A0ED7">
      <w:pPr>
        <w:pStyle w:val="Standard"/>
        <w:jc w:val="both"/>
      </w:pPr>
      <w:r>
        <w:rPr>
          <w:rFonts w:ascii="標楷體" w:eastAsia="標楷體" w:hAnsi="標楷體" w:cs="新細明體"/>
          <w:color w:val="00000A"/>
          <w:sz w:val="28"/>
          <w:szCs w:val="28"/>
        </w:rPr>
        <w:t>本校依法</w:t>
      </w:r>
      <w:r>
        <w:rPr>
          <w:rFonts w:ascii="標楷體" w:eastAsia="標楷體" w:hAnsi="標楷體" w:cs="新細明體, PMingLiU"/>
          <w:color w:val="00000A"/>
          <w:sz w:val="28"/>
          <w:szCs w:val="28"/>
        </w:rPr>
        <w:t>設職業安全衛生人員，負責督導辦理職業安全衛生管理計畫事項：</w:t>
      </w:r>
    </w:p>
    <w:p w:rsidR="00940598" w:rsidRDefault="004A0ED7">
      <w:pPr>
        <w:pStyle w:val="a8"/>
        <w:numPr>
          <w:ilvl w:val="0"/>
          <w:numId w:val="73"/>
        </w:numPr>
        <w:ind w:left="567" w:hanging="567"/>
      </w:pPr>
      <w:r>
        <w:rPr>
          <w:rFonts w:ascii="標楷體" w:eastAsia="標楷體" w:hAnsi="標楷體"/>
          <w:color w:val="00000A"/>
          <w:sz w:val="28"/>
          <w:szCs w:val="28"/>
        </w:rPr>
        <w:t>工作環境或作業危害之辨識、評估及控制。</w:t>
      </w:r>
    </w:p>
    <w:p w:rsidR="00940598" w:rsidRDefault="004A0ED7">
      <w:pPr>
        <w:pStyle w:val="a8"/>
        <w:numPr>
          <w:ilvl w:val="0"/>
          <w:numId w:val="50"/>
        </w:numPr>
        <w:ind w:left="567" w:hanging="567"/>
      </w:pPr>
      <w:r>
        <w:rPr>
          <w:rFonts w:ascii="標楷體" w:eastAsia="標楷體" w:hAnsi="標楷體"/>
          <w:color w:val="00000A"/>
          <w:sz w:val="28"/>
          <w:szCs w:val="28"/>
        </w:rPr>
        <w:t>機械、設備或器具之管理。</w:t>
      </w:r>
    </w:p>
    <w:p w:rsidR="00940598" w:rsidRDefault="004A0ED7">
      <w:pPr>
        <w:pStyle w:val="a8"/>
        <w:numPr>
          <w:ilvl w:val="0"/>
          <w:numId w:val="50"/>
        </w:numPr>
        <w:ind w:left="567" w:hanging="567"/>
      </w:pPr>
      <w:r>
        <w:rPr>
          <w:rFonts w:ascii="標楷體" w:eastAsia="標楷體" w:hAnsi="標楷體"/>
          <w:color w:val="00000A"/>
          <w:sz w:val="28"/>
          <w:szCs w:val="28"/>
        </w:rPr>
        <w:t>危害性化學品之分類、標示、通識及管理。</w:t>
      </w:r>
    </w:p>
    <w:p w:rsidR="00940598" w:rsidRDefault="004A0ED7">
      <w:pPr>
        <w:pStyle w:val="a8"/>
        <w:numPr>
          <w:ilvl w:val="0"/>
          <w:numId w:val="50"/>
        </w:numPr>
        <w:ind w:left="567" w:hanging="567"/>
      </w:pPr>
      <w:r>
        <w:rPr>
          <w:rFonts w:ascii="標楷體" w:eastAsia="標楷體" w:hAnsi="標楷體"/>
          <w:color w:val="00000A"/>
          <w:sz w:val="28"/>
          <w:szCs w:val="28"/>
        </w:rPr>
        <w:t>有害作業環境之採樣策略規劃及監測。</w:t>
      </w:r>
    </w:p>
    <w:p w:rsidR="00940598" w:rsidRDefault="004A0ED7">
      <w:pPr>
        <w:pStyle w:val="a8"/>
        <w:numPr>
          <w:ilvl w:val="0"/>
          <w:numId w:val="50"/>
        </w:numPr>
        <w:ind w:left="567" w:hanging="567"/>
      </w:pPr>
      <w:r>
        <w:rPr>
          <w:rFonts w:ascii="標楷體" w:eastAsia="標楷體" w:hAnsi="標楷體"/>
          <w:color w:val="00000A"/>
          <w:sz w:val="28"/>
          <w:szCs w:val="28"/>
        </w:rPr>
        <w:t>危險性工作場所之製程或施工安全評估。</w:t>
      </w:r>
    </w:p>
    <w:p w:rsidR="00940598" w:rsidRDefault="004A0ED7">
      <w:pPr>
        <w:pStyle w:val="a8"/>
        <w:numPr>
          <w:ilvl w:val="0"/>
          <w:numId w:val="50"/>
        </w:numPr>
        <w:ind w:left="567" w:hanging="567"/>
      </w:pPr>
      <w:r>
        <w:rPr>
          <w:rFonts w:ascii="標楷體" w:eastAsia="標楷體" w:hAnsi="標楷體"/>
          <w:color w:val="00000A"/>
          <w:sz w:val="28"/>
          <w:szCs w:val="28"/>
        </w:rPr>
        <w:t>採購管理、承攬管理及變更管理。</w:t>
      </w:r>
    </w:p>
    <w:p w:rsidR="00940598" w:rsidRDefault="004A0ED7">
      <w:pPr>
        <w:pStyle w:val="a8"/>
        <w:numPr>
          <w:ilvl w:val="0"/>
          <w:numId w:val="50"/>
        </w:numPr>
        <w:ind w:left="567" w:hanging="567"/>
      </w:pPr>
      <w:r>
        <w:rPr>
          <w:rFonts w:ascii="標楷體" w:eastAsia="標楷體" w:hAnsi="標楷體"/>
          <w:color w:val="00000A"/>
          <w:sz w:val="28"/>
          <w:szCs w:val="28"/>
        </w:rPr>
        <w:t>安全衛生作業標準。</w:t>
      </w:r>
    </w:p>
    <w:p w:rsidR="00940598" w:rsidRDefault="004A0ED7">
      <w:pPr>
        <w:pStyle w:val="a8"/>
        <w:numPr>
          <w:ilvl w:val="0"/>
          <w:numId w:val="50"/>
        </w:numPr>
        <w:ind w:left="567" w:hanging="567"/>
      </w:pPr>
      <w:r>
        <w:rPr>
          <w:rFonts w:ascii="標楷體" w:eastAsia="標楷體" w:hAnsi="標楷體"/>
          <w:color w:val="00000A"/>
          <w:sz w:val="28"/>
          <w:szCs w:val="28"/>
        </w:rPr>
        <w:t>定期檢查、重點檢查、作業檢點及現場巡視。</w:t>
      </w:r>
    </w:p>
    <w:p w:rsidR="00940598" w:rsidRDefault="004A0ED7">
      <w:pPr>
        <w:pStyle w:val="a8"/>
        <w:numPr>
          <w:ilvl w:val="0"/>
          <w:numId w:val="50"/>
        </w:numPr>
        <w:ind w:left="567" w:hanging="567"/>
      </w:pPr>
      <w:r>
        <w:rPr>
          <w:rFonts w:ascii="標楷體" w:eastAsia="標楷體" w:hAnsi="標楷體"/>
          <w:color w:val="00000A"/>
          <w:sz w:val="28"/>
          <w:szCs w:val="28"/>
        </w:rPr>
        <w:t>安全衛生教育訓練。</w:t>
      </w:r>
    </w:p>
    <w:p w:rsidR="00940598" w:rsidRDefault="004A0ED7">
      <w:pPr>
        <w:pStyle w:val="a8"/>
        <w:numPr>
          <w:ilvl w:val="0"/>
          <w:numId w:val="50"/>
        </w:numPr>
        <w:ind w:left="567" w:hanging="567"/>
      </w:pPr>
      <w:r>
        <w:rPr>
          <w:rFonts w:ascii="標楷體" w:eastAsia="標楷體" w:hAnsi="標楷體"/>
          <w:color w:val="00000A"/>
          <w:sz w:val="28"/>
          <w:szCs w:val="28"/>
        </w:rPr>
        <w:t>個人防護具之管理。</w:t>
      </w:r>
    </w:p>
    <w:p w:rsidR="00940598" w:rsidRDefault="00C61D89" w:rsidP="00C61D89">
      <w:pPr>
        <w:tabs>
          <w:tab w:val="left" w:pos="1418"/>
        </w:tabs>
      </w:pPr>
      <w:r>
        <w:rPr>
          <w:rFonts w:ascii="標楷體" w:eastAsia="標楷體" w:hAnsi="標楷體" w:hint="eastAsia"/>
          <w:color w:val="00000A"/>
          <w:sz w:val="28"/>
          <w:szCs w:val="28"/>
        </w:rPr>
        <w:t>十一、</w:t>
      </w:r>
      <w:r w:rsidR="004A0ED7" w:rsidRPr="00C61D89">
        <w:rPr>
          <w:rFonts w:ascii="標楷體" w:eastAsia="標楷體" w:hAnsi="標楷體"/>
          <w:color w:val="00000A"/>
          <w:sz w:val="28"/>
          <w:szCs w:val="28"/>
        </w:rPr>
        <w:t>健康檢查、管理及促進。</w:t>
      </w:r>
    </w:p>
    <w:p w:rsidR="00940598" w:rsidRDefault="00C61D89" w:rsidP="00C61D89">
      <w:pPr>
        <w:tabs>
          <w:tab w:val="left" w:pos="1418"/>
        </w:tabs>
      </w:pPr>
      <w:r>
        <w:rPr>
          <w:rFonts w:ascii="標楷體" w:eastAsia="標楷體" w:hAnsi="標楷體" w:hint="eastAsia"/>
          <w:color w:val="00000A"/>
          <w:sz w:val="28"/>
          <w:szCs w:val="28"/>
        </w:rPr>
        <w:t>十二、</w:t>
      </w:r>
      <w:r w:rsidR="004A0ED7" w:rsidRPr="00C61D89">
        <w:rPr>
          <w:rFonts w:ascii="標楷體" w:eastAsia="標楷體" w:hAnsi="標楷體"/>
          <w:color w:val="00000A"/>
          <w:sz w:val="28"/>
          <w:szCs w:val="28"/>
        </w:rPr>
        <w:t>安全衛生資訊之蒐集、分享及運用。</w:t>
      </w:r>
    </w:p>
    <w:p w:rsidR="00940598" w:rsidRDefault="00C61D89" w:rsidP="00C61D89">
      <w:pPr>
        <w:tabs>
          <w:tab w:val="left" w:pos="1418"/>
        </w:tabs>
      </w:pPr>
      <w:r>
        <w:rPr>
          <w:rFonts w:ascii="標楷體" w:eastAsia="標楷體" w:hAnsi="標楷體" w:hint="eastAsia"/>
          <w:color w:val="00000A"/>
          <w:sz w:val="28"/>
          <w:szCs w:val="28"/>
        </w:rPr>
        <w:t>十三、</w:t>
      </w:r>
      <w:r w:rsidR="004A0ED7" w:rsidRPr="00C61D89">
        <w:rPr>
          <w:rFonts w:ascii="標楷體" w:eastAsia="標楷體" w:hAnsi="標楷體"/>
          <w:color w:val="00000A"/>
          <w:sz w:val="28"/>
          <w:szCs w:val="28"/>
        </w:rPr>
        <w:t>緊急應變措施。</w:t>
      </w:r>
    </w:p>
    <w:p w:rsidR="00940598" w:rsidRDefault="00C61D89" w:rsidP="00C61D89">
      <w:pPr>
        <w:tabs>
          <w:tab w:val="left" w:pos="1418"/>
        </w:tabs>
      </w:pPr>
      <w:r>
        <w:rPr>
          <w:rFonts w:ascii="標楷體" w:eastAsia="標楷體" w:hAnsi="標楷體" w:hint="eastAsia"/>
          <w:color w:val="00000A"/>
          <w:sz w:val="28"/>
          <w:szCs w:val="28"/>
        </w:rPr>
        <w:t>十四、</w:t>
      </w:r>
      <w:r w:rsidR="004A0ED7" w:rsidRPr="00C61D89">
        <w:rPr>
          <w:rFonts w:ascii="標楷體" w:eastAsia="標楷體" w:hAnsi="標楷體"/>
          <w:color w:val="00000A"/>
          <w:sz w:val="28"/>
          <w:szCs w:val="28"/>
        </w:rPr>
        <w:t>職業災害、虛驚事故、影響身心健康事件之調查處理及統計分析。</w:t>
      </w:r>
    </w:p>
    <w:p w:rsidR="00940598" w:rsidRDefault="00C61D89" w:rsidP="00C61D89">
      <w:pPr>
        <w:tabs>
          <w:tab w:val="left" w:pos="1418"/>
        </w:tabs>
      </w:pPr>
      <w:r>
        <w:rPr>
          <w:rFonts w:ascii="標楷體" w:eastAsia="標楷體" w:hAnsi="標楷體" w:hint="eastAsia"/>
          <w:color w:val="00000A"/>
          <w:sz w:val="28"/>
          <w:szCs w:val="28"/>
        </w:rPr>
        <w:t>十五、</w:t>
      </w:r>
      <w:r w:rsidR="004A0ED7" w:rsidRPr="00C61D89">
        <w:rPr>
          <w:rFonts w:ascii="標楷體" w:eastAsia="標楷體" w:hAnsi="標楷體"/>
          <w:color w:val="00000A"/>
          <w:sz w:val="28"/>
          <w:szCs w:val="28"/>
        </w:rPr>
        <w:t>安全衛生管理紀錄及績效評估措施。</w:t>
      </w:r>
    </w:p>
    <w:p w:rsidR="00940598" w:rsidRDefault="00C61D89" w:rsidP="00C61D89">
      <w:pPr>
        <w:tabs>
          <w:tab w:val="left" w:pos="1512"/>
        </w:tabs>
        <w:spacing w:after="240"/>
      </w:pPr>
      <w:r>
        <w:rPr>
          <w:rFonts w:ascii="標楷體" w:eastAsia="標楷體" w:hAnsi="標楷體" w:hint="eastAsia"/>
          <w:color w:val="00000A"/>
          <w:sz w:val="28"/>
          <w:szCs w:val="28"/>
        </w:rPr>
        <w:t>十六、</w:t>
      </w:r>
      <w:r w:rsidR="004A0ED7" w:rsidRPr="00C61D89">
        <w:rPr>
          <w:rFonts w:ascii="標楷體" w:eastAsia="標楷體" w:hAnsi="標楷體"/>
          <w:color w:val="00000A"/>
          <w:sz w:val="28"/>
          <w:szCs w:val="28"/>
        </w:rPr>
        <w:t>其他安全衛生管理措施。</w:t>
      </w:r>
    </w:p>
    <w:p w:rsidR="00940598" w:rsidRDefault="00075F7A" w:rsidP="00075F7A">
      <w:pPr>
        <w:pStyle w:val="Standard"/>
        <w:jc w:val="both"/>
        <w:rPr>
          <w:rFonts w:ascii="標楷體" w:eastAsia="標楷體" w:hAnsi="標楷體"/>
          <w:color w:val="00000A"/>
          <w:sz w:val="28"/>
          <w:szCs w:val="28"/>
        </w:rPr>
      </w:pPr>
      <w:r>
        <w:rPr>
          <w:rFonts w:ascii="標楷體" w:eastAsia="標楷體" w:hAnsi="標楷體" w:hint="eastAsia"/>
          <w:color w:val="00000A"/>
          <w:sz w:val="28"/>
          <w:szCs w:val="28"/>
        </w:rPr>
        <w:t>第</w:t>
      </w:r>
      <w:r w:rsidR="005C78E4">
        <w:rPr>
          <w:rFonts w:ascii="標楷體" w:eastAsia="標楷體" w:hAnsi="標楷體" w:hint="eastAsia"/>
          <w:color w:val="00000A"/>
          <w:sz w:val="28"/>
          <w:szCs w:val="28"/>
        </w:rPr>
        <w:t>2</w:t>
      </w:r>
      <w:r>
        <w:rPr>
          <w:rFonts w:ascii="標楷體" w:eastAsia="標楷體" w:hAnsi="標楷體" w:hint="eastAsia"/>
          <w:color w:val="00000A"/>
          <w:sz w:val="28"/>
          <w:szCs w:val="28"/>
        </w:rPr>
        <w:t>條</w:t>
      </w:r>
    </w:p>
    <w:p w:rsidR="00940598" w:rsidRDefault="004A0ED7">
      <w:pPr>
        <w:pStyle w:val="Standard"/>
        <w:jc w:val="both"/>
      </w:pPr>
      <w:r>
        <w:rPr>
          <w:rFonts w:ascii="標楷體" w:eastAsia="標楷體" w:hAnsi="標楷體" w:cs="新細明體, PMingLiU"/>
          <w:color w:val="00000A"/>
          <w:sz w:val="28"/>
          <w:szCs w:val="28"/>
        </w:rPr>
        <w:t>各</w:t>
      </w:r>
      <w:r>
        <w:rPr>
          <w:rFonts w:ascii="標楷體" w:eastAsia="標楷體" w:hAnsi="標楷體" w:cs="新細明體"/>
          <w:color w:val="00000A"/>
          <w:sz w:val="28"/>
          <w:szCs w:val="28"/>
        </w:rPr>
        <w:t>處室及附屬單位</w:t>
      </w:r>
      <w:r>
        <w:rPr>
          <w:rFonts w:ascii="標楷體" w:eastAsia="標楷體" w:hAnsi="標楷體" w:cs="新細明體, PMingLiU"/>
          <w:color w:val="00000A"/>
          <w:sz w:val="28"/>
          <w:szCs w:val="28"/>
        </w:rPr>
        <w:t>主管管理、指揮、監督等有關人員，負責執行下列</w:t>
      </w:r>
      <w:r>
        <w:rPr>
          <w:rFonts w:ascii="標楷體" w:eastAsia="標楷體" w:hAnsi="標楷體" w:cs="新細明體"/>
          <w:color w:val="00000A"/>
          <w:sz w:val="28"/>
          <w:szCs w:val="28"/>
        </w:rPr>
        <w:t>職業</w:t>
      </w:r>
      <w:r>
        <w:rPr>
          <w:rFonts w:ascii="標楷體" w:eastAsia="標楷體" w:hAnsi="標楷體" w:cs="新細明體, PMingLiU"/>
          <w:color w:val="00000A"/>
          <w:sz w:val="28"/>
          <w:szCs w:val="28"/>
        </w:rPr>
        <w:t>安全衛生事項：</w:t>
      </w:r>
    </w:p>
    <w:p w:rsidR="00940598" w:rsidRDefault="004A0ED7">
      <w:pPr>
        <w:pStyle w:val="a8"/>
        <w:numPr>
          <w:ilvl w:val="0"/>
          <w:numId w:val="75"/>
        </w:numPr>
        <w:ind w:left="567" w:hanging="567"/>
      </w:pPr>
      <w:r>
        <w:rPr>
          <w:rFonts w:ascii="標楷體" w:eastAsia="標楷體" w:hAnsi="標楷體"/>
          <w:color w:val="00000A"/>
          <w:sz w:val="28"/>
          <w:szCs w:val="28"/>
        </w:rPr>
        <w:t>職業災害防止事項。</w:t>
      </w:r>
    </w:p>
    <w:p w:rsidR="00940598" w:rsidRDefault="004A0ED7">
      <w:pPr>
        <w:pStyle w:val="a8"/>
        <w:numPr>
          <w:ilvl w:val="0"/>
          <w:numId w:val="51"/>
        </w:numPr>
        <w:ind w:left="567" w:hanging="567"/>
      </w:pPr>
      <w:r>
        <w:rPr>
          <w:rFonts w:ascii="標楷體" w:eastAsia="標楷體" w:hAnsi="標楷體"/>
          <w:color w:val="00000A"/>
          <w:sz w:val="28"/>
          <w:szCs w:val="28"/>
        </w:rPr>
        <w:lastRenderedPageBreak/>
        <w:t>職業安全衛生管理計畫等執行事項。</w:t>
      </w:r>
    </w:p>
    <w:p w:rsidR="00940598" w:rsidRDefault="004A0ED7">
      <w:pPr>
        <w:pStyle w:val="a8"/>
        <w:numPr>
          <w:ilvl w:val="0"/>
          <w:numId w:val="51"/>
        </w:numPr>
        <w:ind w:left="567" w:hanging="567"/>
      </w:pPr>
      <w:r>
        <w:rPr>
          <w:rFonts w:ascii="標楷體" w:eastAsia="標楷體" w:hAnsi="標楷體"/>
          <w:color w:val="00000A"/>
          <w:sz w:val="28"/>
          <w:szCs w:val="28"/>
        </w:rPr>
        <w:t>定期檢查、重點檢查、檢點及其他有關檢查督導事項。</w:t>
      </w:r>
    </w:p>
    <w:p w:rsidR="00940598" w:rsidRDefault="004A0ED7">
      <w:pPr>
        <w:pStyle w:val="a8"/>
        <w:numPr>
          <w:ilvl w:val="0"/>
          <w:numId w:val="51"/>
        </w:numPr>
        <w:ind w:left="567" w:hanging="567"/>
      </w:pPr>
      <w:r>
        <w:rPr>
          <w:rFonts w:ascii="標楷體" w:eastAsia="標楷體" w:hAnsi="標楷體"/>
          <w:color w:val="00000A"/>
          <w:sz w:val="28"/>
          <w:szCs w:val="28"/>
        </w:rPr>
        <w:t>定期或不定期實施巡視。</w:t>
      </w:r>
    </w:p>
    <w:p w:rsidR="00940598" w:rsidRDefault="004A0ED7">
      <w:pPr>
        <w:pStyle w:val="a8"/>
        <w:numPr>
          <w:ilvl w:val="0"/>
          <w:numId w:val="51"/>
        </w:numPr>
        <w:ind w:left="567" w:hanging="567"/>
      </w:pPr>
      <w:r>
        <w:rPr>
          <w:rFonts w:ascii="標楷體" w:eastAsia="標楷體" w:hAnsi="標楷體"/>
          <w:color w:val="00000A"/>
          <w:sz w:val="28"/>
          <w:szCs w:val="28"/>
        </w:rPr>
        <w:t>提供改善工作方法。</w:t>
      </w:r>
    </w:p>
    <w:p w:rsidR="00940598" w:rsidRDefault="004A0ED7">
      <w:pPr>
        <w:pStyle w:val="a8"/>
        <w:numPr>
          <w:ilvl w:val="0"/>
          <w:numId w:val="51"/>
        </w:numPr>
        <w:ind w:left="567" w:hanging="567"/>
      </w:pPr>
      <w:r>
        <w:rPr>
          <w:rFonts w:ascii="標楷體" w:eastAsia="標楷體" w:hAnsi="標楷體"/>
          <w:color w:val="00000A"/>
          <w:sz w:val="28"/>
          <w:szCs w:val="28"/>
        </w:rPr>
        <w:t>擬定安全作業標準。</w:t>
      </w:r>
    </w:p>
    <w:p w:rsidR="00940598" w:rsidRDefault="004A0ED7">
      <w:pPr>
        <w:pStyle w:val="a8"/>
        <w:numPr>
          <w:ilvl w:val="0"/>
          <w:numId w:val="51"/>
        </w:numPr>
        <w:ind w:left="567" w:hanging="567"/>
      </w:pPr>
      <w:r>
        <w:rPr>
          <w:rFonts w:ascii="標楷體" w:eastAsia="標楷體" w:hAnsi="標楷體"/>
          <w:color w:val="00000A"/>
          <w:sz w:val="28"/>
          <w:szCs w:val="28"/>
        </w:rPr>
        <w:t>教導及督導所屬依安全作業標準方法實施。</w:t>
      </w:r>
    </w:p>
    <w:p w:rsidR="00940598" w:rsidRDefault="004A0ED7">
      <w:pPr>
        <w:pStyle w:val="a8"/>
        <w:numPr>
          <w:ilvl w:val="0"/>
          <w:numId w:val="51"/>
        </w:numPr>
        <w:spacing w:after="240"/>
        <w:ind w:left="661" w:hanging="661"/>
      </w:pPr>
      <w:r>
        <w:rPr>
          <w:rFonts w:ascii="標楷體" w:eastAsia="標楷體" w:hAnsi="標楷體"/>
          <w:color w:val="00000A"/>
          <w:sz w:val="28"/>
          <w:szCs w:val="28"/>
        </w:rPr>
        <w:t>其他雇主交辦有關安全衛生管理事項。</w:t>
      </w:r>
    </w:p>
    <w:p w:rsidR="00940598" w:rsidRDefault="005C78E4" w:rsidP="00075F7A">
      <w:pPr>
        <w:pStyle w:val="Standard"/>
        <w:jc w:val="both"/>
        <w:rPr>
          <w:rFonts w:ascii="標楷體" w:eastAsia="標楷體" w:hAnsi="標楷體"/>
          <w:color w:val="00000A"/>
          <w:sz w:val="28"/>
          <w:szCs w:val="28"/>
        </w:rPr>
      </w:pPr>
      <w:r>
        <w:rPr>
          <w:rFonts w:ascii="標楷體" w:eastAsia="標楷體" w:hAnsi="標楷體" w:hint="eastAsia"/>
          <w:color w:val="00000A"/>
          <w:sz w:val="28"/>
          <w:szCs w:val="28"/>
        </w:rPr>
        <w:t>第3</w:t>
      </w:r>
      <w:r w:rsidR="00075F7A">
        <w:rPr>
          <w:rFonts w:ascii="標楷體" w:eastAsia="標楷體" w:hAnsi="標楷體" w:hint="eastAsia"/>
          <w:color w:val="00000A"/>
          <w:sz w:val="28"/>
          <w:szCs w:val="28"/>
        </w:rPr>
        <w:t>條</w:t>
      </w:r>
    </w:p>
    <w:p w:rsidR="00940598" w:rsidRDefault="004A0ED7">
      <w:pPr>
        <w:pStyle w:val="Standard"/>
        <w:jc w:val="both"/>
      </w:pPr>
      <w:r>
        <w:rPr>
          <w:rFonts w:ascii="標楷體" w:eastAsia="標楷體" w:hAnsi="標楷體" w:cs="新細明體, PMingLiU"/>
          <w:color w:val="00000A"/>
          <w:sz w:val="28"/>
          <w:szCs w:val="28"/>
        </w:rPr>
        <w:t>現場作業人員之權責：</w:t>
      </w:r>
    </w:p>
    <w:p w:rsidR="00940598" w:rsidRDefault="004A0ED7">
      <w:pPr>
        <w:pStyle w:val="a8"/>
        <w:numPr>
          <w:ilvl w:val="0"/>
          <w:numId w:val="77"/>
        </w:numPr>
        <w:ind w:left="567" w:hanging="567"/>
      </w:pPr>
      <w:r>
        <w:rPr>
          <w:rFonts w:ascii="標楷體" w:eastAsia="標楷體" w:hAnsi="標楷體"/>
          <w:color w:val="00000A"/>
          <w:sz w:val="28"/>
          <w:szCs w:val="28"/>
        </w:rPr>
        <w:t>作業前確實檢點、檢查作業環境及設備，發現異常時，應立即依權責逕行處理並（或）報告上級主管。</w:t>
      </w:r>
    </w:p>
    <w:p w:rsidR="00940598" w:rsidRDefault="004A0ED7">
      <w:pPr>
        <w:pStyle w:val="a8"/>
        <w:numPr>
          <w:ilvl w:val="0"/>
          <w:numId w:val="52"/>
        </w:numPr>
        <w:ind w:left="567" w:hanging="567"/>
      </w:pPr>
      <w:r>
        <w:rPr>
          <w:rFonts w:ascii="標楷體" w:eastAsia="標楷體" w:hAnsi="標楷體"/>
          <w:color w:val="00000A"/>
          <w:sz w:val="28"/>
          <w:szCs w:val="28"/>
        </w:rPr>
        <w:t>作業中應恪遵安全作業標準及本守則諸有關規定。</w:t>
      </w:r>
    </w:p>
    <w:p w:rsidR="00940598" w:rsidRDefault="004A0ED7">
      <w:pPr>
        <w:pStyle w:val="a8"/>
        <w:numPr>
          <w:ilvl w:val="0"/>
          <w:numId w:val="52"/>
        </w:numPr>
        <w:ind w:left="567" w:hanging="567"/>
      </w:pPr>
      <w:r>
        <w:rPr>
          <w:rFonts w:ascii="標楷體" w:eastAsia="標楷體" w:hAnsi="標楷體"/>
          <w:color w:val="00000A"/>
          <w:sz w:val="28"/>
          <w:szCs w:val="28"/>
        </w:rPr>
        <w:t>應切實遵照規定確實使用個人防護具。</w:t>
      </w:r>
    </w:p>
    <w:p w:rsidR="00940598" w:rsidRDefault="004A0ED7">
      <w:pPr>
        <w:pStyle w:val="a8"/>
        <w:numPr>
          <w:ilvl w:val="0"/>
          <w:numId w:val="52"/>
        </w:numPr>
        <w:ind w:left="567" w:hanging="567"/>
      </w:pPr>
      <w:r>
        <w:rPr>
          <w:rFonts w:ascii="標楷體" w:eastAsia="標楷體" w:hAnsi="標楷體"/>
          <w:color w:val="00000A"/>
          <w:sz w:val="28"/>
          <w:szCs w:val="28"/>
        </w:rPr>
        <w:t>應接受從事工作所必要之安全衛生教育、訓練。</w:t>
      </w:r>
    </w:p>
    <w:p w:rsidR="00940598" w:rsidRDefault="004A0ED7">
      <w:pPr>
        <w:pStyle w:val="a8"/>
        <w:numPr>
          <w:ilvl w:val="0"/>
          <w:numId w:val="52"/>
        </w:numPr>
        <w:ind w:left="567" w:hanging="567"/>
      </w:pPr>
      <w:r>
        <w:rPr>
          <w:rFonts w:ascii="標楷體" w:eastAsia="標楷體" w:hAnsi="標楷體" w:cs="新細明體"/>
          <w:color w:val="00000A"/>
          <w:sz w:val="28"/>
          <w:szCs w:val="28"/>
        </w:rPr>
        <w:t>受僱時應繳交</w:t>
      </w:r>
      <w:r>
        <w:rPr>
          <w:rFonts w:ascii="標楷體" w:eastAsia="標楷體" w:hAnsi="標楷體"/>
          <w:color w:val="00000A"/>
          <w:sz w:val="28"/>
          <w:szCs w:val="28"/>
        </w:rPr>
        <w:t>3</w:t>
      </w:r>
      <w:r>
        <w:rPr>
          <w:rFonts w:ascii="標楷體" w:eastAsia="標楷體" w:hAnsi="標楷體" w:cs="新細明體"/>
          <w:color w:val="00000A"/>
          <w:sz w:val="28"/>
          <w:szCs w:val="28"/>
        </w:rPr>
        <w:t>個月內勞動部所認可之醫療機構一般體格檢查表</w:t>
      </w:r>
      <w:r>
        <w:rPr>
          <w:rFonts w:ascii="標楷體" w:eastAsia="標楷體" w:hAnsi="標楷體"/>
          <w:color w:val="00000A"/>
          <w:sz w:val="28"/>
          <w:szCs w:val="28"/>
        </w:rPr>
        <w:t>，並應接受定期健康檢查及遵守健康管理。</w:t>
      </w:r>
    </w:p>
    <w:p w:rsidR="00940598" w:rsidRDefault="004A0ED7">
      <w:pPr>
        <w:pStyle w:val="a8"/>
        <w:numPr>
          <w:ilvl w:val="0"/>
          <w:numId w:val="52"/>
        </w:numPr>
        <w:spacing w:after="240"/>
        <w:ind w:left="661" w:hanging="661"/>
      </w:pPr>
      <w:r>
        <w:rPr>
          <w:rFonts w:ascii="標楷體" w:eastAsia="標楷體" w:hAnsi="標楷體"/>
          <w:color w:val="00000A"/>
          <w:sz w:val="28"/>
          <w:szCs w:val="28"/>
        </w:rPr>
        <w:t>未具備合格操作人員資格者，不得從事危險性機械、設備之操作。</w:t>
      </w:r>
    </w:p>
    <w:p w:rsidR="00940598" w:rsidRDefault="004A0ED7">
      <w:pPr>
        <w:pStyle w:val="Standard"/>
        <w:spacing w:after="240"/>
        <w:jc w:val="both"/>
      </w:pPr>
      <w:r>
        <w:rPr>
          <w:rFonts w:ascii="標楷體" w:eastAsia="標楷體" w:hAnsi="標楷體" w:cs="細明體, MingLiU"/>
          <w:b/>
          <w:color w:val="00000A"/>
          <w:sz w:val="28"/>
          <w:szCs w:val="28"/>
        </w:rPr>
        <w:t>第三章   機械、設備或器具之維護及檢查</w:t>
      </w:r>
    </w:p>
    <w:p w:rsidR="00940598" w:rsidRDefault="00940598">
      <w:pPr>
        <w:pStyle w:val="Standard"/>
        <w:numPr>
          <w:ilvl w:val="0"/>
          <w:numId w:val="78"/>
        </w:numPr>
        <w:ind w:left="1075" w:hanging="1075"/>
        <w:jc w:val="both"/>
        <w:rPr>
          <w:rFonts w:ascii="標楷體" w:eastAsia="標楷體" w:hAnsi="標楷體"/>
          <w:color w:val="00000A"/>
          <w:sz w:val="28"/>
          <w:szCs w:val="28"/>
        </w:rPr>
      </w:pPr>
    </w:p>
    <w:p w:rsidR="00940598" w:rsidRDefault="004A0ED7">
      <w:pPr>
        <w:pStyle w:val="Standard"/>
        <w:jc w:val="both"/>
      </w:pPr>
      <w:r>
        <w:rPr>
          <w:rFonts w:ascii="標楷體" w:eastAsia="標楷體" w:hAnsi="標楷體" w:cs="新細明體, PMingLiU"/>
          <w:color w:val="00000A"/>
          <w:sz w:val="28"/>
          <w:szCs w:val="28"/>
        </w:rPr>
        <w:t>現場工作所使用之各項機械、設備、器具等應於使用前實施檢點，</w:t>
      </w:r>
      <w:r>
        <w:rPr>
          <w:rFonts w:ascii="標楷體" w:eastAsia="標楷體" w:hAnsi="標楷體"/>
          <w:color w:val="00000A"/>
          <w:sz w:val="28"/>
          <w:szCs w:val="28"/>
        </w:rPr>
        <w:t>並應每月切實依下列規定實施檢查：</w:t>
      </w:r>
    </w:p>
    <w:p w:rsidR="00940598" w:rsidRDefault="004A0ED7">
      <w:pPr>
        <w:pStyle w:val="a8"/>
        <w:numPr>
          <w:ilvl w:val="0"/>
          <w:numId w:val="79"/>
        </w:numPr>
        <w:ind w:left="567" w:hanging="567"/>
      </w:pPr>
      <w:r>
        <w:rPr>
          <w:rFonts w:ascii="標楷體" w:eastAsia="標楷體" w:hAnsi="標楷體"/>
          <w:color w:val="00000A"/>
          <w:sz w:val="28"/>
          <w:szCs w:val="28"/>
        </w:rPr>
        <w:t>馬達電源電動開關、切換開關、電源線等有無破損或漏電之情事。</w:t>
      </w:r>
    </w:p>
    <w:p w:rsidR="00940598" w:rsidRDefault="004A0ED7">
      <w:pPr>
        <w:pStyle w:val="a8"/>
        <w:numPr>
          <w:ilvl w:val="0"/>
          <w:numId w:val="53"/>
        </w:numPr>
        <w:ind w:left="567" w:hanging="567"/>
      </w:pPr>
      <w:r>
        <w:rPr>
          <w:rFonts w:ascii="標楷體" w:eastAsia="標楷體" w:hAnsi="標楷體"/>
          <w:color w:val="00000A"/>
          <w:sz w:val="28"/>
          <w:szCs w:val="28"/>
        </w:rPr>
        <w:t>動力傳動帶、轉輪、飛輪、齒輪、轉軸等有無鬆弛、脫落等不正常運轉之情事。</w:t>
      </w:r>
    </w:p>
    <w:p w:rsidR="00940598" w:rsidRDefault="004A0ED7">
      <w:pPr>
        <w:pStyle w:val="a8"/>
        <w:numPr>
          <w:ilvl w:val="0"/>
          <w:numId w:val="53"/>
        </w:numPr>
        <w:spacing w:after="240"/>
        <w:ind w:left="661" w:hanging="661"/>
      </w:pPr>
      <w:r>
        <w:rPr>
          <w:rFonts w:ascii="標楷體" w:eastAsia="標楷體" w:hAnsi="標楷體"/>
          <w:color w:val="00000A"/>
          <w:sz w:val="28"/>
          <w:szCs w:val="28"/>
        </w:rPr>
        <w:t>動力馬達運轉有無順暢、過熱或異聲現象之情事。</w:t>
      </w:r>
    </w:p>
    <w:p w:rsidR="00940598" w:rsidRDefault="00075F7A" w:rsidP="00075F7A">
      <w:pPr>
        <w:pStyle w:val="Standard"/>
        <w:jc w:val="both"/>
        <w:rPr>
          <w:rFonts w:ascii="標楷體" w:eastAsia="標楷體" w:hAnsi="標楷體"/>
          <w:color w:val="00000A"/>
          <w:sz w:val="28"/>
          <w:szCs w:val="28"/>
        </w:rPr>
      </w:pPr>
      <w:r>
        <w:rPr>
          <w:rFonts w:ascii="標楷體" w:eastAsia="標楷體" w:hAnsi="標楷體" w:hint="eastAsia"/>
          <w:color w:val="00000A"/>
          <w:sz w:val="28"/>
          <w:szCs w:val="28"/>
        </w:rPr>
        <w:t>第2條</w:t>
      </w:r>
    </w:p>
    <w:p w:rsidR="00940598" w:rsidRDefault="004A0ED7">
      <w:pPr>
        <w:pStyle w:val="Standard"/>
        <w:spacing w:after="240"/>
        <w:jc w:val="both"/>
      </w:pPr>
      <w:r>
        <w:rPr>
          <w:rFonts w:ascii="標楷體" w:eastAsia="標楷體" w:hAnsi="標楷體" w:cs="新細明體, PMingLiU"/>
          <w:color w:val="00000A"/>
          <w:sz w:val="28"/>
          <w:szCs w:val="28"/>
        </w:rPr>
        <w:t>機械設備</w:t>
      </w:r>
      <w:r>
        <w:rPr>
          <w:rFonts w:ascii="標楷體" w:eastAsia="標楷體" w:hAnsi="標楷體"/>
          <w:color w:val="00000A"/>
          <w:sz w:val="28"/>
          <w:szCs w:val="28"/>
        </w:rPr>
        <w:t>轉動部位之掃除、上油、檢查、修理或調整等作業，應於該機械設備完全停止運轉後，始得為之。</w:t>
      </w:r>
    </w:p>
    <w:p w:rsidR="00940598" w:rsidRDefault="00075F7A" w:rsidP="00075F7A">
      <w:pPr>
        <w:pStyle w:val="Standard"/>
        <w:jc w:val="both"/>
        <w:rPr>
          <w:rFonts w:ascii="標楷體" w:eastAsia="標楷體" w:hAnsi="標楷體"/>
          <w:color w:val="00000A"/>
          <w:sz w:val="28"/>
          <w:szCs w:val="28"/>
        </w:rPr>
      </w:pPr>
      <w:r>
        <w:rPr>
          <w:rFonts w:ascii="標楷體" w:eastAsia="標楷體" w:hAnsi="標楷體" w:hint="eastAsia"/>
          <w:color w:val="00000A"/>
          <w:sz w:val="28"/>
          <w:szCs w:val="28"/>
        </w:rPr>
        <w:t>第3條</w:t>
      </w:r>
    </w:p>
    <w:p w:rsidR="00940598" w:rsidRDefault="004A0ED7">
      <w:pPr>
        <w:pStyle w:val="Standard"/>
        <w:spacing w:after="240"/>
        <w:jc w:val="both"/>
      </w:pPr>
      <w:r>
        <w:rPr>
          <w:rFonts w:ascii="標楷體" w:eastAsia="標楷體" w:hAnsi="標楷體"/>
          <w:color w:val="00000A"/>
          <w:sz w:val="28"/>
          <w:szCs w:val="28"/>
        </w:rPr>
        <w:t>機械、設備之定期檢查、重點檢查、作業檢點等概悉應依照年度安全衛生自動檢查計畫辦理。實施之定期檢查、重點檢查之結果，應詳加紀錄，並保</w:t>
      </w:r>
      <w:r>
        <w:rPr>
          <w:rFonts w:ascii="標楷體" w:eastAsia="標楷體" w:hAnsi="標楷體" w:cs="新細明體"/>
          <w:color w:val="00000A"/>
          <w:sz w:val="28"/>
          <w:szCs w:val="28"/>
        </w:rPr>
        <w:t>存</w:t>
      </w:r>
      <w:r>
        <w:rPr>
          <w:rFonts w:ascii="標楷體" w:eastAsia="標楷體" w:hAnsi="標楷體"/>
          <w:color w:val="00000A"/>
          <w:sz w:val="28"/>
          <w:szCs w:val="28"/>
        </w:rPr>
        <w:t>3年。</w:t>
      </w:r>
    </w:p>
    <w:p w:rsidR="00940598" w:rsidRDefault="00075F7A" w:rsidP="00075F7A">
      <w:pPr>
        <w:pStyle w:val="Standard"/>
        <w:jc w:val="both"/>
        <w:rPr>
          <w:rFonts w:ascii="標楷體" w:eastAsia="標楷體" w:hAnsi="標楷體"/>
          <w:color w:val="00000A"/>
          <w:sz w:val="28"/>
          <w:szCs w:val="28"/>
        </w:rPr>
      </w:pPr>
      <w:r>
        <w:rPr>
          <w:rFonts w:ascii="標楷體" w:eastAsia="標楷體" w:hAnsi="標楷體" w:hint="eastAsia"/>
          <w:color w:val="00000A"/>
          <w:sz w:val="28"/>
          <w:szCs w:val="28"/>
        </w:rPr>
        <w:t>第4條</w:t>
      </w:r>
    </w:p>
    <w:p w:rsidR="00940598" w:rsidRDefault="004A0ED7">
      <w:pPr>
        <w:pStyle w:val="Standard"/>
        <w:spacing w:after="240"/>
        <w:jc w:val="both"/>
      </w:pPr>
      <w:r>
        <w:rPr>
          <w:rFonts w:ascii="標楷體" w:eastAsia="標楷體" w:hAnsi="標楷體"/>
          <w:color w:val="00000A"/>
          <w:sz w:val="28"/>
          <w:szCs w:val="28"/>
        </w:rPr>
        <w:t>一般車輛應定期就車輛各項安全性能檢查之情事。</w:t>
      </w:r>
    </w:p>
    <w:p w:rsidR="00940598" w:rsidRDefault="00075F7A" w:rsidP="00075F7A">
      <w:pPr>
        <w:pStyle w:val="Standard"/>
        <w:jc w:val="both"/>
        <w:rPr>
          <w:rFonts w:ascii="標楷體" w:eastAsia="標楷體" w:hAnsi="標楷體"/>
          <w:color w:val="00000A"/>
          <w:sz w:val="28"/>
          <w:szCs w:val="28"/>
        </w:rPr>
      </w:pPr>
      <w:r>
        <w:rPr>
          <w:rFonts w:ascii="標楷體" w:eastAsia="標楷體" w:hAnsi="標楷體" w:hint="eastAsia"/>
          <w:color w:val="00000A"/>
          <w:sz w:val="28"/>
          <w:szCs w:val="28"/>
        </w:rPr>
        <w:t>第5條</w:t>
      </w:r>
    </w:p>
    <w:p w:rsidR="00940598" w:rsidRDefault="004A0ED7">
      <w:pPr>
        <w:pStyle w:val="Standard"/>
        <w:spacing w:after="240"/>
        <w:jc w:val="both"/>
      </w:pPr>
      <w:r>
        <w:rPr>
          <w:rFonts w:ascii="標楷體" w:eastAsia="標楷體" w:hAnsi="標楷體"/>
          <w:color w:val="00000A"/>
          <w:sz w:val="28"/>
          <w:szCs w:val="28"/>
        </w:rPr>
        <w:t>有關安全衛生自動檢查之工作，由實際操作者負責實施；並由</w:t>
      </w:r>
      <w:r>
        <w:rPr>
          <w:rFonts w:ascii="標楷體" w:eastAsia="標楷體" w:hAnsi="標楷體" w:cs="新細明體"/>
          <w:color w:val="00000A"/>
          <w:sz w:val="28"/>
          <w:szCs w:val="28"/>
        </w:rPr>
        <w:t>單位</w:t>
      </w:r>
      <w:r>
        <w:rPr>
          <w:rFonts w:ascii="標楷體" w:eastAsia="標楷體" w:hAnsi="標楷體"/>
          <w:color w:val="00000A"/>
          <w:sz w:val="28"/>
          <w:szCs w:val="28"/>
        </w:rPr>
        <w:t>主</w:t>
      </w:r>
      <w:r>
        <w:rPr>
          <w:rFonts w:ascii="標楷體" w:eastAsia="標楷體" w:hAnsi="標楷體" w:cs="新細明體, PMingLiU"/>
          <w:color w:val="00000A"/>
          <w:sz w:val="28"/>
          <w:szCs w:val="28"/>
        </w:rPr>
        <w:t>管或管理、指揮、監督有關人員負責督導之。</w:t>
      </w:r>
    </w:p>
    <w:p w:rsidR="00940598" w:rsidRDefault="004A0ED7">
      <w:pPr>
        <w:pStyle w:val="Standard"/>
        <w:spacing w:after="240"/>
        <w:jc w:val="both"/>
      </w:pPr>
      <w:r>
        <w:rPr>
          <w:rFonts w:ascii="標楷體" w:eastAsia="標楷體" w:hAnsi="標楷體" w:cs="細明體, MingLiU"/>
          <w:b/>
          <w:color w:val="00000A"/>
          <w:sz w:val="28"/>
          <w:szCs w:val="28"/>
        </w:rPr>
        <w:t>第四章   工作安全及衛生標準</w:t>
      </w:r>
    </w:p>
    <w:p w:rsidR="00940598" w:rsidRDefault="00075F7A" w:rsidP="00075F7A">
      <w:pPr>
        <w:pStyle w:val="Standard"/>
        <w:jc w:val="both"/>
        <w:rPr>
          <w:rFonts w:ascii="標楷體" w:eastAsia="標楷體" w:hAnsi="標楷體"/>
          <w:color w:val="00000A"/>
          <w:sz w:val="28"/>
          <w:szCs w:val="28"/>
        </w:rPr>
      </w:pPr>
      <w:r>
        <w:rPr>
          <w:rFonts w:ascii="標楷體" w:eastAsia="標楷體" w:hAnsi="標楷體" w:hint="eastAsia"/>
          <w:color w:val="00000A"/>
          <w:sz w:val="28"/>
          <w:szCs w:val="28"/>
        </w:rPr>
        <w:t>第1條</w:t>
      </w:r>
    </w:p>
    <w:p w:rsidR="00940598" w:rsidRDefault="004A0ED7">
      <w:pPr>
        <w:pStyle w:val="Standard"/>
        <w:jc w:val="both"/>
      </w:pPr>
      <w:r>
        <w:rPr>
          <w:rFonts w:ascii="標楷體" w:eastAsia="標楷體" w:hAnsi="標楷體"/>
          <w:color w:val="00000A"/>
          <w:sz w:val="28"/>
          <w:szCs w:val="28"/>
        </w:rPr>
        <w:t>工作場所、機械、設備依規定所裝置之各種安全衛生防護設備，作業</w:t>
      </w:r>
      <w:r>
        <w:rPr>
          <w:rFonts w:ascii="標楷體" w:eastAsia="標楷體" w:hAnsi="標楷體" w:cs="新細明體"/>
          <w:color w:val="00000A"/>
          <w:sz w:val="28"/>
          <w:szCs w:val="28"/>
        </w:rPr>
        <w:t>人員</w:t>
      </w:r>
      <w:r>
        <w:rPr>
          <w:rFonts w:ascii="標楷體" w:eastAsia="標楷體" w:hAnsi="標楷體"/>
          <w:color w:val="00000A"/>
          <w:sz w:val="28"/>
          <w:szCs w:val="28"/>
        </w:rPr>
        <w:t>應遵守下列事項：</w:t>
      </w:r>
    </w:p>
    <w:p w:rsidR="00940598" w:rsidRDefault="004A0ED7">
      <w:pPr>
        <w:pStyle w:val="a8"/>
        <w:numPr>
          <w:ilvl w:val="0"/>
          <w:numId w:val="81"/>
        </w:numPr>
        <w:ind w:left="567" w:hanging="567"/>
      </w:pPr>
      <w:r>
        <w:rPr>
          <w:rFonts w:ascii="標楷體" w:eastAsia="標楷體" w:hAnsi="標楷體"/>
          <w:color w:val="00000A"/>
          <w:sz w:val="28"/>
          <w:szCs w:val="28"/>
        </w:rPr>
        <w:t>不得任意拆卸或使其失去效能。</w:t>
      </w:r>
    </w:p>
    <w:p w:rsidR="00940598" w:rsidRDefault="004A0ED7">
      <w:pPr>
        <w:pStyle w:val="a8"/>
        <w:numPr>
          <w:ilvl w:val="0"/>
          <w:numId w:val="54"/>
        </w:numPr>
        <w:ind w:left="567" w:hanging="567"/>
      </w:pPr>
      <w:r>
        <w:rPr>
          <w:rFonts w:ascii="標楷體" w:eastAsia="標楷體" w:hAnsi="標楷體"/>
          <w:color w:val="00000A"/>
          <w:sz w:val="28"/>
          <w:szCs w:val="28"/>
        </w:rPr>
        <w:t>如確因工作需要，暫時拆除或使其失去原有效能時，應於工作完畢後，立即恢復原狀。</w:t>
      </w:r>
    </w:p>
    <w:p w:rsidR="00940598" w:rsidRDefault="004A0ED7">
      <w:pPr>
        <w:pStyle w:val="a8"/>
        <w:numPr>
          <w:ilvl w:val="0"/>
          <w:numId w:val="54"/>
        </w:numPr>
        <w:spacing w:after="240"/>
        <w:ind w:left="661" w:hanging="661"/>
      </w:pPr>
      <w:r>
        <w:rPr>
          <w:rFonts w:ascii="標楷體" w:eastAsia="標楷體" w:hAnsi="標楷體"/>
          <w:color w:val="00000A"/>
          <w:sz w:val="28"/>
          <w:szCs w:val="28"/>
        </w:rPr>
        <w:t>發現被拆除或有喪失其效能時，應依權責予以補救並報告上級主管。</w:t>
      </w:r>
    </w:p>
    <w:p w:rsidR="00940598" w:rsidRDefault="00075F7A" w:rsidP="00075F7A">
      <w:pPr>
        <w:pStyle w:val="Standard"/>
        <w:jc w:val="both"/>
        <w:rPr>
          <w:rFonts w:ascii="標楷體" w:eastAsia="標楷體" w:hAnsi="標楷體"/>
          <w:color w:val="00000A"/>
          <w:sz w:val="28"/>
          <w:szCs w:val="28"/>
        </w:rPr>
      </w:pPr>
      <w:r>
        <w:rPr>
          <w:rFonts w:ascii="標楷體" w:eastAsia="標楷體" w:hAnsi="標楷體" w:hint="eastAsia"/>
          <w:color w:val="00000A"/>
          <w:sz w:val="28"/>
          <w:szCs w:val="28"/>
        </w:rPr>
        <w:t>第2條</w:t>
      </w:r>
    </w:p>
    <w:p w:rsidR="00940598" w:rsidRDefault="004A0ED7">
      <w:pPr>
        <w:pStyle w:val="Standard"/>
        <w:jc w:val="both"/>
      </w:pPr>
      <w:r>
        <w:rPr>
          <w:rFonts w:ascii="標楷體" w:eastAsia="標楷體" w:hAnsi="標楷體"/>
          <w:color w:val="00000A"/>
          <w:sz w:val="28"/>
          <w:szCs w:val="28"/>
        </w:rPr>
        <w:t>為防止墜落災害，高處作業</w:t>
      </w:r>
      <w:r>
        <w:rPr>
          <w:rFonts w:ascii="標楷體" w:eastAsia="標楷體" w:hAnsi="標楷體" w:cs="新細明體"/>
          <w:color w:val="00000A"/>
          <w:sz w:val="28"/>
          <w:szCs w:val="28"/>
        </w:rPr>
        <w:t>人員</w:t>
      </w:r>
      <w:r>
        <w:rPr>
          <w:rFonts w:ascii="標楷體" w:eastAsia="標楷體" w:hAnsi="標楷體"/>
          <w:color w:val="00000A"/>
          <w:sz w:val="28"/>
          <w:szCs w:val="28"/>
        </w:rPr>
        <w:t>應遵守下列事項：</w:t>
      </w:r>
    </w:p>
    <w:p w:rsidR="00940598" w:rsidRDefault="004A0ED7">
      <w:pPr>
        <w:pStyle w:val="a8"/>
        <w:numPr>
          <w:ilvl w:val="0"/>
          <w:numId w:val="83"/>
        </w:numPr>
        <w:ind w:left="567" w:hanging="567"/>
        <w:jc w:val="both"/>
      </w:pPr>
      <w:r>
        <w:rPr>
          <w:rFonts w:ascii="標楷體" w:eastAsia="標楷體" w:hAnsi="標楷體" w:cs="新細明體"/>
          <w:color w:val="00000A"/>
          <w:sz w:val="28"/>
          <w:szCs w:val="28"/>
        </w:rPr>
        <w:t>於高處、開口部分或有墜落之虞之作業場所作業時，應確實佩戴所配發之安全帶，並遵守安全作業之程序。</w:t>
      </w:r>
    </w:p>
    <w:p w:rsidR="00940598" w:rsidRDefault="004A0ED7">
      <w:pPr>
        <w:pStyle w:val="a8"/>
        <w:numPr>
          <w:ilvl w:val="0"/>
          <w:numId w:val="55"/>
        </w:numPr>
        <w:ind w:left="567" w:hanging="567"/>
        <w:jc w:val="both"/>
      </w:pPr>
      <w:r>
        <w:rPr>
          <w:rFonts w:ascii="標楷體" w:eastAsia="標楷體" w:hAnsi="標楷體" w:cs="新細明體"/>
          <w:color w:val="00000A"/>
          <w:sz w:val="28"/>
          <w:szCs w:val="28"/>
        </w:rPr>
        <w:t>使用爬梯或合梯進行作業時，應注意其穩固性及是否有損壞，必要時單位主管、場所負責人或現場主管應另派員於下方固定並協助作業。</w:t>
      </w:r>
    </w:p>
    <w:p w:rsidR="00940598" w:rsidRDefault="004A0ED7">
      <w:pPr>
        <w:pStyle w:val="a8"/>
        <w:numPr>
          <w:ilvl w:val="0"/>
          <w:numId w:val="55"/>
        </w:numPr>
        <w:ind w:left="567" w:hanging="567"/>
        <w:jc w:val="both"/>
      </w:pPr>
      <w:r>
        <w:rPr>
          <w:rFonts w:ascii="標楷體" w:eastAsia="標楷體" w:hAnsi="標楷體" w:cs="新細明體"/>
          <w:color w:val="00000A"/>
          <w:sz w:val="28"/>
          <w:szCs w:val="28"/>
        </w:rPr>
        <w:t>對於高處作業場所設置之欄杆、護圍、上下設備等裝置不得破壞或使其失效，若發現損壞應立即停止作業並向單位主管、場所負責人或現場主管報告。</w:t>
      </w:r>
    </w:p>
    <w:p w:rsidR="00940598" w:rsidRDefault="004A0ED7">
      <w:pPr>
        <w:pStyle w:val="a8"/>
        <w:numPr>
          <w:ilvl w:val="0"/>
          <w:numId w:val="55"/>
        </w:numPr>
        <w:spacing w:after="240"/>
        <w:ind w:left="661" w:hanging="661"/>
        <w:jc w:val="both"/>
      </w:pPr>
      <w:r>
        <w:rPr>
          <w:rFonts w:ascii="標楷體" w:eastAsia="標楷體" w:hAnsi="標楷體" w:cs="新細明體"/>
          <w:color w:val="00000A"/>
          <w:sz w:val="28"/>
          <w:szCs w:val="28"/>
        </w:rPr>
        <w:t>高處作業應由安全之上下設備或階梯上下，嚴禁不安全之攀爬或跳躍動作。</w:t>
      </w:r>
    </w:p>
    <w:p w:rsidR="00940598" w:rsidRDefault="00075F7A" w:rsidP="00075F7A">
      <w:pPr>
        <w:pStyle w:val="Standard"/>
        <w:jc w:val="both"/>
        <w:rPr>
          <w:rFonts w:ascii="標楷體" w:eastAsia="標楷體" w:hAnsi="標楷體"/>
          <w:color w:val="00000A"/>
          <w:sz w:val="28"/>
          <w:szCs w:val="28"/>
        </w:rPr>
      </w:pPr>
      <w:r>
        <w:rPr>
          <w:rFonts w:ascii="標楷體" w:eastAsia="標楷體" w:hAnsi="標楷體" w:hint="eastAsia"/>
          <w:color w:val="00000A"/>
          <w:sz w:val="28"/>
          <w:szCs w:val="28"/>
        </w:rPr>
        <w:t>第3條</w:t>
      </w:r>
    </w:p>
    <w:p w:rsidR="00940598" w:rsidRDefault="004A0ED7">
      <w:pPr>
        <w:pStyle w:val="Standard"/>
        <w:jc w:val="both"/>
      </w:pPr>
      <w:r>
        <w:rPr>
          <w:rFonts w:ascii="標楷體" w:eastAsia="標楷體" w:hAnsi="標楷體"/>
          <w:color w:val="00000A"/>
          <w:sz w:val="28"/>
          <w:szCs w:val="28"/>
        </w:rPr>
        <w:t>為防止電氣災害，所有作業</w:t>
      </w:r>
      <w:r>
        <w:rPr>
          <w:rFonts w:ascii="標楷體" w:eastAsia="標楷體" w:hAnsi="標楷體" w:cs="新細明體"/>
          <w:color w:val="00000A"/>
          <w:sz w:val="28"/>
          <w:szCs w:val="28"/>
        </w:rPr>
        <w:t>人員</w:t>
      </w:r>
      <w:r>
        <w:rPr>
          <w:rFonts w:ascii="標楷體" w:eastAsia="標楷體" w:hAnsi="標楷體"/>
          <w:color w:val="00000A"/>
          <w:sz w:val="28"/>
          <w:szCs w:val="28"/>
        </w:rPr>
        <w:t>應遵守下列事項：</w:t>
      </w:r>
    </w:p>
    <w:p w:rsidR="00940598" w:rsidRDefault="004A0ED7">
      <w:pPr>
        <w:pStyle w:val="a8"/>
        <w:numPr>
          <w:ilvl w:val="0"/>
          <w:numId w:val="85"/>
        </w:numPr>
        <w:ind w:left="567" w:hanging="567"/>
        <w:jc w:val="both"/>
      </w:pPr>
      <w:r>
        <w:rPr>
          <w:rFonts w:ascii="標楷體" w:eastAsia="標楷體" w:hAnsi="標楷體" w:cs="新細明體"/>
          <w:color w:val="00000A"/>
          <w:sz w:val="28"/>
          <w:szCs w:val="28"/>
        </w:rPr>
        <w:t>工作時嚴禁打赤腳或穿拖鞋涼鞋，以避免感電，單位主管、場所負責人或現場主管應確實監督制止。</w:t>
      </w:r>
    </w:p>
    <w:p w:rsidR="00940598" w:rsidRDefault="004A0ED7">
      <w:pPr>
        <w:pStyle w:val="a8"/>
        <w:numPr>
          <w:ilvl w:val="0"/>
          <w:numId w:val="56"/>
        </w:numPr>
        <w:ind w:left="567" w:hanging="567"/>
        <w:jc w:val="both"/>
      </w:pPr>
      <w:r>
        <w:rPr>
          <w:rFonts w:ascii="標楷體" w:eastAsia="標楷體" w:hAnsi="標楷體" w:cs="新細明體"/>
          <w:color w:val="00000A"/>
          <w:sz w:val="28"/>
          <w:szCs w:val="28"/>
        </w:rPr>
        <w:t>搬運物品或吊掛作業時，應避免接近電氣設備或高架輸配電線，若於其附近作業時，應向單位主管、場所負責人、現場主管或指派負責人報告，待其會同技術人員或台電公司以斷電或絕緣披覆並採適當之作業方法後，才可作業。</w:t>
      </w:r>
    </w:p>
    <w:p w:rsidR="00940598" w:rsidRDefault="004A0ED7">
      <w:pPr>
        <w:pStyle w:val="a8"/>
        <w:numPr>
          <w:ilvl w:val="0"/>
          <w:numId w:val="56"/>
        </w:numPr>
        <w:ind w:left="567" w:hanging="567"/>
        <w:jc w:val="both"/>
      </w:pPr>
      <w:r>
        <w:rPr>
          <w:rFonts w:ascii="標楷體" w:eastAsia="標楷體" w:hAnsi="標楷體" w:cs="新細明體"/>
          <w:color w:val="00000A"/>
          <w:sz w:val="28"/>
          <w:szCs w:val="28"/>
        </w:rPr>
        <w:t>禁止私自接通電氣設備，或拆卸漏電斷路器、接地設備、電氣開關、更換保險絲等使安全裝置無效之行為，單位主管、場所負責人或現場主管並應隨時監督制止。</w:t>
      </w:r>
    </w:p>
    <w:p w:rsidR="00940598" w:rsidRDefault="004A0ED7">
      <w:pPr>
        <w:pStyle w:val="a8"/>
        <w:numPr>
          <w:ilvl w:val="0"/>
          <w:numId w:val="56"/>
        </w:numPr>
        <w:ind w:left="567" w:hanging="567"/>
        <w:jc w:val="both"/>
      </w:pPr>
      <w:r>
        <w:rPr>
          <w:rFonts w:ascii="標楷體" w:eastAsia="標楷體" w:hAnsi="標楷體" w:cs="新細明體"/>
          <w:color w:val="00000A"/>
          <w:sz w:val="28"/>
          <w:szCs w:val="28"/>
        </w:rPr>
        <w:t>遇有電氣設備故障之狀況時，應向單位主管、場所負責人或現場主管，由其指派技術人員進行維修，不得擅自進行檢修。</w:t>
      </w:r>
    </w:p>
    <w:p w:rsidR="00940598" w:rsidRDefault="004A0ED7">
      <w:pPr>
        <w:pStyle w:val="a8"/>
        <w:numPr>
          <w:ilvl w:val="0"/>
          <w:numId w:val="56"/>
        </w:numPr>
        <w:ind w:left="567" w:hanging="567"/>
        <w:jc w:val="both"/>
      </w:pPr>
      <w:r>
        <w:rPr>
          <w:rFonts w:ascii="標楷體" w:eastAsia="標楷體" w:hAnsi="標楷體" w:cs="新細明體"/>
          <w:color w:val="00000A"/>
          <w:sz w:val="28"/>
          <w:szCs w:val="28"/>
        </w:rPr>
        <w:t>工作者及人員應隨時注意，電氣機具之線、開關的護蓋或絕緣被覆是否損壞，遇有損壞或發生漏電之情形應立即停止作業，並向單位主管、場所負責人或現場主管報告。</w:t>
      </w:r>
    </w:p>
    <w:p w:rsidR="00940598" w:rsidRDefault="004A0ED7">
      <w:pPr>
        <w:pStyle w:val="a8"/>
        <w:numPr>
          <w:ilvl w:val="0"/>
          <w:numId w:val="56"/>
        </w:numPr>
        <w:spacing w:after="240"/>
        <w:ind w:left="661" w:hanging="661"/>
        <w:jc w:val="both"/>
      </w:pPr>
      <w:r>
        <w:rPr>
          <w:rFonts w:ascii="標楷體" w:eastAsia="標楷體" w:hAnsi="標楷體" w:cs="新細明體"/>
          <w:color w:val="00000A"/>
          <w:sz w:val="28"/>
          <w:szCs w:val="28"/>
        </w:rPr>
        <w:t>前項作業中，單位主管、場所負責人或現場主管及相關人員應在現場予以監督，並為必要之協助。</w:t>
      </w:r>
    </w:p>
    <w:p w:rsidR="00940598" w:rsidRDefault="00075F7A" w:rsidP="00075F7A">
      <w:pPr>
        <w:pStyle w:val="Standard"/>
        <w:jc w:val="both"/>
        <w:rPr>
          <w:rFonts w:ascii="標楷體" w:eastAsia="標楷體" w:hAnsi="標楷體"/>
          <w:color w:val="00000A"/>
          <w:sz w:val="28"/>
          <w:szCs w:val="28"/>
        </w:rPr>
      </w:pPr>
      <w:r>
        <w:rPr>
          <w:rFonts w:ascii="標楷體" w:eastAsia="標楷體" w:hAnsi="標楷體" w:hint="eastAsia"/>
          <w:color w:val="00000A"/>
          <w:sz w:val="28"/>
          <w:szCs w:val="28"/>
        </w:rPr>
        <w:t>第4條</w:t>
      </w:r>
    </w:p>
    <w:p w:rsidR="00940598" w:rsidRDefault="004A0ED7">
      <w:pPr>
        <w:pStyle w:val="Standard"/>
        <w:jc w:val="both"/>
      </w:pPr>
      <w:r>
        <w:rPr>
          <w:rFonts w:ascii="標楷體" w:eastAsia="標楷體" w:hAnsi="標楷體"/>
          <w:color w:val="00000A"/>
          <w:sz w:val="28"/>
          <w:szCs w:val="28"/>
        </w:rPr>
        <w:t>為防止堆置物件發生倒塌、崩塌或掉落，所有作業</w:t>
      </w:r>
      <w:r>
        <w:rPr>
          <w:rFonts w:ascii="標楷體" w:eastAsia="標楷體" w:hAnsi="標楷體" w:cs="新細明體"/>
          <w:color w:val="00000A"/>
          <w:sz w:val="28"/>
          <w:szCs w:val="28"/>
        </w:rPr>
        <w:t>人員</w:t>
      </w:r>
      <w:r>
        <w:rPr>
          <w:rFonts w:ascii="標楷體" w:eastAsia="標楷體" w:hAnsi="標楷體"/>
          <w:color w:val="00000A"/>
          <w:sz w:val="28"/>
          <w:szCs w:val="28"/>
        </w:rPr>
        <w:t>應遵守下列事項：</w:t>
      </w:r>
    </w:p>
    <w:p w:rsidR="00940598" w:rsidRDefault="004A0ED7">
      <w:pPr>
        <w:pStyle w:val="a8"/>
        <w:numPr>
          <w:ilvl w:val="0"/>
          <w:numId w:val="87"/>
        </w:numPr>
        <w:ind w:left="567" w:hanging="567"/>
      </w:pPr>
      <w:r>
        <w:rPr>
          <w:rFonts w:ascii="標楷體" w:eastAsia="標楷體" w:hAnsi="標楷體"/>
          <w:color w:val="00000A"/>
          <w:sz w:val="28"/>
          <w:szCs w:val="28"/>
        </w:rPr>
        <w:t>應使用繩索捆綁、加置護網、設置擋樁、限制高度或變更堆積等方式。</w:t>
      </w:r>
    </w:p>
    <w:p w:rsidR="00940598" w:rsidRDefault="004A0ED7">
      <w:pPr>
        <w:pStyle w:val="a8"/>
        <w:numPr>
          <w:ilvl w:val="0"/>
          <w:numId w:val="57"/>
        </w:numPr>
        <w:spacing w:after="240"/>
        <w:ind w:left="661" w:hanging="661"/>
      </w:pPr>
      <w:r>
        <w:rPr>
          <w:rFonts w:ascii="標楷體" w:eastAsia="標楷體" w:hAnsi="標楷體"/>
          <w:color w:val="00000A"/>
          <w:sz w:val="28"/>
          <w:szCs w:val="28"/>
        </w:rPr>
        <w:t>除作業人員外其他無關人員不准進入該場所內。</w:t>
      </w:r>
    </w:p>
    <w:p w:rsidR="00940598" w:rsidRDefault="004A0ED7">
      <w:pPr>
        <w:pStyle w:val="Standard"/>
        <w:spacing w:after="240"/>
        <w:jc w:val="both"/>
      </w:pPr>
      <w:r>
        <w:rPr>
          <w:rFonts w:ascii="標楷體" w:eastAsia="標楷體" w:hAnsi="標楷體" w:cs="細明體, MingLiU"/>
          <w:b/>
          <w:color w:val="00000A"/>
          <w:sz w:val="28"/>
          <w:szCs w:val="28"/>
        </w:rPr>
        <w:t>第五章   教育及訓練</w:t>
      </w:r>
    </w:p>
    <w:p w:rsidR="00940598" w:rsidRDefault="00940598">
      <w:pPr>
        <w:pStyle w:val="Standard"/>
        <w:numPr>
          <w:ilvl w:val="0"/>
          <w:numId w:val="88"/>
        </w:numPr>
        <w:ind w:left="1075" w:hanging="1075"/>
        <w:jc w:val="both"/>
        <w:rPr>
          <w:rFonts w:ascii="標楷體" w:eastAsia="標楷體" w:hAnsi="標楷體"/>
          <w:color w:val="00000A"/>
          <w:sz w:val="28"/>
          <w:szCs w:val="28"/>
        </w:rPr>
      </w:pPr>
    </w:p>
    <w:p w:rsidR="00940598" w:rsidRDefault="004A0ED7">
      <w:pPr>
        <w:pStyle w:val="Standard"/>
        <w:spacing w:after="240"/>
        <w:jc w:val="both"/>
      </w:pPr>
      <w:r>
        <w:rPr>
          <w:rFonts w:ascii="標楷體" w:eastAsia="標楷體" w:hAnsi="標楷體"/>
          <w:color w:val="00000A"/>
          <w:sz w:val="28"/>
          <w:szCs w:val="28"/>
        </w:rPr>
        <w:t>本</w:t>
      </w:r>
      <w:r>
        <w:rPr>
          <w:rFonts w:ascii="標楷體" w:eastAsia="標楷體" w:hAnsi="標楷體" w:cs="新細明體"/>
          <w:color w:val="00000A"/>
          <w:sz w:val="28"/>
          <w:szCs w:val="28"/>
        </w:rPr>
        <w:t>校</w:t>
      </w:r>
      <w:r>
        <w:rPr>
          <w:rFonts w:ascii="標楷體" w:eastAsia="標楷體" w:hAnsi="標楷體"/>
          <w:color w:val="00000A"/>
          <w:sz w:val="28"/>
          <w:szCs w:val="28"/>
        </w:rPr>
        <w:t>所屬工作者對於</w:t>
      </w:r>
      <w:r>
        <w:rPr>
          <w:rFonts w:ascii="標楷體" w:eastAsia="標楷體" w:hAnsi="標楷體" w:cs="新細明體"/>
          <w:color w:val="00000A"/>
          <w:sz w:val="28"/>
          <w:szCs w:val="28"/>
        </w:rPr>
        <w:t>職業</w:t>
      </w:r>
      <w:r>
        <w:rPr>
          <w:rFonts w:ascii="標楷體" w:eastAsia="標楷體" w:hAnsi="標楷體"/>
          <w:color w:val="00000A"/>
          <w:sz w:val="28"/>
          <w:szCs w:val="28"/>
        </w:rPr>
        <w:t>安全衛生教育及預防災變之訓練，有接受之義務。</w:t>
      </w:r>
    </w:p>
    <w:p w:rsidR="00940598" w:rsidRDefault="00940598">
      <w:pPr>
        <w:pStyle w:val="Standard"/>
        <w:numPr>
          <w:ilvl w:val="0"/>
          <w:numId w:val="29"/>
        </w:numPr>
        <w:ind w:left="1075" w:hanging="1075"/>
        <w:jc w:val="both"/>
        <w:rPr>
          <w:rFonts w:ascii="標楷體" w:eastAsia="標楷體" w:hAnsi="標楷體"/>
          <w:color w:val="00000A"/>
          <w:sz w:val="28"/>
          <w:szCs w:val="28"/>
        </w:rPr>
      </w:pPr>
    </w:p>
    <w:p w:rsidR="00940598" w:rsidRDefault="004A0ED7">
      <w:pPr>
        <w:pStyle w:val="Standard"/>
        <w:spacing w:after="240"/>
        <w:jc w:val="both"/>
      </w:pPr>
      <w:r>
        <w:rPr>
          <w:rFonts w:ascii="標楷體" w:eastAsia="標楷體" w:hAnsi="標楷體"/>
          <w:color w:val="00000A"/>
          <w:sz w:val="28"/>
          <w:szCs w:val="28"/>
        </w:rPr>
        <w:t>經政府指定具有危險性之機械或設備，未經中央主管機關認可之訓練或經技能檢定合格之人員，不得充任為操作人員。</w:t>
      </w:r>
    </w:p>
    <w:p w:rsidR="00940598" w:rsidRDefault="00075F7A" w:rsidP="00075F7A">
      <w:pPr>
        <w:pStyle w:val="Standard"/>
        <w:jc w:val="both"/>
        <w:rPr>
          <w:rFonts w:ascii="標楷體" w:eastAsia="標楷體" w:hAnsi="標楷體"/>
          <w:color w:val="00000A"/>
          <w:sz w:val="28"/>
          <w:szCs w:val="28"/>
        </w:rPr>
      </w:pPr>
      <w:r>
        <w:rPr>
          <w:rFonts w:ascii="標楷體" w:eastAsia="標楷體" w:hAnsi="標楷體" w:hint="eastAsia"/>
          <w:color w:val="00000A"/>
          <w:sz w:val="28"/>
          <w:szCs w:val="28"/>
        </w:rPr>
        <w:t>第3條</w:t>
      </w:r>
    </w:p>
    <w:p w:rsidR="00940598" w:rsidRDefault="004A0ED7">
      <w:pPr>
        <w:pStyle w:val="Standard"/>
        <w:jc w:val="both"/>
      </w:pPr>
      <w:r>
        <w:rPr>
          <w:rFonts w:ascii="標楷體" w:eastAsia="標楷體" w:hAnsi="標楷體"/>
          <w:color w:val="00000A"/>
          <w:sz w:val="28"/>
          <w:szCs w:val="28"/>
        </w:rPr>
        <w:t>依職業安全衛生教育訓練規則辦理必要之安全衛生教育訓練：</w:t>
      </w:r>
    </w:p>
    <w:p w:rsidR="00940598" w:rsidRDefault="004A0ED7">
      <w:pPr>
        <w:pStyle w:val="a8"/>
        <w:numPr>
          <w:ilvl w:val="0"/>
          <w:numId w:val="89"/>
        </w:numPr>
        <w:ind w:left="567" w:hanging="567"/>
        <w:jc w:val="both"/>
      </w:pPr>
      <w:r>
        <w:rPr>
          <w:rFonts w:ascii="標楷體" w:eastAsia="標楷體" w:hAnsi="標楷體"/>
          <w:color w:val="00000A"/>
          <w:sz w:val="28"/>
          <w:szCs w:val="28"/>
        </w:rPr>
        <w:t>職業安全衛生業務主管之安全衛生教育訓練。</w:t>
      </w:r>
    </w:p>
    <w:p w:rsidR="00940598" w:rsidRDefault="004A0ED7">
      <w:pPr>
        <w:pStyle w:val="a8"/>
        <w:numPr>
          <w:ilvl w:val="0"/>
          <w:numId w:val="58"/>
        </w:numPr>
        <w:ind w:left="567" w:hanging="567"/>
        <w:jc w:val="both"/>
      </w:pPr>
      <w:r>
        <w:rPr>
          <w:rFonts w:ascii="標楷體" w:eastAsia="標楷體" w:hAnsi="標楷體"/>
          <w:color w:val="00000A"/>
          <w:sz w:val="28"/>
          <w:szCs w:val="28"/>
        </w:rPr>
        <w:t>職業安全衛生管理人員之安全衛生教育訓練。</w:t>
      </w:r>
    </w:p>
    <w:p w:rsidR="00940598" w:rsidRDefault="004A0ED7">
      <w:pPr>
        <w:pStyle w:val="a8"/>
        <w:numPr>
          <w:ilvl w:val="0"/>
          <w:numId w:val="58"/>
        </w:numPr>
        <w:ind w:left="567" w:hanging="567"/>
        <w:jc w:val="both"/>
      </w:pPr>
      <w:r>
        <w:rPr>
          <w:rFonts w:ascii="標楷體" w:eastAsia="標楷體" w:hAnsi="標楷體"/>
          <w:color w:val="00000A"/>
          <w:sz w:val="28"/>
          <w:szCs w:val="28"/>
        </w:rPr>
        <w:t>具有危險性之機械或設備操作人員之安全衛生教育訓練。</w:t>
      </w:r>
    </w:p>
    <w:p w:rsidR="00940598" w:rsidRDefault="004A0ED7">
      <w:pPr>
        <w:pStyle w:val="a8"/>
        <w:numPr>
          <w:ilvl w:val="0"/>
          <w:numId w:val="58"/>
        </w:numPr>
        <w:ind w:left="567" w:hanging="567"/>
        <w:jc w:val="both"/>
      </w:pPr>
      <w:r>
        <w:rPr>
          <w:rFonts w:ascii="標楷體" w:eastAsia="標楷體" w:hAnsi="標楷體"/>
          <w:color w:val="00000A"/>
          <w:sz w:val="28"/>
          <w:szCs w:val="28"/>
        </w:rPr>
        <w:t>特殊作業人員之安全衛生教育訓練。</w:t>
      </w:r>
    </w:p>
    <w:p w:rsidR="00940598" w:rsidRDefault="004A0ED7">
      <w:pPr>
        <w:pStyle w:val="a8"/>
        <w:numPr>
          <w:ilvl w:val="0"/>
          <w:numId w:val="58"/>
        </w:numPr>
        <w:ind w:left="567" w:hanging="567"/>
        <w:jc w:val="both"/>
      </w:pPr>
      <w:r>
        <w:rPr>
          <w:rFonts w:ascii="標楷體" w:eastAsia="標楷體" w:hAnsi="標楷體"/>
          <w:color w:val="00000A"/>
          <w:sz w:val="28"/>
          <w:szCs w:val="28"/>
        </w:rPr>
        <w:t>勞工健康服務護理人員之安全衛生教育訓練。</w:t>
      </w:r>
    </w:p>
    <w:p w:rsidR="00940598" w:rsidRDefault="004A0ED7">
      <w:pPr>
        <w:pStyle w:val="a8"/>
        <w:numPr>
          <w:ilvl w:val="0"/>
          <w:numId w:val="58"/>
        </w:numPr>
        <w:ind w:left="567" w:hanging="567"/>
        <w:jc w:val="both"/>
      </w:pPr>
      <w:r>
        <w:rPr>
          <w:rFonts w:ascii="標楷體" w:eastAsia="標楷體" w:hAnsi="標楷體"/>
          <w:color w:val="00000A"/>
          <w:sz w:val="28"/>
          <w:szCs w:val="28"/>
        </w:rPr>
        <w:t>急救人員之安全衛生教育訓練。</w:t>
      </w:r>
    </w:p>
    <w:p w:rsidR="00940598" w:rsidRDefault="004A0ED7">
      <w:pPr>
        <w:pStyle w:val="a8"/>
        <w:numPr>
          <w:ilvl w:val="0"/>
          <w:numId w:val="58"/>
        </w:numPr>
        <w:ind w:left="567" w:hanging="567"/>
        <w:jc w:val="both"/>
      </w:pPr>
      <w:r>
        <w:rPr>
          <w:rFonts w:ascii="標楷體" w:eastAsia="標楷體" w:hAnsi="標楷體"/>
          <w:color w:val="00000A"/>
          <w:sz w:val="28"/>
          <w:szCs w:val="28"/>
        </w:rPr>
        <w:t>一般安全衛生教育訓練。</w:t>
      </w:r>
    </w:p>
    <w:p w:rsidR="00940598" w:rsidRDefault="004A0ED7">
      <w:pPr>
        <w:pStyle w:val="a8"/>
        <w:numPr>
          <w:ilvl w:val="0"/>
          <w:numId w:val="58"/>
        </w:numPr>
        <w:spacing w:after="240"/>
        <w:ind w:left="661" w:hanging="661"/>
        <w:jc w:val="both"/>
      </w:pPr>
      <w:r>
        <w:rPr>
          <w:rFonts w:ascii="標楷體" w:eastAsia="標楷體" w:hAnsi="標楷體"/>
          <w:color w:val="00000A"/>
          <w:sz w:val="28"/>
          <w:szCs w:val="28"/>
        </w:rPr>
        <w:t>前</w:t>
      </w:r>
      <w:r>
        <w:rPr>
          <w:rFonts w:ascii="標楷體" w:eastAsia="標楷體" w:hAnsi="標楷體" w:cs="新細明體"/>
          <w:color w:val="00000A"/>
          <w:sz w:val="28"/>
          <w:szCs w:val="28"/>
        </w:rPr>
        <w:t>述</w:t>
      </w:r>
      <w:r>
        <w:rPr>
          <w:rFonts w:ascii="標楷體" w:eastAsia="標楷體" w:hAnsi="標楷體"/>
          <w:color w:val="00000A"/>
          <w:sz w:val="28"/>
          <w:szCs w:val="28"/>
        </w:rPr>
        <w:t>之安全衛生在職教育訓練。</w:t>
      </w:r>
    </w:p>
    <w:p w:rsidR="00940598" w:rsidRDefault="00075F7A" w:rsidP="00075F7A">
      <w:pPr>
        <w:pStyle w:val="Standard"/>
        <w:jc w:val="both"/>
        <w:rPr>
          <w:rFonts w:ascii="標楷體" w:eastAsia="標楷體" w:hAnsi="標楷體"/>
          <w:color w:val="00000A"/>
          <w:sz w:val="28"/>
          <w:szCs w:val="28"/>
        </w:rPr>
      </w:pPr>
      <w:r>
        <w:rPr>
          <w:rFonts w:ascii="標楷體" w:eastAsia="標楷體" w:hAnsi="標楷體" w:hint="eastAsia"/>
          <w:color w:val="00000A"/>
          <w:sz w:val="28"/>
          <w:szCs w:val="28"/>
        </w:rPr>
        <w:t>第4條</w:t>
      </w:r>
    </w:p>
    <w:p w:rsidR="00940598" w:rsidRDefault="004A0ED7">
      <w:pPr>
        <w:pStyle w:val="Standard"/>
        <w:spacing w:after="240"/>
        <w:jc w:val="both"/>
      </w:pPr>
      <w:r>
        <w:rPr>
          <w:rFonts w:ascii="標楷體" w:eastAsia="標楷體" w:hAnsi="標楷體" w:cs="新細明體"/>
          <w:color w:val="00000A"/>
          <w:sz w:val="28"/>
          <w:szCs w:val="28"/>
        </w:rPr>
        <w:t>所屬的員工對於職業安全衛生法第三十二條所規定之一切教育訓練，有接受之義務。</w:t>
      </w:r>
    </w:p>
    <w:p w:rsidR="00940598" w:rsidRDefault="004A0ED7">
      <w:pPr>
        <w:pStyle w:val="Standard"/>
        <w:spacing w:after="240"/>
        <w:jc w:val="both"/>
      </w:pPr>
      <w:r>
        <w:rPr>
          <w:rFonts w:ascii="標楷體" w:eastAsia="標楷體" w:hAnsi="標楷體" w:cs="細明體, MingLiU"/>
          <w:b/>
          <w:color w:val="00000A"/>
          <w:sz w:val="28"/>
          <w:szCs w:val="28"/>
        </w:rPr>
        <w:t>第六章   健康指導及管理措施</w:t>
      </w:r>
    </w:p>
    <w:p w:rsidR="00940598" w:rsidRDefault="00075F7A" w:rsidP="00075F7A">
      <w:pPr>
        <w:pStyle w:val="Standard"/>
        <w:jc w:val="both"/>
        <w:rPr>
          <w:rFonts w:ascii="標楷體" w:eastAsia="標楷體" w:hAnsi="標楷體"/>
          <w:color w:val="00000A"/>
          <w:sz w:val="28"/>
          <w:szCs w:val="28"/>
        </w:rPr>
      </w:pPr>
      <w:r>
        <w:rPr>
          <w:rFonts w:ascii="標楷體" w:eastAsia="標楷體" w:hAnsi="標楷體" w:hint="eastAsia"/>
          <w:color w:val="00000A"/>
          <w:sz w:val="28"/>
          <w:szCs w:val="28"/>
        </w:rPr>
        <w:t>第1條</w:t>
      </w:r>
    </w:p>
    <w:p w:rsidR="00940598" w:rsidRDefault="004A0ED7">
      <w:pPr>
        <w:pStyle w:val="Standard"/>
        <w:jc w:val="both"/>
      </w:pPr>
      <w:r>
        <w:rPr>
          <w:rFonts w:ascii="標楷體" w:eastAsia="標楷體" w:hAnsi="標楷體"/>
          <w:color w:val="00000A"/>
          <w:sz w:val="28"/>
          <w:szCs w:val="28"/>
        </w:rPr>
        <w:t>在職勞工應依下列規定接受定期健康檢查：</w:t>
      </w:r>
    </w:p>
    <w:p w:rsidR="00940598" w:rsidRDefault="004A0ED7">
      <w:pPr>
        <w:pStyle w:val="a8"/>
        <w:numPr>
          <w:ilvl w:val="0"/>
          <w:numId w:val="91"/>
        </w:numPr>
        <w:ind w:left="567" w:hanging="567"/>
      </w:pPr>
      <w:r>
        <w:rPr>
          <w:rFonts w:ascii="標楷體" w:eastAsia="標楷體" w:hAnsi="標楷體"/>
          <w:color w:val="00000A"/>
          <w:sz w:val="28"/>
          <w:szCs w:val="28"/>
        </w:rPr>
        <w:t>年滿65歲以上者，每年定期檢查一次。</w:t>
      </w:r>
    </w:p>
    <w:p w:rsidR="00940598" w:rsidRDefault="004A0ED7">
      <w:pPr>
        <w:pStyle w:val="a8"/>
        <w:numPr>
          <w:ilvl w:val="0"/>
          <w:numId w:val="59"/>
        </w:numPr>
        <w:ind w:left="567" w:hanging="567"/>
      </w:pPr>
      <w:r>
        <w:rPr>
          <w:rFonts w:ascii="標楷體" w:eastAsia="標楷體" w:hAnsi="標楷體"/>
          <w:color w:val="00000A"/>
          <w:sz w:val="28"/>
          <w:szCs w:val="28"/>
        </w:rPr>
        <w:t>年滿40歲未滿65歲者，每三年定期檢查一次。</w:t>
      </w:r>
    </w:p>
    <w:p w:rsidR="00940598" w:rsidRDefault="004A0ED7">
      <w:pPr>
        <w:pStyle w:val="a8"/>
        <w:numPr>
          <w:ilvl w:val="0"/>
          <w:numId w:val="59"/>
        </w:numPr>
        <w:ind w:left="567" w:hanging="567"/>
      </w:pPr>
      <w:r>
        <w:rPr>
          <w:rFonts w:ascii="標楷體" w:eastAsia="標楷體" w:hAnsi="標楷體"/>
          <w:color w:val="00000A"/>
          <w:sz w:val="28"/>
          <w:szCs w:val="28"/>
        </w:rPr>
        <w:t>年齡未滿40歲者，每五年定期檢查一次。</w:t>
      </w:r>
    </w:p>
    <w:p w:rsidR="00940598" w:rsidRDefault="004A0ED7">
      <w:pPr>
        <w:pStyle w:val="a8"/>
        <w:numPr>
          <w:ilvl w:val="0"/>
          <w:numId w:val="59"/>
        </w:numPr>
        <w:spacing w:after="240"/>
        <w:ind w:left="661" w:hanging="661"/>
      </w:pPr>
      <w:r>
        <w:rPr>
          <w:rFonts w:ascii="標楷體" w:eastAsia="標楷體" w:hAnsi="標楷體"/>
          <w:color w:val="00000A"/>
          <w:sz w:val="28"/>
          <w:szCs w:val="28"/>
        </w:rPr>
        <w:t>如有特殊作業人員，應於每年定期檢查一次。</w:t>
      </w:r>
    </w:p>
    <w:p w:rsidR="00940598" w:rsidRDefault="00075F7A" w:rsidP="00075F7A">
      <w:pPr>
        <w:pStyle w:val="Standard"/>
        <w:jc w:val="both"/>
        <w:rPr>
          <w:rFonts w:ascii="標楷體" w:eastAsia="標楷體" w:hAnsi="標楷體"/>
          <w:color w:val="00000A"/>
          <w:sz w:val="28"/>
          <w:szCs w:val="28"/>
        </w:rPr>
      </w:pPr>
      <w:r>
        <w:rPr>
          <w:rFonts w:ascii="標楷體" w:eastAsia="標楷體" w:hAnsi="標楷體" w:hint="eastAsia"/>
          <w:color w:val="00000A"/>
          <w:sz w:val="28"/>
          <w:szCs w:val="28"/>
        </w:rPr>
        <w:t>第2條</w:t>
      </w:r>
    </w:p>
    <w:p w:rsidR="00940598" w:rsidRDefault="004A0ED7">
      <w:pPr>
        <w:pStyle w:val="Standard"/>
        <w:jc w:val="both"/>
      </w:pPr>
      <w:r>
        <w:rPr>
          <w:rFonts w:ascii="標楷體" w:eastAsia="標楷體" w:hAnsi="標楷體"/>
          <w:color w:val="00000A"/>
          <w:sz w:val="28"/>
          <w:szCs w:val="28"/>
        </w:rPr>
        <w:t>於勞工經一般體格檢查、特殊體格檢查、一般健康檢查、特殊健康檢查或健康追蹤檢查後，應採取下列措施：</w:t>
      </w:r>
    </w:p>
    <w:p w:rsidR="00940598" w:rsidRDefault="004A0ED7">
      <w:pPr>
        <w:pStyle w:val="a8"/>
        <w:numPr>
          <w:ilvl w:val="0"/>
          <w:numId w:val="93"/>
        </w:numPr>
        <w:ind w:left="661" w:hanging="661"/>
      </w:pPr>
      <w:r>
        <w:rPr>
          <w:rFonts w:ascii="標楷體" w:eastAsia="標楷體" w:hAnsi="標楷體"/>
          <w:color w:val="00000A"/>
          <w:sz w:val="28"/>
          <w:szCs w:val="28"/>
        </w:rPr>
        <w:t>參採醫師建議，告知勞工，並適當配置勞工於工作場所作業。</w:t>
      </w:r>
    </w:p>
    <w:p w:rsidR="00940598" w:rsidRDefault="004A0ED7">
      <w:pPr>
        <w:pStyle w:val="a8"/>
        <w:numPr>
          <w:ilvl w:val="0"/>
          <w:numId w:val="71"/>
        </w:numPr>
        <w:ind w:left="661" w:hanging="661"/>
      </w:pPr>
      <w:r>
        <w:rPr>
          <w:rFonts w:ascii="標楷體" w:eastAsia="標楷體" w:hAnsi="標楷體"/>
          <w:color w:val="00000A"/>
          <w:sz w:val="28"/>
          <w:szCs w:val="28"/>
        </w:rPr>
        <w:t>對檢查結果異常之勞工，應由醫護人員提供其健康指導；其經醫師健康評估結果，不能適應原有工作者，應參採醫師之建議，變更其作業場所、更換工作或縮短工作時間，並採取健康管理措施。</w:t>
      </w:r>
    </w:p>
    <w:p w:rsidR="00940598" w:rsidRDefault="004A0ED7">
      <w:pPr>
        <w:pStyle w:val="a8"/>
        <w:numPr>
          <w:ilvl w:val="0"/>
          <w:numId w:val="71"/>
        </w:numPr>
        <w:ind w:left="661" w:hanging="661"/>
      </w:pPr>
      <w:r>
        <w:rPr>
          <w:rFonts w:ascii="標楷體" w:eastAsia="標楷體" w:hAnsi="標楷體"/>
          <w:color w:val="00000A"/>
          <w:sz w:val="28"/>
          <w:szCs w:val="28"/>
        </w:rPr>
        <w:t>將檢查結果發給受檢勞工。</w:t>
      </w:r>
    </w:p>
    <w:p w:rsidR="00940598" w:rsidRDefault="004A0ED7">
      <w:pPr>
        <w:pStyle w:val="a8"/>
        <w:numPr>
          <w:ilvl w:val="0"/>
          <w:numId w:val="71"/>
        </w:numPr>
        <w:spacing w:after="240"/>
        <w:ind w:left="661" w:hanging="661"/>
      </w:pPr>
      <w:r>
        <w:rPr>
          <w:rFonts w:ascii="標楷體" w:eastAsia="標楷體" w:hAnsi="標楷體"/>
          <w:color w:val="00000A"/>
          <w:sz w:val="28"/>
          <w:szCs w:val="28"/>
        </w:rPr>
        <w:t>將受檢勞工之健康檢查紀錄彙整成健康檢查手冊。</w:t>
      </w:r>
    </w:p>
    <w:p w:rsidR="00940598" w:rsidRDefault="004A0ED7">
      <w:pPr>
        <w:pStyle w:val="Standard"/>
        <w:spacing w:after="240"/>
        <w:jc w:val="both"/>
      </w:pPr>
      <w:r>
        <w:rPr>
          <w:rFonts w:ascii="標楷體" w:eastAsia="標楷體" w:hAnsi="標楷體" w:cs="新細明體"/>
          <w:b/>
          <w:color w:val="00000A"/>
          <w:sz w:val="28"/>
          <w:szCs w:val="28"/>
        </w:rPr>
        <w:t xml:space="preserve">第七章  </w:t>
      </w:r>
      <w:r>
        <w:rPr>
          <w:rFonts w:ascii="標楷體" w:eastAsia="標楷體" w:hAnsi="標楷體" w:cs="細明體, MingLiU"/>
          <w:b/>
          <w:color w:val="00000A"/>
          <w:sz w:val="28"/>
          <w:szCs w:val="28"/>
        </w:rPr>
        <w:t>急救及搶救</w:t>
      </w:r>
    </w:p>
    <w:p w:rsidR="00940598" w:rsidRDefault="004A0ED7">
      <w:pPr>
        <w:pStyle w:val="Standard"/>
        <w:jc w:val="both"/>
      </w:pPr>
      <w:r>
        <w:rPr>
          <w:rFonts w:ascii="標楷體" w:eastAsia="標楷體" w:hAnsi="標楷體"/>
          <w:color w:val="00000A"/>
          <w:sz w:val="28"/>
          <w:szCs w:val="28"/>
        </w:rPr>
        <w:t>有關各項急救措施規定如下：</w:t>
      </w:r>
    </w:p>
    <w:p w:rsidR="00940598" w:rsidRDefault="004A0ED7" w:rsidP="00075F7A">
      <w:pPr>
        <w:pStyle w:val="a8"/>
        <w:numPr>
          <w:ilvl w:val="0"/>
          <w:numId w:val="112"/>
        </w:numPr>
      </w:pPr>
      <w:r w:rsidRPr="00075F7A">
        <w:rPr>
          <w:rFonts w:ascii="標楷體" w:eastAsia="標楷體" w:hAnsi="標楷體"/>
          <w:color w:val="00000A"/>
          <w:sz w:val="28"/>
          <w:szCs w:val="28"/>
        </w:rPr>
        <w:t>一般急救：</w:t>
      </w:r>
    </w:p>
    <w:p w:rsidR="00940598" w:rsidRDefault="004A0ED7">
      <w:pPr>
        <w:pStyle w:val="a8"/>
        <w:numPr>
          <w:ilvl w:val="0"/>
          <w:numId w:val="96"/>
        </w:numPr>
        <w:ind w:left="1134" w:hanging="567"/>
      </w:pPr>
      <w:r>
        <w:rPr>
          <w:rFonts w:ascii="標楷體" w:eastAsia="標楷體" w:hAnsi="標楷體"/>
          <w:color w:val="00000A"/>
          <w:sz w:val="28"/>
          <w:szCs w:val="28"/>
        </w:rPr>
        <w:t>在傷者未就醫或醫護人員未抵達前，應立即為傷者做適當之急救處置措施。</w:t>
      </w:r>
    </w:p>
    <w:p w:rsidR="00940598" w:rsidRDefault="004A0ED7">
      <w:pPr>
        <w:pStyle w:val="a8"/>
        <w:numPr>
          <w:ilvl w:val="0"/>
          <w:numId w:val="62"/>
        </w:numPr>
        <w:ind w:left="1134" w:hanging="567"/>
      </w:pPr>
      <w:r>
        <w:rPr>
          <w:rFonts w:ascii="標楷體" w:eastAsia="標楷體" w:hAnsi="標楷體"/>
          <w:color w:val="00000A"/>
          <w:sz w:val="28"/>
          <w:szCs w:val="28"/>
        </w:rPr>
        <w:t>無論實施任何急救處置措施，皆應使傷者保持平靜，並維持其體溫，以防休克。</w:t>
      </w:r>
    </w:p>
    <w:p w:rsidR="00940598" w:rsidRDefault="004A0ED7">
      <w:pPr>
        <w:pStyle w:val="a8"/>
        <w:numPr>
          <w:ilvl w:val="0"/>
          <w:numId w:val="62"/>
        </w:numPr>
        <w:ind w:left="1134" w:hanging="567"/>
      </w:pPr>
      <w:r>
        <w:rPr>
          <w:rFonts w:ascii="標楷體" w:eastAsia="標楷體" w:hAnsi="標楷體"/>
          <w:color w:val="00000A"/>
          <w:sz w:val="28"/>
          <w:szCs w:val="28"/>
        </w:rPr>
        <w:t>如傷者面部潮紅，應將其頭部抬高，反之應低些；如有嘔吐現象，則將頭部側向一邊。</w:t>
      </w:r>
    </w:p>
    <w:p w:rsidR="00940598" w:rsidRDefault="004A0ED7">
      <w:pPr>
        <w:pStyle w:val="a8"/>
        <w:numPr>
          <w:ilvl w:val="0"/>
          <w:numId w:val="62"/>
        </w:numPr>
        <w:ind w:left="1134" w:hanging="567"/>
      </w:pPr>
      <w:r>
        <w:rPr>
          <w:rFonts w:ascii="標楷體" w:eastAsia="標楷體" w:hAnsi="標楷體"/>
          <w:color w:val="00000A"/>
          <w:sz w:val="28"/>
          <w:szCs w:val="28"/>
        </w:rPr>
        <w:t>發現傷者休克時，除保持其體溫外，應將其腳部墊高二十至三十公分。</w:t>
      </w:r>
    </w:p>
    <w:p w:rsidR="00940598" w:rsidRDefault="004A0ED7">
      <w:pPr>
        <w:pStyle w:val="a8"/>
        <w:numPr>
          <w:ilvl w:val="0"/>
          <w:numId w:val="62"/>
        </w:numPr>
        <w:ind w:left="1134" w:hanging="567"/>
      </w:pPr>
      <w:r>
        <w:rPr>
          <w:rFonts w:ascii="標楷體" w:eastAsia="標楷體" w:hAnsi="標楷體"/>
          <w:color w:val="00000A"/>
          <w:sz w:val="28"/>
          <w:szCs w:val="28"/>
        </w:rPr>
        <w:t>發現傷者中暑，應迅速將其移至陰涼且通風良好處所，解開衣釦，並以濕毛巾擦拭其身體後，立即送醫急救。</w:t>
      </w:r>
    </w:p>
    <w:p w:rsidR="00940598" w:rsidRDefault="004A0ED7" w:rsidP="00075F7A">
      <w:pPr>
        <w:pStyle w:val="a8"/>
        <w:numPr>
          <w:ilvl w:val="0"/>
          <w:numId w:val="112"/>
        </w:numPr>
      </w:pPr>
      <w:r w:rsidRPr="00075F7A">
        <w:rPr>
          <w:rFonts w:ascii="標楷體" w:eastAsia="標楷體" w:hAnsi="標楷體"/>
          <w:color w:val="00000A"/>
          <w:sz w:val="28"/>
          <w:szCs w:val="28"/>
        </w:rPr>
        <w:t>外傷出血急救：</w:t>
      </w:r>
    </w:p>
    <w:p w:rsidR="00940598" w:rsidRDefault="004A0ED7">
      <w:pPr>
        <w:pStyle w:val="a8"/>
        <w:numPr>
          <w:ilvl w:val="0"/>
          <w:numId w:val="98"/>
        </w:numPr>
        <w:ind w:left="1134" w:hanging="567"/>
      </w:pPr>
      <w:r>
        <w:rPr>
          <w:rFonts w:ascii="標楷體" w:eastAsia="標楷體" w:hAnsi="標楷體"/>
          <w:color w:val="00000A"/>
          <w:sz w:val="28"/>
          <w:szCs w:val="28"/>
        </w:rPr>
        <w:t>在施救前，應先行查看其傷口已否止血。</w:t>
      </w:r>
    </w:p>
    <w:p w:rsidR="00940598" w:rsidRDefault="004A0ED7">
      <w:pPr>
        <w:pStyle w:val="a8"/>
        <w:numPr>
          <w:ilvl w:val="0"/>
          <w:numId w:val="63"/>
        </w:numPr>
        <w:ind w:left="1134" w:hanging="567"/>
      </w:pPr>
      <w:r>
        <w:rPr>
          <w:rFonts w:ascii="標楷體" w:eastAsia="標楷體" w:hAnsi="標楷體"/>
          <w:color w:val="00000A"/>
          <w:sz w:val="28"/>
          <w:szCs w:val="28"/>
        </w:rPr>
        <w:t>使用經消毒過之紗布，敷蓋其傷口處。</w:t>
      </w:r>
    </w:p>
    <w:p w:rsidR="00940598" w:rsidRDefault="004A0ED7">
      <w:pPr>
        <w:pStyle w:val="a8"/>
        <w:numPr>
          <w:ilvl w:val="0"/>
          <w:numId w:val="63"/>
        </w:numPr>
        <w:ind w:left="1134" w:hanging="567"/>
      </w:pPr>
      <w:r>
        <w:rPr>
          <w:rFonts w:ascii="標楷體" w:eastAsia="標楷體" w:hAnsi="標楷體"/>
          <w:color w:val="00000A"/>
          <w:sz w:val="28"/>
          <w:szCs w:val="28"/>
        </w:rPr>
        <w:t>進行止血時，應確認出血之顏色，以便做適當之止血處理工作。</w:t>
      </w:r>
    </w:p>
    <w:p w:rsidR="00940598" w:rsidRDefault="004A0ED7" w:rsidP="00075F7A">
      <w:pPr>
        <w:pStyle w:val="a8"/>
        <w:numPr>
          <w:ilvl w:val="0"/>
          <w:numId w:val="112"/>
        </w:numPr>
      </w:pPr>
      <w:r w:rsidRPr="00075F7A">
        <w:rPr>
          <w:rFonts w:ascii="標楷體" w:eastAsia="標楷體" w:hAnsi="標楷體"/>
          <w:color w:val="00000A"/>
          <w:sz w:val="28"/>
          <w:szCs w:val="28"/>
        </w:rPr>
        <w:t>觸電急救：</w:t>
      </w:r>
    </w:p>
    <w:p w:rsidR="00940598" w:rsidRDefault="004A0ED7">
      <w:pPr>
        <w:pStyle w:val="a8"/>
        <w:numPr>
          <w:ilvl w:val="0"/>
          <w:numId w:val="100"/>
        </w:numPr>
        <w:ind w:left="1134" w:hanging="567"/>
      </w:pPr>
      <w:r>
        <w:rPr>
          <w:rFonts w:ascii="標楷體" w:eastAsia="標楷體" w:hAnsi="標楷體"/>
          <w:color w:val="00000A"/>
          <w:sz w:val="28"/>
          <w:szCs w:val="28"/>
        </w:rPr>
        <w:t>應使用長形竹竿、木棒（棍）等將電源線等帶電物體，先行移開。</w:t>
      </w:r>
    </w:p>
    <w:p w:rsidR="00940598" w:rsidRDefault="004A0ED7">
      <w:pPr>
        <w:pStyle w:val="a8"/>
        <w:numPr>
          <w:ilvl w:val="0"/>
          <w:numId w:val="64"/>
        </w:numPr>
        <w:ind w:left="1134" w:hanging="567"/>
      </w:pPr>
      <w:r>
        <w:rPr>
          <w:rFonts w:ascii="標楷體" w:eastAsia="標楷體" w:hAnsi="標楷體"/>
          <w:color w:val="00000A"/>
          <w:sz w:val="28"/>
          <w:szCs w:val="28"/>
        </w:rPr>
        <w:t>應用口對口人工呼吸及胸外心臟按摩之「CPR」予以施救。</w:t>
      </w:r>
    </w:p>
    <w:p w:rsidR="00940598" w:rsidRDefault="004A0ED7" w:rsidP="00075F7A">
      <w:pPr>
        <w:pStyle w:val="a8"/>
        <w:numPr>
          <w:ilvl w:val="0"/>
          <w:numId w:val="112"/>
        </w:numPr>
      </w:pPr>
      <w:r w:rsidRPr="00075F7A">
        <w:rPr>
          <w:rFonts w:ascii="標楷體" w:eastAsia="標楷體" w:hAnsi="標楷體"/>
          <w:color w:val="00000A"/>
          <w:sz w:val="28"/>
          <w:szCs w:val="28"/>
        </w:rPr>
        <w:t>骨折急救：</w:t>
      </w:r>
    </w:p>
    <w:p w:rsidR="00940598" w:rsidRDefault="004A0ED7">
      <w:pPr>
        <w:pStyle w:val="a8"/>
        <w:numPr>
          <w:ilvl w:val="0"/>
          <w:numId w:val="102"/>
        </w:numPr>
        <w:ind w:left="1134" w:hanging="567"/>
      </w:pPr>
      <w:r>
        <w:rPr>
          <w:rFonts w:ascii="標楷體" w:eastAsia="標楷體" w:hAnsi="標楷體"/>
          <w:color w:val="00000A"/>
          <w:sz w:val="28"/>
          <w:szCs w:val="28"/>
        </w:rPr>
        <w:t>先於骨折處，以正確的附木、軟性墊物或其他適當之固定物等，加以固定。</w:t>
      </w:r>
    </w:p>
    <w:p w:rsidR="00940598" w:rsidRDefault="004A0ED7">
      <w:pPr>
        <w:pStyle w:val="a8"/>
        <w:numPr>
          <w:ilvl w:val="0"/>
          <w:numId w:val="65"/>
        </w:numPr>
        <w:ind w:left="1134" w:hanging="567"/>
      </w:pPr>
      <w:r>
        <w:rPr>
          <w:rFonts w:ascii="標楷體" w:eastAsia="標楷體" w:hAnsi="標楷體"/>
          <w:color w:val="00000A"/>
          <w:sz w:val="28"/>
          <w:szCs w:val="28"/>
        </w:rPr>
        <w:t>在受傷部位不致晃動之情形下，儘速送醫急救。</w:t>
      </w:r>
    </w:p>
    <w:p w:rsidR="00940598" w:rsidRDefault="004A0ED7" w:rsidP="00075F7A">
      <w:pPr>
        <w:pStyle w:val="a8"/>
        <w:numPr>
          <w:ilvl w:val="0"/>
          <w:numId w:val="112"/>
        </w:numPr>
      </w:pPr>
      <w:r w:rsidRPr="00075F7A">
        <w:rPr>
          <w:rFonts w:ascii="標楷體" w:eastAsia="標楷體" w:hAnsi="標楷體"/>
          <w:color w:val="00000A"/>
          <w:sz w:val="28"/>
          <w:szCs w:val="28"/>
        </w:rPr>
        <w:t>呼吸停止急救：</w:t>
      </w:r>
    </w:p>
    <w:p w:rsidR="00940598" w:rsidRDefault="004A0ED7">
      <w:pPr>
        <w:pStyle w:val="a8"/>
        <w:numPr>
          <w:ilvl w:val="0"/>
          <w:numId w:val="104"/>
        </w:numPr>
        <w:ind w:left="1134" w:hanging="567"/>
      </w:pPr>
      <w:r>
        <w:rPr>
          <w:rFonts w:ascii="標楷體" w:eastAsia="標楷體" w:hAnsi="標楷體"/>
          <w:color w:val="00000A"/>
          <w:sz w:val="28"/>
          <w:szCs w:val="28"/>
        </w:rPr>
        <w:t>應將傷者頭部後仰，以保持呼吸道暢通。</w:t>
      </w:r>
    </w:p>
    <w:p w:rsidR="00940598" w:rsidRDefault="004A0ED7">
      <w:pPr>
        <w:pStyle w:val="a8"/>
        <w:numPr>
          <w:ilvl w:val="0"/>
          <w:numId w:val="66"/>
        </w:numPr>
        <w:ind w:left="1134" w:hanging="567"/>
      </w:pPr>
      <w:r>
        <w:rPr>
          <w:rFonts w:ascii="標楷體" w:eastAsia="標楷體" w:hAnsi="標楷體"/>
          <w:color w:val="00000A"/>
          <w:sz w:val="28"/>
          <w:szCs w:val="28"/>
        </w:rPr>
        <w:t>確認傷者呼吸是否停止。</w:t>
      </w:r>
    </w:p>
    <w:p w:rsidR="00940598" w:rsidRDefault="004A0ED7">
      <w:pPr>
        <w:pStyle w:val="a8"/>
        <w:numPr>
          <w:ilvl w:val="0"/>
          <w:numId w:val="66"/>
        </w:numPr>
        <w:ind w:left="1134" w:hanging="567"/>
      </w:pPr>
      <w:r>
        <w:rPr>
          <w:rFonts w:ascii="標楷體" w:eastAsia="標楷體" w:hAnsi="標楷體"/>
          <w:color w:val="00000A"/>
          <w:sz w:val="28"/>
          <w:szCs w:val="28"/>
        </w:rPr>
        <w:t>捏緊傷者鼻孔，對口激急吹氣二次，藉以確認其呼吸道是否阻塞。</w:t>
      </w:r>
    </w:p>
    <w:p w:rsidR="00940598" w:rsidRDefault="004A0ED7">
      <w:pPr>
        <w:pStyle w:val="a8"/>
        <w:numPr>
          <w:ilvl w:val="0"/>
          <w:numId w:val="66"/>
        </w:numPr>
        <w:ind w:left="1134" w:hanging="567"/>
      </w:pPr>
      <w:r>
        <w:rPr>
          <w:rFonts w:ascii="標楷體" w:eastAsia="標楷體" w:hAnsi="標楷體"/>
          <w:color w:val="00000A"/>
          <w:sz w:val="28"/>
          <w:szCs w:val="28"/>
        </w:rPr>
        <w:t>以每分鐘十二次之方式，實施口對口人工呼吸急救。、</w:t>
      </w:r>
    </w:p>
    <w:p w:rsidR="00940598" w:rsidRDefault="004A0ED7" w:rsidP="00075F7A">
      <w:pPr>
        <w:pStyle w:val="a8"/>
        <w:numPr>
          <w:ilvl w:val="0"/>
          <w:numId w:val="112"/>
        </w:numPr>
      </w:pPr>
      <w:r w:rsidRPr="00075F7A">
        <w:rPr>
          <w:rFonts w:ascii="標楷體" w:eastAsia="標楷體" w:hAnsi="標楷體"/>
          <w:color w:val="00000A"/>
          <w:sz w:val="28"/>
          <w:szCs w:val="28"/>
        </w:rPr>
        <w:t>心臟停止急救：</w:t>
      </w:r>
    </w:p>
    <w:p w:rsidR="00940598" w:rsidRDefault="004A0ED7">
      <w:pPr>
        <w:pStyle w:val="a8"/>
        <w:numPr>
          <w:ilvl w:val="0"/>
          <w:numId w:val="106"/>
        </w:numPr>
        <w:ind w:left="1134" w:hanging="567"/>
      </w:pPr>
      <w:r>
        <w:rPr>
          <w:rFonts w:ascii="標楷體" w:eastAsia="標楷體" w:hAnsi="標楷體"/>
          <w:color w:val="00000A"/>
          <w:sz w:val="28"/>
          <w:szCs w:val="28"/>
        </w:rPr>
        <w:t>食、中指輕置於傷者頸動脈處，確認其脈搏是否消失。</w:t>
      </w:r>
    </w:p>
    <w:p w:rsidR="00940598" w:rsidRDefault="004A0ED7">
      <w:pPr>
        <w:pStyle w:val="a8"/>
        <w:numPr>
          <w:ilvl w:val="0"/>
          <w:numId w:val="67"/>
        </w:numPr>
        <w:spacing w:after="240"/>
        <w:ind w:left="1134" w:hanging="567"/>
      </w:pPr>
      <w:r>
        <w:rPr>
          <w:rFonts w:ascii="標楷體" w:eastAsia="標楷體" w:hAnsi="標楷體"/>
          <w:color w:val="00000A"/>
          <w:sz w:val="28"/>
          <w:szCs w:val="28"/>
        </w:rPr>
        <w:t>將傷者置於堅硬平坦之地面或長桌面上，儘速施以胸外心臟按摩術。</w:t>
      </w:r>
    </w:p>
    <w:p w:rsidR="00940598" w:rsidRDefault="004A0ED7">
      <w:pPr>
        <w:pStyle w:val="Standard"/>
        <w:spacing w:after="240"/>
        <w:jc w:val="both"/>
      </w:pPr>
      <w:r>
        <w:rPr>
          <w:rFonts w:ascii="標楷體" w:eastAsia="標楷體" w:hAnsi="標楷體" w:cs="細明體, MingLiU"/>
          <w:b/>
          <w:color w:val="00000A"/>
          <w:sz w:val="28"/>
          <w:szCs w:val="28"/>
        </w:rPr>
        <w:t>第八章   防護設施之準備、維護及使用</w:t>
      </w:r>
    </w:p>
    <w:p w:rsidR="00940598" w:rsidRDefault="004A0ED7">
      <w:pPr>
        <w:pStyle w:val="Standard"/>
        <w:jc w:val="both"/>
      </w:pPr>
      <w:r>
        <w:rPr>
          <w:rFonts w:ascii="標楷體" w:eastAsia="標楷體" w:hAnsi="標楷體"/>
          <w:color w:val="00000A"/>
          <w:sz w:val="28"/>
          <w:szCs w:val="28"/>
        </w:rPr>
        <w:t>各</w:t>
      </w:r>
      <w:r>
        <w:rPr>
          <w:rFonts w:ascii="標楷體" w:eastAsia="標楷體" w:hAnsi="標楷體" w:cs="新細明體"/>
          <w:color w:val="00000A"/>
          <w:sz w:val="28"/>
          <w:szCs w:val="28"/>
        </w:rPr>
        <w:t>處室及附屬單位</w:t>
      </w:r>
      <w:r>
        <w:rPr>
          <w:rFonts w:ascii="標楷體" w:eastAsia="標楷體" w:hAnsi="標楷體"/>
          <w:color w:val="00000A"/>
          <w:sz w:val="28"/>
          <w:szCs w:val="28"/>
        </w:rPr>
        <w:t>主管及管理、指揮、監督有關人員，平時應監督所</w:t>
      </w:r>
      <w:r>
        <w:rPr>
          <w:rFonts w:ascii="標楷體" w:eastAsia="標楷體" w:hAnsi="標楷體" w:cs="新細明體"/>
          <w:color w:val="00000A"/>
          <w:sz w:val="28"/>
          <w:szCs w:val="28"/>
        </w:rPr>
        <w:t>屬人員</w:t>
      </w:r>
      <w:r>
        <w:rPr>
          <w:rFonts w:ascii="標楷體" w:eastAsia="標楷體" w:hAnsi="標楷體"/>
          <w:color w:val="00000A"/>
          <w:sz w:val="28"/>
          <w:szCs w:val="28"/>
        </w:rPr>
        <w:t>確實依下列規定辦理：</w:t>
      </w:r>
    </w:p>
    <w:p w:rsidR="00940598" w:rsidRDefault="004A0ED7">
      <w:pPr>
        <w:pStyle w:val="a8"/>
        <w:numPr>
          <w:ilvl w:val="0"/>
          <w:numId w:val="108"/>
        </w:numPr>
        <w:ind w:left="567" w:hanging="567"/>
        <w:jc w:val="both"/>
      </w:pPr>
      <w:r>
        <w:rPr>
          <w:rFonts w:ascii="標楷體" w:eastAsia="標楷體" w:hAnsi="標楷體"/>
          <w:color w:val="00000A"/>
          <w:sz w:val="28"/>
          <w:szCs w:val="28"/>
        </w:rPr>
        <w:t>工作場所、機械、設備等設置之防護設施，應經常檢查並保持其性能。</w:t>
      </w:r>
    </w:p>
    <w:p w:rsidR="00940598" w:rsidRDefault="004A0ED7">
      <w:pPr>
        <w:pStyle w:val="a8"/>
        <w:numPr>
          <w:ilvl w:val="0"/>
          <w:numId w:val="68"/>
        </w:numPr>
        <w:spacing w:after="240"/>
        <w:ind w:left="661" w:hanging="661"/>
        <w:jc w:val="both"/>
      </w:pPr>
      <w:r>
        <w:rPr>
          <w:rFonts w:ascii="標楷體" w:eastAsia="標楷體" w:hAnsi="標楷體"/>
          <w:color w:val="00000A"/>
          <w:sz w:val="28"/>
          <w:szCs w:val="28"/>
        </w:rPr>
        <w:t>個人防護器具，使用後應妥為清理、維護，並做妥善之保管。</w:t>
      </w:r>
    </w:p>
    <w:p w:rsidR="00940598" w:rsidRDefault="004A0ED7">
      <w:pPr>
        <w:pStyle w:val="Standard"/>
        <w:spacing w:after="240"/>
        <w:jc w:val="both"/>
      </w:pPr>
      <w:r>
        <w:rPr>
          <w:rFonts w:ascii="標楷體" w:eastAsia="標楷體" w:hAnsi="標楷體" w:cs="新細明體"/>
          <w:b/>
          <w:color w:val="00000A"/>
          <w:sz w:val="28"/>
          <w:szCs w:val="28"/>
        </w:rPr>
        <w:t xml:space="preserve">第九章   </w:t>
      </w:r>
      <w:r>
        <w:rPr>
          <w:rFonts w:ascii="標楷體" w:eastAsia="標楷體" w:hAnsi="標楷體" w:cs="細明體, MingLiU"/>
          <w:b/>
          <w:color w:val="00000A"/>
          <w:sz w:val="28"/>
          <w:szCs w:val="28"/>
        </w:rPr>
        <w:t>事故通報及報告</w:t>
      </w:r>
    </w:p>
    <w:p w:rsidR="00940598" w:rsidRDefault="00940598">
      <w:pPr>
        <w:pStyle w:val="Standard"/>
        <w:numPr>
          <w:ilvl w:val="0"/>
          <w:numId w:val="109"/>
        </w:numPr>
        <w:ind w:left="1075" w:hanging="1075"/>
        <w:jc w:val="both"/>
        <w:rPr>
          <w:rFonts w:ascii="標楷體" w:eastAsia="標楷體" w:hAnsi="標楷體"/>
          <w:color w:val="00000A"/>
          <w:sz w:val="28"/>
          <w:szCs w:val="28"/>
        </w:rPr>
      </w:pPr>
    </w:p>
    <w:p w:rsidR="00940598" w:rsidRDefault="004A0ED7">
      <w:pPr>
        <w:pStyle w:val="Standard"/>
        <w:spacing w:after="240"/>
        <w:jc w:val="both"/>
      </w:pPr>
      <w:r>
        <w:rPr>
          <w:rFonts w:ascii="標楷體" w:eastAsia="標楷體" w:hAnsi="標楷體"/>
          <w:color w:val="00000A"/>
          <w:sz w:val="28"/>
          <w:szCs w:val="28"/>
        </w:rPr>
        <w:t>本</w:t>
      </w:r>
      <w:r>
        <w:rPr>
          <w:rFonts w:ascii="標楷體" w:eastAsia="標楷體" w:hAnsi="標楷體" w:cs="新細明體"/>
          <w:color w:val="00000A"/>
          <w:sz w:val="28"/>
          <w:szCs w:val="28"/>
        </w:rPr>
        <w:t>校</w:t>
      </w:r>
      <w:r>
        <w:rPr>
          <w:rFonts w:ascii="標楷體" w:eastAsia="標楷體" w:hAnsi="標楷體"/>
          <w:color w:val="00000A"/>
          <w:sz w:val="28"/>
          <w:szCs w:val="28"/>
        </w:rPr>
        <w:t>遇有事故發生時，</w:t>
      </w:r>
      <w:r>
        <w:rPr>
          <w:rFonts w:ascii="標楷體" w:eastAsia="標楷體" w:hAnsi="標楷體" w:cs="新細明體"/>
          <w:color w:val="00000A"/>
          <w:sz w:val="28"/>
          <w:szCs w:val="28"/>
        </w:rPr>
        <w:t>除</w:t>
      </w:r>
      <w:r>
        <w:rPr>
          <w:rFonts w:ascii="標楷體" w:eastAsia="標楷體" w:hAnsi="標楷體"/>
          <w:color w:val="00000A"/>
          <w:sz w:val="28"/>
          <w:szCs w:val="28"/>
        </w:rPr>
        <w:t>實施急救及搶救外，並應立即以最快之方式通報雇主、工作場所負責人、勞工安全衛生人員及各有關人員。</w:t>
      </w:r>
    </w:p>
    <w:p w:rsidR="00940598" w:rsidRDefault="00940598">
      <w:pPr>
        <w:pStyle w:val="Standard"/>
        <w:numPr>
          <w:ilvl w:val="0"/>
          <w:numId w:val="29"/>
        </w:numPr>
        <w:ind w:left="1075" w:hanging="1075"/>
        <w:jc w:val="both"/>
        <w:rPr>
          <w:rFonts w:ascii="標楷體" w:eastAsia="標楷體" w:hAnsi="標楷體"/>
          <w:color w:val="00000A"/>
          <w:sz w:val="28"/>
          <w:szCs w:val="28"/>
        </w:rPr>
      </w:pPr>
    </w:p>
    <w:p w:rsidR="00940598" w:rsidRDefault="004A0ED7">
      <w:pPr>
        <w:pStyle w:val="Standard"/>
        <w:jc w:val="both"/>
      </w:pPr>
      <w:r>
        <w:rPr>
          <w:rFonts w:ascii="標楷體" w:eastAsia="標楷體" w:hAnsi="標楷體" w:cs="新細明體"/>
          <w:color w:val="00000A"/>
          <w:sz w:val="28"/>
          <w:szCs w:val="28"/>
        </w:rPr>
        <w:t>勞動場所發生下列重大職業災害情事之一時，</w:t>
      </w:r>
      <w:r>
        <w:rPr>
          <w:rFonts w:ascii="標楷體" w:eastAsia="標楷體" w:hAnsi="標楷體"/>
          <w:color w:val="00000A"/>
          <w:sz w:val="28"/>
          <w:szCs w:val="28"/>
        </w:rPr>
        <w:t>除採取緊急急救、搶救等措施外，</w:t>
      </w:r>
      <w:r>
        <w:rPr>
          <w:rFonts w:ascii="標楷體" w:eastAsia="標楷體" w:hAnsi="標楷體" w:cs="新細明體"/>
          <w:color w:val="00000A"/>
          <w:sz w:val="28"/>
          <w:szCs w:val="28"/>
        </w:rPr>
        <w:t>應</w:t>
      </w:r>
      <w:r>
        <w:rPr>
          <w:rFonts w:ascii="標楷體" w:eastAsia="標楷體" w:hAnsi="標楷體"/>
          <w:color w:val="00000A"/>
          <w:sz w:val="28"/>
          <w:szCs w:val="28"/>
        </w:rPr>
        <w:t>於8小時內通報勞動檢查機構：</w:t>
      </w:r>
    </w:p>
    <w:p w:rsidR="00940598" w:rsidRDefault="004A0ED7">
      <w:pPr>
        <w:pStyle w:val="a8"/>
        <w:numPr>
          <w:ilvl w:val="0"/>
          <w:numId w:val="110"/>
        </w:numPr>
        <w:ind w:left="567" w:hanging="567"/>
      </w:pPr>
      <w:r>
        <w:rPr>
          <w:rFonts w:ascii="標楷體" w:eastAsia="標楷體" w:hAnsi="標楷體"/>
          <w:color w:val="00000A"/>
          <w:sz w:val="28"/>
          <w:szCs w:val="28"/>
        </w:rPr>
        <w:t>死亡災害時。</w:t>
      </w:r>
    </w:p>
    <w:p w:rsidR="00940598" w:rsidRDefault="004A0ED7">
      <w:pPr>
        <w:pStyle w:val="a8"/>
        <w:numPr>
          <w:ilvl w:val="0"/>
          <w:numId w:val="69"/>
        </w:numPr>
        <w:ind w:left="567" w:hanging="567"/>
      </w:pPr>
      <w:r>
        <w:rPr>
          <w:rFonts w:ascii="標楷體" w:eastAsia="標楷體" w:hAnsi="標楷體"/>
          <w:color w:val="00000A"/>
          <w:sz w:val="28"/>
          <w:szCs w:val="28"/>
        </w:rPr>
        <w:t>同時罹災人數在三人以上時。</w:t>
      </w:r>
    </w:p>
    <w:p w:rsidR="00940598" w:rsidRDefault="004A0ED7">
      <w:pPr>
        <w:pStyle w:val="a8"/>
        <w:numPr>
          <w:ilvl w:val="0"/>
          <w:numId w:val="69"/>
        </w:numPr>
        <w:ind w:left="567" w:hanging="567"/>
      </w:pPr>
      <w:r>
        <w:rPr>
          <w:rFonts w:ascii="標楷體" w:eastAsia="標楷體" w:hAnsi="標楷體"/>
          <w:color w:val="00000A"/>
          <w:sz w:val="28"/>
          <w:szCs w:val="28"/>
        </w:rPr>
        <w:t>發生災害之罹災人數在一人以上，且需住院治療。</w:t>
      </w:r>
    </w:p>
    <w:p w:rsidR="00940598" w:rsidRDefault="004A0ED7">
      <w:pPr>
        <w:pStyle w:val="a8"/>
        <w:numPr>
          <w:ilvl w:val="0"/>
          <w:numId w:val="69"/>
        </w:numPr>
        <w:spacing w:after="240"/>
        <w:ind w:left="661" w:hanging="661"/>
      </w:pPr>
      <w:r>
        <w:rPr>
          <w:rFonts w:ascii="標楷體" w:eastAsia="標楷體" w:hAnsi="標楷體"/>
          <w:color w:val="00000A"/>
          <w:sz w:val="28"/>
          <w:szCs w:val="28"/>
        </w:rPr>
        <w:t>其他經中央主管機關指定公告之災害。</w:t>
      </w:r>
    </w:p>
    <w:p w:rsidR="00940598" w:rsidRDefault="00075F7A" w:rsidP="00075F7A">
      <w:pPr>
        <w:pStyle w:val="Standard"/>
        <w:jc w:val="both"/>
        <w:rPr>
          <w:rFonts w:ascii="標楷體" w:eastAsia="標楷體" w:hAnsi="標楷體"/>
          <w:color w:val="00000A"/>
          <w:sz w:val="28"/>
          <w:szCs w:val="28"/>
        </w:rPr>
      </w:pPr>
      <w:r>
        <w:rPr>
          <w:rFonts w:ascii="標楷體" w:eastAsia="標楷體" w:hAnsi="標楷體" w:hint="eastAsia"/>
          <w:color w:val="00000A"/>
          <w:sz w:val="28"/>
          <w:szCs w:val="28"/>
        </w:rPr>
        <w:t>第3條</w:t>
      </w:r>
    </w:p>
    <w:p w:rsidR="00940598" w:rsidRDefault="004A0ED7">
      <w:pPr>
        <w:pStyle w:val="Standard"/>
        <w:spacing w:after="240"/>
        <w:jc w:val="both"/>
      </w:pPr>
      <w:r>
        <w:rPr>
          <w:rFonts w:ascii="標楷體" w:eastAsia="標楷體" w:hAnsi="標楷體"/>
          <w:color w:val="00000A"/>
          <w:sz w:val="28"/>
          <w:szCs w:val="28"/>
        </w:rPr>
        <w:t>勞動場所發生職業災害時，</w:t>
      </w:r>
      <w:r>
        <w:rPr>
          <w:rFonts w:ascii="標楷體" w:eastAsia="標楷體" w:hAnsi="標楷體" w:cs="新細明體"/>
          <w:color w:val="00000A"/>
          <w:sz w:val="28"/>
          <w:szCs w:val="28"/>
        </w:rPr>
        <w:t>單位</w:t>
      </w:r>
      <w:r>
        <w:rPr>
          <w:rFonts w:ascii="標楷體" w:eastAsia="標楷體" w:hAnsi="標楷體"/>
          <w:color w:val="00000A"/>
          <w:sz w:val="28"/>
          <w:szCs w:val="28"/>
        </w:rPr>
        <w:t>主管或管理、指揮、監督有關人員以及</w:t>
      </w:r>
      <w:r>
        <w:rPr>
          <w:rFonts w:ascii="標楷體" w:eastAsia="標楷體" w:hAnsi="標楷體" w:cs="新細明體"/>
          <w:color w:val="00000A"/>
          <w:sz w:val="28"/>
          <w:szCs w:val="28"/>
        </w:rPr>
        <w:t>職業</w:t>
      </w:r>
      <w:r>
        <w:rPr>
          <w:rFonts w:ascii="標楷體" w:eastAsia="標楷體" w:hAnsi="標楷體"/>
          <w:color w:val="00000A"/>
          <w:sz w:val="28"/>
          <w:szCs w:val="28"/>
        </w:rPr>
        <w:t>安全衛生人員，應即配合實施災害發生原因之調查、分析與統計，並擬訂妥善之因應對策，依行政作業程序層報雇主核定後實施。</w:t>
      </w:r>
    </w:p>
    <w:p w:rsidR="00940598" w:rsidRDefault="00075F7A" w:rsidP="00075F7A">
      <w:pPr>
        <w:pStyle w:val="Standard"/>
        <w:jc w:val="both"/>
        <w:rPr>
          <w:rFonts w:ascii="標楷體" w:eastAsia="標楷體" w:hAnsi="標楷體"/>
          <w:color w:val="00000A"/>
          <w:sz w:val="28"/>
          <w:szCs w:val="28"/>
        </w:rPr>
      </w:pPr>
      <w:r>
        <w:rPr>
          <w:rFonts w:ascii="標楷體" w:eastAsia="標楷體" w:hAnsi="標楷體" w:hint="eastAsia"/>
          <w:color w:val="00000A"/>
          <w:sz w:val="28"/>
          <w:szCs w:val="28"/>
        </w:rPr>
        <w:t>第4條</w:t>
      </w:r>
    </w:p>
    <w:p w:rsidR="00940598" w:rsidRDefault="004A0ED7">
      <w:pPr>
        <w:pStyle w:val="Standard"/>
        <w:spacing w:after="240"/>
        <w:jc w:val="both"/>
      </w:pPr>
      <w:r>
        <w:rPr>
          <w:rFonts w:ascii="標楷體" w:eastAsia="標楷體" w:hAnsi="標楷體"/>
          <w:color w:val="00000A"/>
          <w:sz w:val="28"/>
          <w:szCs w:val="28"/>
        </w:rPr>
        <w:t>勞動場所發生重大職業災害時，除必要之急救、搶救外，該現場非經司法機關或勞動檢查機構之許可，不得任意移動或破壞。</w:t>
      </w:r>
    </w:p>
    <w:p w:rsidR="00940598" w:rsidRDefault="004A0ED7">
      <w:pPr>
        <w:pStyle w:val="Standard"/>
        <w:spacing w:after="240"/>
        <w:jc w:val="both"/>
      </w:pPr>
      <w:r>
        <w:rPr>
          <w:rFonts w:ascii="標楷體" w:eastAsia="標楷體" w:hAnsi="標楷體" w:cs="細明體, MingLiU"/>
          <w:b/>
          <w:color w:val="00000A"/>
          <w:sz w:val="28"/>
          <w:szCs w:val="28"/>
        </w:rPr>
        <w:t>第十章   其他有關安全衛生事項</w:t>
      </w:r>
    </w:p>
    <w:p w:rsidR="00940598" w:rsidRDefault="00075F7A" w:rsidP="00075F7A">
      <w:pPr>
        <w:pStyle w:val="Standard"/>
        <w:jc w:val="both"/>
        <w:rPr>
          <w:rFonts w:ascii="標楷體" w:eastAsia="標楷體" w:hAnsi="標楷體"/>
          <w:color w:val="00000A"/>
          <w:sz w:val="28"/>
          <w:szCs w:val="28"/>
        </w:rPr>
      </w:pPr>
      <w:r>
        <w:rPr>
          <w:rFonts w:ascii="標楷體" w:eastAsia="標楷體" w:hAnsi="標楷體" w:hint="eastAsia"/>
          <w:color w:val="00000A"/>
          <w:sz w:val="28"/>
          <w:szCs w:val="28"/>
        </w:rPr>
        <w:t>第1條</w:t>
      </w:r>
    </w:p>
    <w:p w:rsidR="00940598" w:rsidRDefault="004A0ED7">
      <w:pPr>
        <w:pStyle w:val="Standard"/>
        <w:jc w:val="both"/>
      </w:pPr>
      <w:r>
        <w:rPr>
          <w:rFonts w:ascii="標楷體" w:eastAsia="標楷體" w:hAnsi="標楷體"/>
          <w:color w:val="00000A"/>
          <w:sz w:val="28"/>
          <w:szCs w:val="28"/>
        </w:rPr>
        <w:t>本</w:t>
      </w:r>
      <w:r>
        <w:rPr>
          <w:rFonts w:ascii="標楷體" w:eastAsia="標楷體" w:hAnsi="標楷體" w:cs="新細明體"/>
          <w:color w:val="00000A"/>
          <w:sz w:val="28"/>
          <w:szCs w:val="28"/>
        </w:rPr>
        <w:t>校人員</w:t>
      </w:r>
      <w:r>
        <w:rPr>
          <w:rFonts w:ascii="標楷體" w:eastAsia="標楷體" w:hAnsi="標楷體"/>
          <w:color w:val="00000A"/>
          <w:sz w:val="28"/>
          <w:szCs w:val="28"/>
        </w:rPr>
        <w:t>如有違反本守則之規定者，得視情節輕重函報主管機關依法予以處分。</w:t>
      </w:r>
    </w:p>
    <w:p w:rsidR="00940598" w:rsidRDefault="00940598">
      <w:pPr>
        <w:pStyle w:val="Standard"/>
        <w:jc w:val="both"/>
        <w:rPr>
          <w:rFonts w:ascii="標楷體" w:eastAsia="標楷體" w:hAnsi="標楷體"/>
          <w:color w:val="00000A"/>
          <w:sz w:val="28"/>
          <w:szCs w:val="28"/>
        </w:rPr>
      </w:pPr>
    </w:p>
    <w:p w:rsidR="00940598" w:rsidRDefault="00075F7A" w:rsidP="00075F7A">
      <w:pPr>
        <w:pStyle w:val="Standard"/>
        <w:jc w:val="both"/>
        <w:rPr>
          <w:rFonts w:ascii="標楷體" w:eastAsia="標楷體" w:hAnsi="標楷體"/>
          <w:color w:val="00000A"/>
          <w:sz w:val="28"/>
          <w:szCs w:val="28"/>
        </w:rPr>
      </w:pPr>
      <w:r>
        <w:rPr>
          <w:rFonts w:ascii="標楷體" w:eastAsia="標楷體" w:hAnsi="標楷體" w:hint="eastAsia"/>
          <w:color w:val="00000A"/>
          <w:sz w:val="28"/>
          <w:szCs w:val="28"/>
        </w:rPr>
        <w:t>第2條</w:t>
      </w:r>
    </w:p>
    <w:p w:rsidR="00940598" w:rsidRDefault="004A0ED7">
      <w:pPr>
        <w:pStyle w:val="Standard"/>
        <w:jc w:val="both"/>
      </w:pPr>
      <w:r>
        <w:rPr>
          <w:rFonts w:ascii="標楷體" w:eastAsia="標楷體" w:hAnsi="標楷體"/>
          <w:color w:val="00000A"/>
          <w:sz w:val="28"/>
          <w:szCs w:val="28"/>
        </w:rPr>
        <w:t>非本</w:t>
      </w:r>
      <w:r>
        <w:rPr>
          <w:rFonts w:ascii="標楷體" w:eastAsia="標楷體" w:hAnsi="標楷體" w:cs="新細明體"/>
          <w:color w:val="00000A"/>
          <w:sz w:val="28"/>
          <w:szCs w:val="28"/>
        </w:rPr>
        <w:t>校</w:t>
      </w:r>
      <w:r>
        <w:rPr>
          <w:rFonts w:ascii="標楷體" w:eastAsia="標楷體" w:hAnsi="標楷體"/>
          <w:color w:val="00000A"/>
          <w:sz w:val="28"/>
          <w:szCs w:val="28"/>
        </w:rPr>
        <w:t>雇用之工作者進入本</w:t>
      </w:r>
      <w:r>
        <w:rPr>
          <w:rFonts w:ascii="標楷體" w:eastAsia="標楷體" w:hAnsi="標楷體" w:cs="新細明體"/>
          <w:color w:val="00000A"/>
          <w:sz w:val="28"/>
          <w:szCs w:val="28"/>
        </w:rPr>
        <w:t>校</w:t>
      </w:r>
      <w:r>
        <w:rPr>
          <w:rFonts w:ascii="標楷體" w:eastAsia="標楷體" w:hAnsi="標楷體"/>
          <w:color w:val="00000A"/>
          <w:sz w:val="28"/>
          <w:szCs w:val="28"/>
        </w:rPr>
        <w:t>工作，應遵守相關規定。</w:t>
      </w:r>
    </w:p>
    <w:p w:rsidR="00940598" w:rsidRDefault="00940598">
      <w:pPr>
        <w:pStyle w:val="Standard"/>
        <w:ind w:left="1075"/>
        <w:jc w:val="both"/>
        <w:rPr>
          <w:rFonts w:ascii="標楷體" w:eastAsia="標楷體" w:hAnsi="標楷體"/>
          <w:color w:val="00000A"/>
          <w:sz w:val="28"/>
          <w:szCs w:val="28"/>
        </w:rPr>
      </w:pPr>
    </w:p>
    <w:p w:rsidR="00940598" w:rsidRDefault="004A0ED7">
      <w:pPr>
        <w:pStyle w:val="Standard"/>
        <w:spacing w:after="240"/>
        <w:jc w:val="both"/>
      </w:pPr>
      <w:r>
        <w:rPr>
          <w:rFonts w:ascii="標楷體" w:eastAsia="標楷體" w:hAnsi="標楷體" w:cs="細明體, MingLiU"/>
          <w:b/>
          <w:color w:val="00000A"/>
          <w:sz w:val="28"/>
          <w:szCs w:val="28"/>
        </w:rPr>
        <w:t>第十一章、附則</w:t>
      </w:r>
    </w:p>
    <w:p w:rsidR="005C78E4" w:rsidRDefault="004A0ED7" w:rsidP="00D207DB">
      <w:pPr>
        <w:pStyle w:val="Standard"/>
        <w:spacing w:after="1200"/>
        <w:jc w:val="both"/>
        <w:rPr>
          <w:rFonts w:ascii="標楷體" w:eastAsia="標楷體" w:hAnsi="標楷體"/>
          <w:b/>
          <w:color w:val="00000A"/>
          <w:sz w:val="28"/>
          <w:szCs w:val="28"/>
        </w:rPr>
      </w:pPr>
      <w:r>
        <w:rPr>
          <w:rFonts w:ascii="標楷體" w:eastAsia="標楷體" w:hAnsi="標楷體"/>
          <w:color w:val="00000A"/>
          <w:sz w:val="28"/>
          <w:szCs w:val="28"/>
        </w:rPr>
        <w:t>本守則經本</w:t>
      </w:r>
      <w:r>
        <w:rPr>
          <w:rFonts w:ascii="標楷體" w:eastAsia="標楷體" w:hAnsi="標楷體" w:cs="新細明體"/>
          <w:color w:val="00000A"/>
          <w:sz w:val="28"/>
          <w:szCs w:val="28"/>
        </w:rPr>
        <w:t>校相關人員</w:t>
      </w:r>
      <w:r>
        <w:rPr>
          <w:rFonts w:ascii="標楷體" w:eastAsia="標楷體" w:hAnsi="標楷體"/>
          <w:color w:val="00000A"/>
          <w:sz w:val="28"/>
          <w:szCs w:val="28"/>
        </w:rPr>
        <w:t>及</w:t>
      </w:r>
      <w:r>
        <w:rPr>
          <w:rFonts w:ascii="標楷體" w:eastAsia="標楷體" w:hAnsi="標楷體" w:cs="新細明體"/>
          <w:color w:val="00000A"/>
          <w:sz w:val="28"/>
          <w:szCs w:val="28"/>
        </w:rPr>
        <w:t>員工</w:t>
      </w:r>
      <w:r>
        <w:rPr>
          <w:rFonts w:ascii="標楷體" w:eastAsia="標楷體" w:hAnsi="標楷體"/>
          <w:color w:val="00000A"/>
          <w:sz w:val="28"/>
          <w:szCs w:val="28"/>
        </w:rPr>
        <w:t>代表訂定</w:t>
      </w:r>
      <w:r>
        <w:rPr>
          <w:rFonts w:ascii="標楷體" w:eastAsia="標楷體" w:hAnsi="標楷體" w:cs="新細明體"/>
          <w:color w:val="00000A"/>
          <w:sz w:val="28"/>
          <w:szCs w:val="28"/>
        </w:rPr>
        <w:t>經校務會議通過</w:t>
      </w:r>
      <w:r>
        <w:rPr>
          <w:rFonts w:ascii="標楷體" w:eastAsia="標楷體" w:hAnsi="標楷體"/>
          <w:color w:val="00000A"/>
          <w:sz w:val="28"/>
          <w:szCs w:val="28"/>
        </w:rPr>
        <w:t>，並報經</w:t>
      </w:r>
      <w:r>
        <w:rPr>
          <w:rFonts w:ascii="標楷體" w:eastAsia="標楷體" w:hAnsi="標楷體" w:cs="新細明體"/>
          <w:color w:val="00000A"/>
          <w:sz w:val="28"/>
          <w:szCs w:val="28"/>
        </w:rPr>
        <w:t>勞動部南區職業安全衛生中心</w:t>
      </w:r>
      <w:r>
        <w:rPr>
          <w:rFonts w:ascii="標楷體" w:eastAsia="標楷體" w:hAnsi="標楷體"/>
          <w:color w:val="00000A"/>
          <w:sz w:val="28"/>
          <w:szCs w:val="28"/>
        </w:rPr>
        <w:t>備查後公告實施之，修改與增訂時亦同。</w:t>
      </w:r>
      <w:r w:rsidR="005C78E4">
        <w:rPr>
          <w:rFonts w:ascii="標楷體" w:eastAsia="標楷體" w:hAnsi="標楷體"/>
          <w:b/>
          <w:color w:val="00000A"/>
          <w:sz w:val="28"/>
          <w:szCs w:val="28"/>
        </w:rPr>
        <w:br w:type="page"/>
      </w:r>
    </w:p>
    <w:p w:rsidR="00940598" w:rsidRDefault="004A0ED7">
      <w:pPr>
        <w:pStyle w:val="Standard"/>
      </w:pPr>
      <w:r>
        <w:rPr>
          <w:rFonts w:ascii="標楷體" w:eastAsia="標楷體" w:hAnsi="標楷體"/>
          <w:b/>
          <w:color w:val="00000A"/>
          <w:sz w:val="28"/>
          <w:szCs w:val="28"/>
        </w:rPr>
        <w:t>本守則會同訂定之</w:t>
      </w:r>
      <w:r>
        <w:rPr>
          <w:rFonts w:ascii="標楷體" w:eastAsia="標楷體" w:hAnsi="標楷體" w:cs="新細明體"/>
          <w:b/>
          <w:color w:val="00000A"/>
          <w:sz w:val="28"/>
          <w:szCs w:val="28"/>
        </w:rPr>
        <w:t>員工</w:t>
      </w:r>
      <w:r>
        <w:rPr>
          <w:rFonts w:ascii="標楷體" w:eastAsia="標楷體" w:hAnsi="標楷體"/>
          <w:b/>
          <w:color w:val="00000A"/>
          <w:sz w:val="28"/>
          <w:szCs w:val="28"/>
        </w:rPr>
        <w:t>代表簽名：</w:t>
      </w:r>
    </w:p>
    <w:tbl>
      <w:tblPr>
        <w:tblW w:w="9421" w:type="dxa"/>
        <w:tblInd w:w="-221" w:type="dxa"/>
        <w:tblLayout w:type="fixed"/>
        <w:tblCellMar>
          <w:left w:w="10" w:type="dxa"/>
          <w:right w:w="10" w:type="dxa"/>
        </w:tblCellMar>
        <w:tblLook w:val="0000"/>
      </w:tblPr>
      <w:tblGrid>
        <w:gridCol w:w="2353"/>
        <w:gridCol w:w="2352"/>
        <w:gridCol w:w="2353"/>
        <w:gridCol w:w="2363"/>
      </w:tblGrid>
      <w:tr w:rsidR="00940598" w:rsidTr="00D207DB">
        <w:trPr>
          <w:trHeight w:val="567"/>
        </w:trPr>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40598" w:rsidRDefault="004A0ED7">
            <w:pPr>
              <w:pStyle w:val="Standard"/>
            </w:pPr>
            <w:r>
              <w:rPr>
                <w:rFonts w:ascii="標楷體" w:eastAsia="標楷體" w:hAnsi="標楷體" w:cs="細明體, MingLiU"/>
                <w:color w:val="00000A"/>
                <w:sz w:val="28"/>
                <w:szCs w:val="28"/>
              </w:rPr>
              <w:t>職稱</w:t>
            </w:r>
          </w:p>
        </w:tc>
        <w:tc>
          <w:tcPr>
            <w:tcW w:w="235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40598" w:rsidRDefault="004A0ED7">
            <w:pPr>
              <w:pStyle w:val="Standard"/>
            </w:pPr>
            <w:r>
              <w:rPr>
                <w:rFonts w:ascii="標楷體" w:eastAsia="標楷體" w:hAnsi="標楷體" w:cs="細明體, MingLiU"/>
                <w:color w:val="00000A"/>
                <w:sz w:val="28"/>
                <w:szCs w:val="28"/>
              </w:rPr>
              <w:t>姓名</w:t>
            </w:r>
          </w:p>
        </w:tc>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40598" w:rsidRDefault="004A0ED7">
            <w:pPr>
              <w:pStyle w:val="Standard"/>
            </w:pPr>
            <w:r>
              <w:rPr>
                <w:rFonts w:ascii="標楷體" w:eastAsia="標楷體" w:hAnsi="標楷體" w:cs="細明體, MingLiU"/>
                <w:color w:val="00000A"/>
                <w:sz w:val="28"/>
                <w:szCs w:val="28"/>
              </w:rPr>
              <w:t>職稱</w:t>
            </w:r>
          </w:p>
        </w:tc>
        <w:tc>
          <w:tcPr>
            <w:tcW w:w="23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40598" w:rsidRDefault="004A0ED7">
            <w:pPr>
              <w:pStyle w:val="Standard"/>
            </w:pPr>
            <w:r>
              <w:rPr>
                <w:rFonts w:ascii="標楷體" w:eastAsia="標楷體" w:hAnsi="標楷體" w:cs="細明體, MingLiU"/>
                <w:color w:val="00000A"/>
                <w:sz w:val="28"/>
                <w:szCs w:val="28"/>
              </w:rPr>
              <w:t>姓名</w:t>
            </w:r>
          </w:p>
        </w:tc>
      </w:tr>
      <w:tr w:rsidR="00940598" w:rsidTr="00D207DB">
        <w:trPr>
          <w:trHeight w:val="567"/>
        </w:trPr>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40598" w:rsidRDefault="00940598">
            <w:pPr>
              <w:pStyle w:val="Standard"/>
              <w:rPr>
                <w:rFonts w:ascii="標楷體" w:eastAsia="標楷體" w:hAnsi="標楷體" w:cs="細明體, MingLiU"/>
                <w:b/>
                <w:color w:val="00000A"/>
                <w:sz w:val="28"/>
                <w:szCs w:val="28"/>
              </w:rPr>
            </w:pPr>
          </w:p>
        </w:tc>
        <w:tc>
          <w:tcPr>
            <w:tcW w:w="235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40598" w:rsidRDefault="00940598">
            <w:pPr>
              <w:pStyle w:val="Standard"/>
              <w:rPr>
                <w:rFonts w:ascii="標楷體" w:eastAsia="標楷體" w:hAnsi="標楷體" w:cs="細明體, MingLiU"/>
                <w:color w:val="00000A"/>
                <w:sz w:val="28"/>
                <w:szCs w:val="28"/>
              </w:rPr>
            </w:pPr>
          </w:p>
        </w:tc>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40598" w:rsidRDefault="00940598">
            <w:pPr>
              <w:pStyle w:val="Standard"/>
              <w:rPr>
                <w:rFonts w:ascii="標楷體" w:eastAsia="標楷體" w:hAnsi="標楷體" w:cs="細明體, MingLiU"/>
                <w:color w:val="00000A"/>
                <w:sz w:val="28"/>
                <w:szCs w:val="28"/>
              </w:rPr>
            </w:pPr>
          </w:p>
        </w:tc>
        <w:tc>
          <w:tcPr>
            <w:tcW w:w="23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40598" w:rsidRDefault="00940598">
            <w:pPr>
              <w:pStyle w:val="Standard"/>
              <w:rPr>
                <w:rFonts w:ascii="標楷體" w:eastAsia="標楷體" w:hAnsi="標楷體" w:cs="細明體, MingLiU"/>
                <w:color w:val="00000A"/>
                <w:sz w:val="28"/>
                <w:szCs w:val="28"/>
              </w:rPr>
            </w:pPr>
          </w:p>
        </w:tc>
      </w:tr>
      <w:tr w:rsidR="00940598" w:rsidTr="00D207DB">
        <w:trPr>
          <w:trHeight w:val="567"/>
        </w:trPr>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40598" w:rsidRDefault="00940598">
            <w:pPr>
              <w:pStyle w:val="Standard"/>
              <w:rPr>
                <w:rFonts w:ascii="標楷體" w:eastAsia="標楷體" w:hAnsi="標楷體" w:cs="細明體, MingLiU"/>
                <w:b/>
                <w:color w:val="00000A"/>
                <w:sz w:val="28"/>
                <w:szCs w:val="28"/>
              </w:rPr>
            </w:pPr>
          </w:p>
        </w:tc>
        <w:tc>
          <w:tcPr>
            <w:tcW w:w="235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40598" w:rsidRDefault="00940598">
            <w:pPr>
              <w:pStyle w:val="Standard"/>
              <w:rPr>
                <w:rFonts w:ascii="標楷體" w:eastAsia="標楷體" w:hAnsi="標楷體" w:cs="細明體, MingLiU"/>
                <w:color w:val="00000A"/>
                <w:sz w:val="28"/>
                <w:szCs w:val="28"/>
              </w:rPr>
            </w:pPr>
          </w:p>
        </w:tc>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40598" w:rsidRDefault="00940598">
            <w:pPr>
              <w:pStyle w:val="Standard"/>
              <w:rPr>
                <w:rFonts w:ascii="標楷體" w:eastAsia="標楷體" w:hAnsi="標楷體" w:cs="細明體, MingLiU"/>
                <w:color w:val="00000A"/>
                <w:sz w:val="28"/>
                <w:szCs w:val="28"/>
              </w:rPr>
            </w:pPr>
          </w:p>
        </w:tc>
        <w:tc>
          <w:tcPr>
            <w:tcW w:w="23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40598" w:rsidRDefault="00940598">
            <w:pPr>
              <w:pStyle w:val="Standard"/>
              <w:rPr>
                <w:rFonts w:ascii="標楷體" w:eastAsia="標楷體" w:hAnsi="標楷體" w:cs="細明體, MingLiU"/>
                <w:color w:val="00000A"/>
                <w:sz w:val="28"/>
                <w:szCs w:val="28"/>
              </w:rPr>
            </w:pPr>
          </w:p>
        </w:tc>
      </w:tr>
      <w:tr w:rsidR="00940598" w:rsidTr="00D207DB">
        <w:trPr>
          <w:trHeight w:val="567"/>
        </w:trPr>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40598" w:rsidRDefault="00940598">
            <w:pPr>
              <w:pStyle w:val="Standard"/>
              <w:rPr>
                <w:rFonts w:ascii="標楷體" w:eastAsia="標楷體" w:hAnsi="標楷體" w:cs="細明體, MingLiU"/>
                <w:b/>
                <w:color w:val="00000A"/>
                <w:sz w:val="28"/>
                <w:szCs w:val="28"/>
              </w:rPr>
            </w:pPr>
          </w:p>
        </w:tc>
        <w:tc>
          <w:tcPr>
            <w:tcW w:w="235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40598" w:rsidRDefault="00940598">
            <w:pPr>
              <w:pStyle w:val="Standard"/>
              <w:rPr>
                <w:rFonts w:ascii="標楷體" w:eastAsia="標楷體" w:hAnsi="標楷體" w:cs="細明體, MingLiU"/>
                <w:color w:val="00000A"/>
                <w:sz w:val="28"/>
                <w:szCs w:val="28"/>
              </w:rPr>
            </w:pPr>
          </w:p>
        </w:tc>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40598" w:rsidRDefault="00940598">
            <w:pPr>
              <w:pStyle w:val="Standard"/>
              <w:rPr>
                <w:rFonts w:ascii="標楷體" w:eastAsia="標楷體" w:hAnsi="標楷體" w:cs="細明體, MingLiU"/>
                <w:color w:val="00000A"/>
                <w:sz w:val="28"/>
                <w:szCs w:val="28"/>
              </w:rPr>
            </w:pPr>
          </w:p>
        </w:tc>
        <w:tc>
          <w:tcPr>
            <w:tcW w:w="23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40598" w:rsidRDefault="00940598">
            <w:pPr>
              <w:pStyle w:val="Standard"/>
              <w:rPr>
                <w:rFonts w:ascii="標楷體" w:eastAsia="標楷體" w:hAnsi="標楷體" w:cs="細明體, MingLiU"/>
                <w:color w:val="00000A"/>
                <w:sz w:val="28"/>
                <w:szCs w:val="28"/>
              </w:rPr>
            </w:pPr>
          </w:p>
        </w:tc>
      </w:tr>
      <w:tr w:rsidR="00940598" w:rsidTr="00D207DB">
        <w:trPr>
          <w:trHeight w:val="567"/>
        </w:trPr>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40598" w:rsidRDefault="00940598">
            <w:pPr>
              <w:pStyle w:val="Standard"/>
              <w:rPr>
                <w:rFonts w:ascii="標楷體" w:eastAsia="標楷體" w:hAnsi="標楷體" w:cs="細明體, MingLiU"/>
                <w:b/>
                <w:color w:val="00000A"/>
                <w:sz w:val="28"/>
                <w:szCs w:val="28"/>
              </w:rPr>
            </w:pPr>
          </w:p>
        </w:tc>
        <w:tc>
          <w:tcPr>
            <w:tcW w:w="235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40598" w:rsidRDefault="00940598">
            <w:pPr>
              <w:pStyle w:val="Standard"/>
              <w:rPr>
                <w:rFonts w:ascii="標楷體" w:eastAsia="標楷體" w:hAnsi="標楷體" w:cs="細明體, MingLiU"/>
                <w:color w:val="00000A"/>
                <w:sz w:val="28"/>
                <w:szCs w:val="28"/>
              </w:rPr>
            </w:pPr>
          </w:p>
        </w:tc>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40598" w:rsidRDefault="00940598">
            <w:pPr>
              <w:pStyle w:val="Standard"/>
              <w:rPr>
                <w:rFonts w:ascii="標楷體" w:eastAsia="標楷體" w:hAnsi="標楷體" w:cs="細明體, MingLiU"/>
                <w:color w:val="00000A"/>
                <w:sz w:val="28"/>
                <w:szCs w:val="28"/>
              </w:rPr>
            </w:pPr>
          </w:p>
        </w:tc>
        <w:tc>
          <w:tcPr>
            <w:tcW w:w="23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40598" w:rsidRDefault="00940598">
            <w:pPr>
              <w:pStyle w:val="Standard"/>
              <w:rPr>
                <w:rFonts w:ascii="標楷體" w:eastAsia="標楷體" w:hAnsi="標楷體" w:cs="細明體, MingLiU"/>
                <w:color w:val="00000A"/>
                <w:sz w:val="28"/>
                <w:szCs w:val="28"/>
              </w:rPr>
            </w:pPr>
          </w:p>
        </w:tc>
      </w:tr>
      <w:tr w:rsidR="00940598" w:rsidTr="00D207DB">
        <w:trPr>
          <w:trHeight w:val="567"/>
        </w:trPr>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40598" w:rsidRDefault="00940598">
            <w:pPr>
              <w:pStyle w:val="Standard"/>
              <w:rPr>
                <w:rFonts w:ascii="標楷體" w:eastAsia="標楷體" w:hAnsi="標楷體" w:cs="細明體, MingLiU"/>
                <w:b/>
                <w:color w:val="00000A"/>
                <w:sz w:val="28"/>
                <w:szCs w:val="28"/>
              </w:rPr>
            </w:pPr>
          </w:p>
        </w:tc>
        <w:tc>
          <w:tcPr>
            <w:tcW w:w="235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40598" w:rsidRDefault="00940598">
            <w:pPr>
              <w:pStyle w:val="Standard"/>
              <w:rPr>
                <w:rFonts w:ascii="標楷體" w:eastAsia="標楷體" w:hAnsi="標楷體" w:cs="細明體, MingLiU"/>
                <w:color w:val="00000A"/>
                <w:sz w:val="28"/>
                <w:szCs w:val="28"/>
              </w:rPr>
            </w:pPr>
          </w:p>
        </w:tc>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40598" w:rsidRDefault="00940598">
            <w:pPr>
              <w:pStyle w:val="Standard"/>
              <w:rPr>
                <w:rFonts w:ascii="標楷體" w:eastAsia="標楷體" w:hAnsi="標楷體" w:cs="細明體, MingLiU"/>
                <w:color w:val="00000A"/>
                <w:sz w:val="28"/>
                <w:szCs w:val="28"/>
              </w:rPr>
            </w:pPr>
          </w:p>
        </w:tc>
        <w:tc>
          <w:tcPr>
            <w:tcW w:w="23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40598" w:rsidRDefault="00940598">
            <w:pPr>
              <w:pStyle w:val="Standard"/>
              <w:rPr>
                <w:rFonts w:ascii="標楷體" w:eastAsia="標楷體" w:hAnsi="標楷體" w:cs="細明體, MingLiU"/>
                <w:color w:val="00000A"/>
                <w:sz w:val="28"/>
                <w:szCs w:val="28"/>
              </w:rPr>
            </w:pPr>
          </w:p>
        </w:tc>
      </w:tr>
      <w:tr w:rsidR="00940598" w:rsidTr="00D207DB">
        <w:trPr>
          <w:trHeight w:val="567"/>
        </w:trPr>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40598" w:rsidRDefault="00940598">
            <w:pPr>
              <w:pStyle w:val="Standard"/>
              <w:rPr>
                <w:rFonts w:ascii="標楷體" w:eastAsia="標楷體" w:hAnsi="標楷體" w:cs="細明體, MingLiU"/>
                <w:b/>
                <w:color w:val="00000A"/>
                <w:sz w:val="28"/>
                <w:szCs w:val="28"/>
              </w:rPr>
            </w:pPr>
          </w:p>
        </w:tc>
        <w:tc>
          <w:tcPr>
            <w:tcW w:w="235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40598" w:rsidRDefault="00940598">
            <w:pPr>
              <w:pStyle w:val="Standard"/>
              <w:rPr>
                <w:rFonts w:ascii="標楷體" w:eastAsia="標楷體" w:hAnsi="標楷體" w:cs="細明體, MingLiU"/>
                <w:color w:val="00000A"/>
                <w:sz w:val="28"/>
                <w:szCs w:val="28"/>
              </w:rPr>
            </w:pPr>
          </w:p>
        </w:tc>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40598" w:rsidRDefault="00940598">
            <w:pPr>
              <w:pStyle w:val="Standard"/>
              <w:rPr>
                <w:rFonts w:ascii="標楷體" w:eastAsia="標楷體" w:hAnsi="標楷體" w:cs="細明體, MingLiU"/>
                <w:color w:val="00000A"/>
                <w:sz w:val="28"/>
                <w:szCs w:val="28"/>
              </w:rPr>
            </w:pPr>
          </w:p>
        </w:tc>
        <w:tc>
          <w:tcPr>
            <w:tcW w:w="23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40598" w:rsidRDefault="00940598">
            <w:pPr>
              <w:pStyle w:val="Standard"/>
              <w:rPr>
                <w:rFonts w:ascii="標楷體" w:eastAsia="標楷體" w:hAnsi="標楷體" w:cs="細明體, MingLiU"/>
                <w:color w:val="00000A"/>
                <w:sz w:val="28"/>
                <w:szCs w:val="28"/>
              </w:rPr>
            </w:pPr>
          </w:p>
        </w:tc>
      </w:tr>
      <w:tr w:rsidR="00C61D89" w:rsidTr="00D207DB">
        <w:trPr>
          <w:trHeight w:val="567"/>
        </w:trPr>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b/>
                <w:color w:val="00000A"/>
                <w:sz w:val="28"/>
                <w:szCs w:val="28"/>
              </w:rPr>
            </w:pPr>
          </w:p>
        </w:tc>
        <w:tc>
          <w:tcPr>
            <w:tcW w:w="235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r>
      <w:tr w:rsidR="00C61D89" w:rsidTr="00D207DB">
        <w:trPr>
          <w:trHeight w:val="567"/>
        </w:trPr>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b/>
                <w:color w:val="00000A"/>
                <w:sz w:val="28"/>
                <w:szCs w:val="28"/>
              </w:rPr>
            </w:pPr>
          </w:p>
        </w:tc>
        <w:tc>
          <w:tcPr>
            <w:tcW w:w="235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r>
      <w:tr w:rsidR="00C61D89" w:rsidTr="00D207DB">
        <w:trPr>
          <w:trHeight w:val="567"/>
        </w:trPr>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b/>
                <w:color w:val="00000A"/>
                <w:sz w:val="28"/>
                <w:szCs w:val="28"/>
              </w:rPr>
            </w:pPr>
          </w:p>
        </w:tc>
        <w:tc>
          <w:tcPr>
            <w:tcW w:w="235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r>
      <w:tr w:rsidR="00C61D89" w:rsidTr="00D207DB">
        <w:trPr>
          <w:trHeight w:val="567"/>
        </w:trPr>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b/>
                <w:color w:val="00000A"/>
                <w:sz w:val="28"/>
                <w:szCs w:val="28"/>
              </w:rPr>
            </w:pPr>
          </w:p>
        </w:tc>
        <w:tc>
          <w:tcPr>
            <w:tcW w:w="235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r>
      <w:tr w:rsidR="00C61D89" w:rsidTr="00D207DB">
        <w:trPr>
          <w:trHeight w:val="567"/>
        </w:trPr>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b/>
                <w:color w:val="00000A"/>
                <w:sz w:val="28"/>
                <w:szCs w:val="28"/>
              </w:rPr>
            </w:pPr>
          </w:p>
        </w:tc>
        <w:tc>
          <w:tcPr>
            <w:tcW w:w="235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r>
      <w:tr w:rsidR="00C61D89" w:rsidTr="00D207DB">
        <w:trPr>
          <w:trHeight w:val="567"/>
        </w:trPr>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b/>
                <w:color w:val="00000A"/>
                <w:sz w:val="28"/>
                <w:szCs w:val="28"/>
              </w:rPr>
            </w:pPr>
          </w:p>
        </w:tc>
        <w:tc>
          <w:tcPr>
            <w:tcW w:w="235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r>
      <w:tr w:rsidR="00C61D89" w:rsidTr="00D207DB">
        <w:trPr>
          <w:trHeight w:val="567"/>
        </w:trPr>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b/>
                <w:color w:val="00000A"/>
                <w:sz w:val="28"/>
                <w:szCs w:val="28"/>
              </w:rPr>
            </w:pPr>
          </w:p>
        </w:tc>
        <w:tc>
          <w:tcPr>
            <w:tcW w:w="235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r>
      <w:tr w:rsidR="00C61D89" w:rsidTr="00D207DB">
        <w:trPr>
          <w:trHeight w:val="567"/>
        </w:trPr>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b/>
                <w:color w:val="00000A"/>
                <w:sz w:val="28"/>
                <w:szCs w:val="28"/>
              </w:rPr>
            </w:pPr>
          </w:p>
        </w:tc>
        <w:tc>
          <w:tcPr>
            <w:tcW w:w="235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r>
      <w:tr w:rsidR="00C61D89" w:rsidTr="00D207DB">
        <w:trPr>
          <w:trHeight w:val="567"/>
        </w:trPr>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b/>
                <w:color w:val="00000A"/>
                <w:sz w:val="28"/>
                <w:szCs w:val="28"/>
              </w:rPr>
            </w:pPr>
          </w:p>
        </w:tc>
        <w:tc>
          <w:tcPr>
            <w:tcW w:w="235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r>
      <w:tr w:rsidR="00C61D89" w:rsidTr="00D207DB">
        <w:trPr>
          <w:trHeight w:val="567"/>
        </w:trPr>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b/>
                <w:color w:val="00000A"/>
                <w:sz w:val="28"/>
                <w:szCs w:val="28"/>
              </w:rPr>
            </w:pPr>
          </w:p>
        </w:tc>
        <w:tc>
          <w:tcPr>
            <w:tcW w:w="235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r>
      <w:tr w:rsidR="00C61D89" w:rsidTr="00D207DB">
        <w:trPr>
          <w:trHeight w:val="567"/>
        </w:trPr>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b/>
                <w:color w:val="00000A"/>
                <w:sz w:val="28"/>
                <w:szCs w:val="28"/>
              </w:rPr>
            </w:pPr>
          </w:p>
        </w:tc>
        <w:tc>
          <w:tcPr>
            <w:tcW w:w="235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r>
      <w:tr w:rsidR="00C61D89" w:rsidTr="00D207DB">
        <w:trPr>
          <w:trHeight w:val="567"/>
        </w:trPr>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b/>
                <w:color w:val="00000A"/>
                <w:sz w:val="28"/>
                <w:szCs w:val="28"/>
              </w:rPr>
            </w:pPr>
          </w:p>
        </w:tc>
        <w:tc>
          <w:tcPr>
            <w:tcW w:w="235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r>
      <w:tr w:rsidR="00C61D89" w:rsidTr="00D207DB">
        <w:trPr>
          <w:trHeight w:val="567"/>
        </w:trPr>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b/>
                <w:color w:val="00000A"/>
                <w:sz w:val="28"/>
                <w:szCs w:val="28"/>
              </w:rPr>
            </w:pPr>
          </w:p>
        </w:tc>
        <w:tc>
          <w:tcPr>
            <w:tcW w:w="235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r>
      <w:tr w:rsidR="00C61D89" w:rsidTr="00D207DB">
        <w:trPr>
          <w:trHeight w:val="567"/>
        </w:trPr>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b/>
                <w:color w:val="00000A"/>
                <w:sz w:val="28"/>
                <w:szCs w:val="28"/>
              </w:rPr>
            </w:pPr>
          </w:p>
        </w:tc>
        <w:tc>
          <w:tcPr>
            <w:tcW w:w="235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r>
      <w:tr w:rsidR="00C61D89" w:rsidTr="00D207DB">
        <w:trPr>
          <w:trHeight w:val="567"/>
        </w:trPr>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b/>
                <w:color w:val="00000A"/>
                <w:sz w:val="28"/>
                <w:szCs w:val="28"/>
              </w:rPr>
            </w:pPr>
          </w:p>
        </w:tc>
        <w:tc>
          <w:tcPr>
            <w:tcW w:w="235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r>
      <w:tr w:rsidR="00C61D89" w:rsidTr="00D207DB">
        <w:trPr>
          <w:trHeight w:val="567"/>
        </w:trPr>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b/>
                <w:color w:val="00000A"/>
                <w:sz w:val="28"/>
                <w:szCs w:val="28"/>
              </w:rPr>
            </w:pPr>
          </w:p>
        </w:tc>
        <w:tc>
          <w:tcPr>
            <w:tcW w:w="235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r>
      <w:tr w:rsidR="00C61D89" w:rsidTr="00D207DB">
        <w:trPr>
          <w:trHeight w:val="567"/>
        </w:trPr>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b/>
                <w:color w:val="00000A"/>
                <w:sz w:val="28"/>
                <w:szCs w:val="28"/>
              </w:rPr>
            </w:pPr>
          </w:p>
        </w:tc>
        <w:tc>
          <w:tcPr>
            <w:tcW w:w="235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c>
          <w:tcPr>
            <w:tcW w:w="23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61D89" w:rsidRDefault="00C61D89">
            <w:pPr>
              <w:pStyle w:val="Standard"/>
              <w:rPr>
                <w:rFonts w:ascii="標楷體" w:eastAsia="標楷體" w:hAnsi="標楷體" w:cs="細明體, MingLiU"/>
                <w:color w:val="00000A"/>
                <w:sz w:val="28"/>
                <w:szCs w:val="28"/>
              </w:rPr>
            </w:pPr>
          </w:p>
        </w:tc>
      </w:tr>
    </w:tbl>
    <w:p w:rsidR="00940598" w:rsidRDefault="00940598">
      <w:pPr>
        <w:pStyle w:val="Standard"/>
      </w:pPr>
    </w:p>
    <w:sectPr w:rsidR="00940598" w:rsidSect="00601F11">
      <w:pgSz w:w="11906" w:h="16838"/>
      <w:pgMar w:top="1134" w:right="851"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EA3" w:rsidRDefault="00235EA3">
      <w:r>
        <w:separator/>
      </w:r>
    </w:p>
  </w:endnote>
  <w:endnote w:type="continuationSeparator" w:id="0">
    <w:p w:rsidR="00235EA3" w:rsidRDefault="00235E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新細明體, PMingLiU">
    <w:charset w:val="00"/>
    <w:family w:val="auto"/>
    <w:pitch w:val="variable"/>
    <w:sig w:usb0="00000000" w:usb1="00000000" w:usb2="00000000" w:usb3="00000000" w:csb0="00000000" w:csb1="00000000"/>
  </w:font>
  <w:font w:name="細明體, MingLiU">
    <w:charset w:val="00"/>
    <w:family w:val="roman"/>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EA3" w:rsidRDefault="00235EA3">
      <w:r>
        <w:separator/>
      </w:r>
    </w:p>
  </w:footnote>
  <w:footnote w:type="continuationSeparator" w:id="0">
    <w:p w:rsidR="00235EA3" w:rsidRDefault="00235E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3AFE"/>
    <w:multiLevelType w:val="multilevel"/>
    <w:tmpl w:val="B958DC28"/>
    <w:styleLink w:val="WW8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82E7B2B"/>
    <w:multiLevelType w:val="multilevel"/>
    <w:tmpl w:val="F502D3B2"/>
    <w:styleLink w:val="WWNum5"/>
    <w:lvl w:ilvl="0">
      <w:start w:val="1"/>
      <w:numFmt w:val="decimal"/>
      <w:lvlText w:val="第%1條"/>
      <w:lvlJc w:val="left"/>
      <w:rPr>
        <w:sz w:val="28"/>
        <w:szCs w:val="28"/>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
    <w:nsid w:val="08526D03"/>
    <w:multiLevelType w:val="multilevel"/>
    <w:tmpl w:val="DABE568C"/>
    <w:styleLink w:val="WWNum9"/>
    <w:lvl w:ilvl="0">
      <w:start w:val="1"/>
      <w:numFmt w:val="decimal"/>
      <w:lvlText w:val="第%1條"/>
      <w:lvlJc w:val="left"/>
      <w:rPr>
        <w:sz w:val="28"/>
        <w:szCs w:val="28"/>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
    <w:nsid w:val="08EF6FF5"/>
    <w:multiLevelType w:val="multilevel"/>
    <w:tmpl w:val="B25846BE"/>
    <w:styleLink w:val="WW8Num2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94C5FA6"/>
    <w:multiLevelType w:val="multilevel"/>
    <w:tmpl w:val="4E8A91BC"/>
    <w:styleLink w:val="WWNum1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5">
    <w:nsid w:val="0A2D0A91"/>
    <w:multiLevelType w:val="multilevel"/>
    <w:tmpl w:val="28F25A98"/>
    <w:styleLink w:val="WWNum6"/>
    <w:lvl w:ilvl="0">
      <w:start w:val="3"/>
      <w:numFmt w:val="decimal"/>
      <w:lvlText w:val="第%1條 "/>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6">
    <w:nsid w:val="0B7E1380"/>
    <w:multiLevelType w:val="multilevel"/>
    <w:tmpl w:val="7A06980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0BEA3C5F"/>
    <w:multiLevelType w:val="multilevel"/>
    <w:tmpl w:val="97169C98"/>
    <w:styleLink w:val="WWNum11"/>
    <w:lvl w:ilvl="0">
      <w:start w:val="1"/>
      <w:numFmt w:val="decimal"/>
      <w:lvlText w:val="%1、"/>
      <w:lvlJc w:val="left"/>
      <w:rPr>
        <w:rFonts w:eastAsia="Times New Roman" w:cs="Times New Roman"/>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8">
    <w:nsid w:val="0DA51B6B"/>
    <w:multiLevelType w:val="multilevel"/>
    <w:tmpl w:val="0EFC4E48"/>
    <w:styleLink w:val="WW8Num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0FD10825"/>
    <w:multiLevelType w:val="multilevel"/>
    <w:tmpl w:val="2990D938"/>
    <w:styleLink w:val="WW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01112BA"/>
    <w:multiLevelType w:val="multilevel"/>
    <w:tmpl w:val="22D81738"/>
    <w:styleLink w:val="WWNum2"/>
    <w:lvl w:ilvl="0">
      <w:start w:val="1"/>
      <w:numFmt w:val="decimal"/>
      <w:lvlText w:val="%1、"/>
      <w:lvlJc w:val="left"/>
      <w:rPr>
        <w:rFonts w:eastAsia="新細明體" w:cs="新細明體"/>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1">
    <w:nsid w:val="10401917"/>
    <w:multiLevelType w:val="multilevel"/>
    <w:tmpl w:val="67324636"/>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167531A5"/>
    <w:multiLevelType w:val="multilevel"/>
    <w:tmpl w:val="8C60B6EC"/>
    <w:styleLink w:val="WW8Num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16E04156"/>
    <w:multiLevelType w:val="multilevel"/>
    <w:tmpl w:val="726613B8"/>
    <w:styleLink w:val="WWNum42"/>
    <w:lvl w:ilvl="0">
      <w:start w:val="1"/>
      <w:numFmt w:val="japaneseCounting"/>
      <w:lvlText w:val="(%1)"/>
      <w:lvlJc w:val="left"/>
      <w:rPr>
        <w:rFonts w:ascii="標楷體" w:hAnsi="標楷體"/>
        <w:b w:val="0"/>
        <w:color w:val="00000A"/>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16FC65B6"/>
    <w:multiLevelType w:val="multilevel"/>
    <w:tmpl w:val="9788D444"/>
    <w:styleLink w:val="WWNum3"/>
    <w:lvl w:ilvl="0">
      <w:start w:val="1"/>
      <w:numFmt w:val="decimal"/>
      <w:lvlText w:val="第%1條 "/>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5">
    <w:nsid w:val="17861931"/>
    <w:multiLevelType w:val="multilevel"/>
    <w:tmpl w:val="5B508762"/>
    <w:styleLink w:val="WW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17F42C98"/>
    <w:multiLevelType w:val="multilevel"/>
    <w:tmpl w:val="0024CBDA"/>
    <w:styleLink w:val="WW8Num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1884412A"/>
    <w:multiLevelType w:val="multilevel"/>
    <w:tmpl w:val="61603B76"/>
    <w:styleLink w:val="WWNum30"/>
    <w:lvl w:ilvl="0">
      <w:start w:val="1"/>
      <w:numFmt w:val="japaneseCounting"/>
      <w:lvlText w:val="%1、"/>
      <w:lvlJc w:val="left"/>
      <w:rPr>
        <w:rFonts w:ascii="標楷體" w:hAnsi="標楷體"/>
        <w:b w:val="0"/>
        <w:color w:val="00000A"/>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19852F05"/>
    <w:multiLevelType w:val="multilevel"/>
    <w:tmpl w:val="3C3C3B46"/>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1B332725"/>
    <w:multiLevelType w:val="multilevel"/>
    <w:tmpl w:val="CE400B4C"/>
    <w:styleLink w:val="WWNum35"/>
    <w:lvl w:ilvl="0">
      <w:start w:val="1"/>
      <w:numFmt w:val="japaneseCounting"/>
      <w:lvlText w:val="%1、"/>
      <w:lvlJc w:val="left"/>
      <w:rPr>
        <w:b w:val="0"/>
        <w:color w:val="00000A"/>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20B2787E"/>
    <w:multiLevelType w:val="multilevel"/>
    <w:tmpl w:val="9B7452DC"/>
    <w:styleLink w:val="WWNum29"/>
    <w:lvl w:ilvl="0">
      <w:start w:val="1"/>
      <w:numFmt w:val="japaneseCounting"/>
      <w:lvlText w:val="%1、"/>
      <w:lvlJc w:val="left"/>
      <w:rPr>
        <w:rFonts w:ascii="標楷體" w:hAnsi="標楷體"/>
        <w:b w:val="0"/>
        <w:color w:val="00000A"/>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22F36F49"/>
    <w:multiLevelType w:val="multilevel"/>
    <w:tmpl w:val="3890671C"/>
    <w:styleLink w:val="WW8Num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24021DA3"/>
    <w:multiLevelType w:val="multilevel"/>
    <w:tmpl w:val="54D4A006"/>
    <w:styleLink w:val="WW8Num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25AB3FF7"/>
    <w:multiLevelType w:val="multilevel"/>
    <w:tmpl w:val="40AEAF42"/>
    <w:styleLink w:val="WWNum8"/>
    <w:lvl w:ilvl="0">
      <w:start w:val="1"/>
      <w:numFmt w:val="decimal"/>
      <w:lvlText w:val="第%1條 "/>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4">
    <w:nsid w:val="25C70CD0"/>
    <w:multiLevelType w:val="multilevel"/>
    <w:tmpl w:val="96ACA7E0"/>
    <w:styleLink w:val="WWNum46"/>
    <w:lvl w:ilvl="0">
      <w:start w:val="1"/>
      <w:numFmt w:val="japaneseCounting"/>
      <w:lvlText w:val="%1、"/>
      <w:lvlJc w:val="left"/>
      <w:rPr>
        <w:rFonts w:ascii="標楷體" w:hAnsi="標楷體"/>
        <w:b w:val="0"/>
        <w:color w:val="00000A"/>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nsid w:val="26C105B2"/>
    <w:multiLevelType w:val="multilevel"/>
    <w:tmpl w:val="535659FC"/>
    <w:styleLink w:val="WWNum44"/>
    <w:lvl w:ilvl="0">
      <w:start w:val="1"/>
      <w:numFmt w:val="japaneseCounting"/>
      <w:lvlText w:val="%1、"/>
      <w:lvlJc w:val="left"/>
      <w:rPr>
        <w:rFonts w:ascii="標楷體" w:hAnsi="標楷體"/>
        <w:b w:val="0"/>
        <w:color w:val="00000A"/>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nsid w:val="272201EC"/>
    <w:multiLevelType w:val="multilevel"/>
    <w:tmpl w:val="F2F2BCC0"/>
    <w:styleLink w:val="WWNum13"/>
    <w:lvl w:ilvl="0">
      <w:start w:val="1"/>
      <w:numFmt w:val="decimal"/>
      <w:lvlText w:val="第%1條"/>
      <w:lvlJc w:val="left"/>
      <w:rPr>
        <w:sz w:val="28"/>
        <w:szCs w:val="28"/>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7">
    <w:nsid w:val="2814461F"/>
    <w:multiLevelType w:val="multilevel"/>
    <w:tmpl w:val="88D4D7BE"/>
    <w:styleLink w:val="WWNum38"/>
    <w:lvl w:ilvl="0">
      <w:start w:val="1"/>
      <w:numFmt w:val="japaneseCounting"/>
      <w:lvlText w:val="(%1)"/>
      <w:lvlJc w:val="left"/>
      <w:rPr>
        <w:rFonts w:ascii="標楷體" w:hAnsi="標楷體"/>
        <w:b w:val="0"/>
        <w:color w:val="00000A"/>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nsid w:val="2A67714B"/>
    <w:multiLevelType w:val="multilevel"/>
    <w:tmpl w:val="1C2E7282"/>
    <w:styleLink w:val="WWNum39"/>
    <w:lvl w:ilvl="0">
      <w:start w:val="1"/>
      <w:numFmt w:val="japaneseCounting"/>
      <w:lvlText w:val="(%1)"/>
      <w:lvlJc w:val="left"/>
      <w:rPr>
        <w:rFonts w:ascii="標楷體" w:hAnsi="標楷體"/>
        <w:b w:val="0"/>
        <w:color w:val="00000A"/>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nsid w:val="2A8154EE"/>
    <w:multiLevelType w:val="multilevel"/>
    <w:tmpl w:val="E03E6AFE"/>
    <w:styleLink w:val="WW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2F3653E2"/>
    <w:multiLevelType w:val="multilevel"/>
    <w:tmpl w:val="B0B6EDA6"/>
    <w:styleLink w:val="WWNum27"/>
    <w:lvl w:ilvl="0">
      <w:start w:val="1"/>
      <w:numFmt w:val="japaneseCounting"/>
      <w:lvlText w:val="%1、"/>
      <w:lvlJc w:val="left"/>
      <w:rPr>
        <w:rFonts w:ascii="標楷體" w:hAnsi="標楷體"/>
        <w:b w:val="0"/>
        <w:color w:val="00000A"/>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nsid w:val="313A3759"/>
    <w:multiLevelType w:val="multilevel"/>
    <w:tmpl w:val="0A48DB92"/>
    <w:styleLink w:val="WWNum1"/>
    <w:lvl w:ilvl="0">
      <w:start w:val="1"/>
      <w:numFmt w:val="decimal"/>
      <w:lvlText w:val="第%1條 "/>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2">
    <w:nsid w:val="31764932"/>
    <w:multiLevelType w:val="multilevel"/>
    <w:tmpl w:val="8CECB436"/>
    <w:styleLink w:val="WW8Num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31AB2647"/>
    <w:multiLevelType w:val="multilevel"/>
    <w:tmpl w:val="538CA018"/>
    <w:styleLink w:val="WWNum37"/>
    <w:lvl w:ilvl="0">
      <w:start w:val="1"/>
      <w:numFmt w:val="japaneseCounting"/>
      <w:lvlText w:val="(%1)"/>
      <w:lvlJc w:val="left"/>
      <w:rPr>
        <w:rFonts w:ascii="標楷體" w:hAnsi="標楷體"/>
        <w:b w:val="0"/>
        <w:color w:val="00000A"/>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4">
    <w:nsid w:val="35E557AA"/>
    <w:multiLevelType w:val="multilevel"/>
    <w:tmpl w:val="C5B8A72E"/>
    <w:styleLink w:val="WWNum34"/>
    <w:lvl w:ilvl="0">
      <w:start w:val="1"/>
      <w:numFmt w:val="japaneseCounting"/>
      <w:lvlText w:val="%1、"/>
      <w:lvlJc w:val="left"/>
      <w:rPr>
        <w:rFonts w:ascii="標楷體" w:hAnsi="標楷體"/>
        <w:b w:val="0"/>
        <w:color w:val="00000A"/>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5">
    <w:nsid w:val="374E5B7A"/>
    <w:multiLevelType w:val="multilevel"/>
    <w:tmpl w:val="5D7E4098"/>
    <w:styleLink w:val="WWNum32"/>
    <w:lvl w:ilvl="0">
      <w:start w:val="1"/>
      <w:numFmt w:val="japaneseCounting"/>
      <w:lvlText w:val="%1、"/>
      <w:lvlJc w:val="left"/>
      <w:rPr>
        <w:rFonts w:ascii="標楷體" w:hAnsi="標楷體"/>
        <w:b w:val="0"/>
        <w:color w:val="00000A"/>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6">
    <w:nsid w:val="3787014B"/>
    <w:multiLevelType w:val="multilevel"/>
    <w:tmpl w:val="9438BDF8"/>
    <w:styleLink w:val="WWNum26"/>
    <w:lvl w:ilvl="0">
      <w:start w:val="1"/>
      <w:numFmt w:val="japaneseCounting"/>
      <w:lvlText w:val="%1、"/>
      <w:lvlJc w:val="left"/>
      <w:rPr>
        <w:rFonts w:ascii="標楷體" w:hAnsi="標楷體"/>
        <w:b w:val="0"/>
        <w:color w:val="00000A"/>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7">
    <w:nsid w:val="413A068B"/>
    <w:multiLevelType w:val="multilevel"/>
    <w:tmpl w:val="468A7B2C"/>
    <w:styleLink w:val="WW8Num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42306A32"/>
    <w:multiLevelType w:val="multilevel"/>
    <w:tmpl w:val="AA5E428A"/>
    <w:styleLink w:val="WW8Num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nsid w:val="429F1D9C"/>
    <w:multiLevelType w:val="multilevel"/>
    <w:tmpl w:val="246C9284"/>
    <w:styleLink w:val="WW8Num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44BC2734"/>
    <w:multiLevelType w:val="multilevel"/>
    <w:tmpl w:val="56429FD2"/>
    <w:styleLink w:val="WWNum40"/>
    <w:lvl w:ilvl="0">
      <w:start w:val="1"/>
      <w:numFmt w:val="japaneseCounting"/>
      <w:lvlText w:val="(%1)"/>
      <w:lvlJc w:val="left"/>
      <w:rPr>
        <w:rFonts w:ascii="標楷體" w:hAnsi="標楷體"/>
        <w:b w:val="0"/>
        <w:color w:val="00000A"/>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1">
    <w:nsid w:val="45F21EAE"/>
    <w:multiLevelType w:val="multilevel"/>
    <w:tmpl w:val="79588A62"/>
    <w:styleLink w:val="WWNum28"/>
    <w:lvl w:ilvl="0">
      <w:start w:val="1"/>
      <w:numFmt w:val="japaneseCounting"/>
      <w:lvlText w:val="%1、"/>
      <w:lvlJc w:val="left"/>
      <w:rPr>
        <w:rFonts w:ascii="標楷體" w:hAnsi="標楷體"/>
        <w:b w:val="0"/>
        <w:color w:val="00000A"/>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2">
    <w:nsid w:val="46D04AF3"/>
    <w:multiLevelType w:val="hybridMultilevel"/>
    <w:tmpl w:val="4C3C20AE"/>
    <w:lvl w:ilvl="0" w:tplc="D042159C">
      <w:start w:val="1"/>
      <w:numFmt w:val="taiwaneseCountingThousand"/>
      <w:lvlText w:val="%1、"/>
      <w:lvlJc w:val="left"/>
      <w:pPr>
        <w:ind w:left="600" w:hanging="600"/>
      </w:pPr>
      <w:rPr>
        <w:rFonts w:ascii="標楷體" w:eastAsia="標楷體" w:hAnsi="標楷體" w:hint="default"/>
        <w:color w:val="00000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48E303AD"/>
    <w:multiLevelType w:val="multilevel"/>
    <w:tmpl w:val="52A60DA8"/>
    <w:styleLink w:val="WWNum33"/>
    <w:lvl w:ilvl="0">
      <w:start w:val="1"/>
      <w:numFmt w:val="japaneseCounting"/>
      <w:lvlText w:val="%1、"/>
      <w:lvlJc w:val="left"/>
      <w:rPr>
        <w:rFonts w:ascii="標楷體" w:hAnsi="標楷體"/>
        <w:b w:val="0"/>
        <w:color w:val="00000A"/>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4">
    <w:nsid w:val="49934F1E"/>
    <w:multiLevelType w:val="multilevel"/>
    <w:tmpl w:val="F7481B96"/>
    <w:styleLink w:val="WW8Num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nsid w:val="4BC45631"/>
    <w:multiLevelType w:val="multilevel"/>
    <w:tmpl w:val="957C5786"/>
    <w:styleLink w:val="WW8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512F39FA"/>
    <w:multiLevelType w:val="multilevel"/>
    <w:tmpl w:val="C548F9E4"/>
    <w:styleLink w:val="WWNum45"/>
    <w:lvl w:ilvl="0">
      <w:start w:val="1"/>
      <w:numFmt w:val="japaneseCounting"/>
      <w:lvlText w:val="%1、"/>
      <w:lvlJc w:val="left"/>
      <w:rPr>
        <w:b w:val="0"/>
        <w:color w:val="00000A"/>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7">
    <w:nsid w:val="52EC6313"/>
    <w:multiLevelType w:val="multilevel"/>
    <w:tmpl w:val="2A9C2F78"/>
    <w:styleLink w:val="WWNum31"/>
    <w:lvl w:ilvl="0">
      <w:start w:val="1"/>
      <w:numFmt w:val="japaneseCounting"/>
      <w:lvlText w:val="%1、"/>
      <w:lvlJc w:val="left"/>
      <w:rPr>
        <w:rFonts w:ascii="標楷體" w:hAnsi="標楷體"/>
        <w:b w:val="0"/>
        <w:color w:val="00000A"/>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8">
    <w:nsid w:val="54D422E9"/>
    <w:multiLevelType w:val="multilevel"/>
    <w:tmpl w:val="103C4F32"/>
    <w:styleLink w:val="WW8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nsid w:val="55E45F56"/>
    <w:multiLevelType w:val="multilevel"/>
    <w:tmpl w:val="530A1F4C"/>
    <w:styleLink w:val="WW8Num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nsid w:val="563C1125"/>
    <w:multiLevelType w:val="multilevel"/>
    <w:tmpl w:val="DEE48B58"/>
    <w:styleLink w:val="WWNum10"/>
    <w:lvl w:ilvl="0">
      <w:start w:val="1"/>
      <w:numFmt w:val="decimal"/>
      <w:lvlText w:val="第%1條 "/>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51">
    <w:nsid w:val="576E6849"/>
    <w:multiLevelType w:val="multilevel"/>
    <w:tmpl w:val="26DC2336"/>
    <w:styleLink w:val="WWNum41"/>
    <w:lvl w:ilvl="0">
      <w:start w:val="1"/>
      <w:numFmt w:val="japaneseCounting"/>
      <w:lvlText w:val="(%1)"/>
      <w:lvlJc w:val="left"/>
      <w:rPr>
        <w:rFonts w:ascii="標楷體" w:hAnsi="標楷體"/>
        <w:b w:val="0"/>
        <w:color w:val="00000A"/>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2">
    <w:nsid w:val="57DB449B"/>
    <w:multiLevelType w:val="multilevel"/>
    <w:tmpl w:val="664266BA"/>
    <w:styleLink w:val="WW8Num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nsid w:val="583C4A84"/>
    <w:multiLevelType w:val="multilevel"/>
    <w:tmpl w:val="D5BE5656"/>
    <w:styleLink w:val="WW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nsid w:val="5B0819D6"/>
    <w:multiLevelType w:val="multilevel"/>
    <w:tmpl w:val="B5F4E52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5C851D97"/>
    <w:multiLevelType w:val="multilevel"/>
    <w:tmpl w:val="A1908AE8"/>
    <w:styleLink w:val="WW8Num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61BC3F12"/>
    <w:multiLevelType w:val="multilevel"/>
    <w:tmpl w:val="93A6BDD6"/>
    <w:styleLink w:val="WW8Num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nsid w:val="63770A45"/>
    <w:multiLevelType w:val="multilevel"/>
    <w:tmpl w:val="360CDEC0"/>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nsid w:val="63DF1DDC"/>
    <w:multiLevelType w:val="multilevel"/>
    <w:tmpl w:val="55228F4E"/>
    <w:styleLink w:val="WWNum43"/>
    <w:lvl w:ilvl="0">
      <w:start w:val="1"/>
      <w:numFmt w:val="japaneseCounting"/>
      <w:lvlText w:val="%1、"/>
      <w:lvlJc w:val="left"/>
      <w:rPr>
        <w:rFonts w:ascii="標楷體" w:hAnsi="標楷體"/>
        <w:b w:val="0"/>
        <w:color w:val="00000A"/>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9">
    <w:nsid w:val="641D7AC8"/>
    <w:multiLevelType w:val="multilevel"/>
    <w:tmpl w:val="18782BA8"/>
    <w:styleLink w:val="WWNum14"/>
    <w:lvl w:ilvl="0">
      <w:start w:val="1"/>
      <w:numFmt w:val="decimal"/>
      <w:lvlText w:val="第%1條"/>
      <w:lvlJc w:val="left"/>
      <w:rPr>
        <w:rFonts w:eastAsia="新細明體" w:cs="新細明體"/>
        <w:sz w:val="28"/>
        <w:szCs w:val="28"/>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60">
    <w:nsid w:val="64E1474B"/>
    <w:multiLevelType w:val="multilevel"/>
    <w:tmpl w:val="18049B94"/>
    <w:styleLink w:val="WWNum4"/>
    <w:lvl w:ilvl="0">
      <w:start w:val="1"/>
      <w:numFmt w:val="decimal"/>
      <w:lvlText w:val="第%1條 "/>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61">
    <w:nsid w:val="6C7A47A5"/>
    <w:multiLevelType w:val="multilevel"/>
    <w:tmpl w:val="7E9CB842"/>
    <w:styleLink w:val="WWNum36"/>
    <w:lvl w:ilvl="0">
      <w:start w:val="1"/>
      <w:numFmt w:val="japaneseCounting"/>
      <w:lvlText w:val="%1、"/>
      <w:lvlJc w:val="left"/>
      <w:rPr>
        <w:rFonts w:ascii="標楷體" w:hAnsi="標楷體"/>
        <w:b w:val="0"/>
        <w:color w:val="00000A"/>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2">
    <w:nsid w:val="6D1A4ECB"/>
    <w:multiLevelType w:val="multilevel"/>
    <w:tmpl w:val="FDCC18AE"/>
    <w:styleLink w:val="WW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nsid w:val="6EAB6230"/>
    <w:multiLevelType w:val="multilevel"/>
    <w:tmpl w:val="1854A1A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nsid w:val="71A10CA3"/>
    <w:multiLevelType w:val="multilevel"/>
    <w:tmpl w:val="F22C36AA"/>
    <w:styleLink w:val="WW8Num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nsid w:val="73F011EC"/>
    <w:multiLevelType w:val="multilevel"/>
    <w:tmpl w:val="660A181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nsid w:val="74646433"/>
    <w:multiLevelType w:val="multilevel"/>
    <w:tmpl w:val="6F600F6E"/>
    <w:styleLink w:val="WWNum25"/>
    <w:lvl w:ilvl="0">
      <w:start w:val="1"/>
      <w:numFmt w:val="japaneseCounting"/>
      <w:lvlText w:val="%1、"/>
      <w:lvlJc w:val="left"/>
      <w:rPr>
        <w:rFonts w:ascii="標楷體" w:hAnsi="標楷體"/>
        <w:b w:val="0"/>
        <w:color w:val="00000A"/>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7">
    <w:nsid w:val="75BA333A"/>
    <w:multiLevelType w:val="multilevel"/>
    <w:tmpl w:val="048EF746"/>
    <w:styleLink w:val="WW8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nsid w:val="7A4754E4"/>
    <w:multiLevelType w:val="multilevel"/>
    <w:tmpl w:val="CDE2D764"/>
    <w:styleLink w:val="WW8Num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nsid w:val="7CA775C6"/>
    <w:multiLevelType w:val="multilevel"/>
    <w:tmpl w:val="0A001DC6"/>
    <w:styleLink w:val="WW8Num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nsid w:val="7ECF120A"/>
    <w:multiLevelType w:val="multilevel"/>
    <w:tmpl w:val="6D3E54F2"/>
    <w:styleLink w:val="WWNum7"/>
    <w:lvl w:ilvl="0">
      <w:start w:val="1"/>
      <w:numFmt w:val="decimal"/>
      <w:lvlText w:val="第%1條"/>
      <w:lvlJc w:val="left"/>
      <w:rPr>
        <w:rFonts w:eastAsia="新細明體" w:cs="新細明體"/>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71">
    <w:nsid w:val="7FA95992"/>
    <w:multiLevelType w:val="multilevel"/>
    <w:tmpl w:val="083E753C"/>
    <w:styleLink w:val="WWNum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7"/>
  </w:num>
  <w:num w:numId="2">
    <w:abstractNumId w:val="6"/>
  </w:num>
  <w:num w:numId="3">
    <w:abstractNumId w:val="63"/>
  </w:num>
  <w:num w:numId="4">
    <w:abstractNumId w:val="67"/>
  </w:num>
  <w:num w:numId="5">
    <w:abstractNumId w:val="64"/>
  </w:num>
  <w:num w:numId="6">
    <w:abstractNumId w:val="45"/>
  </w:num>
  <w:num w:numId="7">
    <w:abstractNumId w:val="0"/>
  </w:num>
  <w:num w:numId="8">
    <w:abstractNumId w:val="48"/>
  </w:num>
  <w:num w:numId="9">
    <w:abstractNumId w:val="52"/>
  </w:num>
  <w:num w:numId="10">
    <w:abstractNumId w:val="38"/>
  </w:num>
  <w:num w:numId="11">
    <w:abstractNumId w:val="68"/>
  </w:num>
  <w:num w:numId="12">
    <w:abstractNumId w:val="56"/>
  </w:num>
  <w:num w:numId="13">
    <w:abstractNumId w:val="21"/>
  </w:num>
  <w:num w:numId="14">
    <w:abstractNumId w:val="12"/>
  </w:num>
  <w:num w:numId="15">
    <w:abstractNumId w:val="69"/>
  </w:num>
  <w:num w:numId="16">
    <w:abstractNumId w:val="44"/>
  </w:num>
  <w:num w:numId="17">
    <w:abstractNumId w:val="55"/>
  </w:num>
  <w:num w:numId="18">
    <w:abstractNumId w:val="22"/>
  </w:num>
  <w:num w:numId="19">
    <w:abstractNumId w:val="37"/>
  </w:num>
  <w:num w:numId="20">
    <w:abstractNumId w:val="49"/>
  </w:num>
  <w:num w:numId="21">
    <w:abstractNumId w:val="8"/>
  </w:num>
  <w:num w:numId="22">
    <w:abstractNumId w:val="39"/>
  </w:num>
  <w:num w:numId="23">
    <w:abstractNumId w:val="32"/>
  </w:num>
  <w:num w:numId="24">
    <w:abstractNumId w:val="16"/>
  </w:num>
  <w:num w:numId="25">
    <w:abstractNumId w:val="3"/>
  </w:num>
  <w:num w:numId="26">
    <w:abstractNumId w:val="31"/>
  </w:num>
  <w:num w:numId="27">
    <w:abstractNumId w:val="10"/>
  </w:num>
  <w:num w:numId="28">
    <w:abstractNumId w:val="14"/>
  </w:num>
  <w:num w:numId="29">
    <w:abstractNumId w:val="60"/>
    <w:lvlOverride w:ilvl="0">
      <w:lvl w:ilvl="0">
        <w:start w:val="1"/>
        <w:numFmt w:val="decimal"/>
        <w:lvlText w:val="第%1條 "/>
        <w:lvlJc w:val="left"/>
        <w:rPr>
          <w:lang w:eastAsia="zh-TW"/>
        </w:rPr>
      </w:lvl>
    </w:lvlOverride>
  </w:num>
  <w:num w:numId="30">
    <w:abstractNumId w:val="1"/>
  </w:num>
  <w:num w:numId="31">
    <w:abstractNumId w:val="5"/>
  </w:num>
  <w:num w:numId="32">
    <w:abstractNumId w:val="70"/>
  </w:num>
  <w:num w:numId="33">
    <w:abstractNumId w:val="23"/>
  </w:num>
  <w:num w:numId="34">
    <w:abstractNumId w:val="2"/>
  </w:num>
  <w:num w:numId="35">
    <w:abstractNumId w:val="50"/>
  </w:num>
  <w:num w:numId="36">
    <w:abstractNumId w:val="7"/>
  </w:num>
  <w:num w:numId="37">
    <w:abstractNumId w:val="4"/>
  </w:num>
  <w:num w:numId="38">
    <w:abstractNumId w:val="26"/>
  </w:num>
  <w:num w:numId="39">
    <w:abstractNumId w:val="59"/>
  </w:num>
  <w:num w:numId="40">
    <w:abstractNumId w:val="18"/>
  </w:num>
  <w:num w:numId="41">
    <w:abstractNumId w:val="29"/>
  </w:num>
  <w:num w:numId="42">
    <w:abstractNumId w:val="9"/>
  </w:num>
  <w:num w:numId="43">
    <w:abstractNumId w:val="65"/>
  </w:num>
  <w:num w:numId="44">
    <w:abstractNumId w:val="53"/>
  </w:num>
  <w:num w:numId="45">
    <w:abstractNumId w:val="54"/>
  </w:num>
  <w:num w:numId="46">
    <w:abstractNumId w:val="62"/>
  </w:num>
  <w:num w:numId="47">
    <w:abstractNumId w:val="15"/>
  </w:num>
  <w:num w:numId="48">
    <w:abstractNumId w:val="11"/>
  </w:num>
  <w:num w:numId="49">
    <w:abstractNumId w:val="71"/>
  </w:num>
  <w:num w:numId="50">
    <w:abstractNumId w:val="66"/>
  </w:num>
  <w:num w:numId="51">
    <w:abstractNumId w:val="36"/>
  </w:num>
  <w:num w:numId="52">
    <w:abstractNumId w:val="30"/>
  </w:num>
  <w:num w:numId="53">
    <w:abstractNumId w:val="41"/>
  </w:num>
  <w:num w:numId="54">
    <w:abstractNumId w:val="20"/>
  </w:num>
  <w:num w:numId="55">
    <w:abstractNumId w:val="17"/>
  </w:num>
  <w:num w:numId="56">
    <w:abstractNumId w:val="47"/>
  </w:num>
  <w:num w:numId="57">
    <w:abstractNumId w:val="35"/>
  </w:num>
  <w:num w:numId="58">
    <w:abstractNumId w:val="43"/>
  </w:num>
  <w:num w:numId="59">
    <w:abstractNumId w:val="34"/>
  </w:num>
  <w:num w:numId="60">
    <w:abstractNumId w:val="19"/>
  </w:num>
  <w:num w:numId="61">
    <w:abstractNumId w:val="61"/>
  </w:num>
  <w:num w:numId="62">
    <w:abstractNumId w:val="33"/>
  </w:num>
  <w:num w:numId="63">
    <w:abstractNumId w:val="27"/>
  </w:num>
  <w:num w:numId="64">
    <w:abstractNumId w:val="28"/>
  </w:num>
  <w:num w:numId="65">
    <w:abstractNumId w:val="40"/>
  </w:num>
  <w:num w:numId="66">
    <w:abstractNumId w:val="51"/>
  </w:num>
  <w:num w:numId="67">
    <w:abstractNumId w:val="13"/>
  </w:num>
  <w:num w:numId="68">
    <w:abstractNumId w:val="58"/>
  </w:num>
  <w:num w:numId="69">
    <w:abstractNumId w:val="25"/>
  </w:num>
  <w:num w:numId="70">
    <w:abstractNumId w:val="46"/>
  </w:num>
  <w:num w:numId="71">
    <w:abstractNumId w:val="24"/>
  </w:num>
  <w:num w:numId="72">
    <w:abstractNumId w:val="60"/>
    <w:lvlOverride w:ilvl="0">
      <w:startOverride w:val="1"/>
    </w:lvlOverride>
  </w:num>
  <w:num w:numId="73">
    <w:abstractNumId w:val="66"/>
    <w:lvlOverride w:ilvl="0">
      <w:startOverride w:val="1"/>
    </w:lvlOverride>
  </w:num>
  <w:num w:numId="74">
    <w:abstractNumId w:val="60"/>
    <w:lvlOverride w:ilvl="0">
      <w:startOverride w:val="1"/>
    </w:lvlOverride>
  </w:num>
  <w:num w:numId="75">
    <w:abstractNumId w:val="36"/>
    <w:lvlOverride w:ilvl="0">
      <w:startOverride w:val="1"/>
    </w:lvlOverride>
  </w:num>
  <w:num w:numId="76">
    <w:abstractNumId w:val="60"/>
    <w:lvlOverride w:ilvl="0">
      <w:startOverride w:val="1"/>
    </w:lvlOverride>
  </w:num>
  <w:num w:numId="77">
    <w:abstractNumId w:val="30"/>
    <w:lvlOverride w:ilvl="0">
      <w:startOverride w:val="1"/>
    </w:lvlOverride>
  </w:num>
  <w:num w:numId="78">
    <w:abstractNumId w:val="60"/>
    <w:lvlOverride w:ilvl="0">
      <w:startOverride w:val="1"/>
    </w:lvlOverride>
  </w:num>
  <w:num w:numId="79">
    <w:abstractNumId w:val="41"/>
    <w:lvlOverride w:ilvl="0">
      <w:startOverride w:val="1"/>
    </w:lvlOverride>
  </w:num>
  <w:num w:numId="80">
    <w:abstractNumId w:val="60"/>
    <w:lvlOverride w:ilvl="0">
      <w:startOverride w:val="1"/>
    </w:lvlOverride>
  </w:num>
  <w:num w:numId="81">
    <w:abstractNumId w:val="20"/>
    <w:lvlOverride w:ilvl="0">
      <w:startOverride w:val="1"/>
    </w:lvlOverride>
  </w:num>
  <w:num w:numId="82">
    <w:abstractNumId w:val="60"/>
    <w:lvlOverride w:ilvl="0">
      <w:startOverride w:val="1"/>
    </w:lvlOverride>
  </w:num>
  <w:num w:numId="83">
    <w:abstractNumId w:val="17"/>
    <w:lvlOverride w:ilvl="0">
      <w:startOverride w:val="1"/>
    </w:lvlOverride>
  </w:num>
  <w:num w:numId="84">
    <w:abstractNumId w:val="60"/>
    <w:lvlOverride w:ilvl="0">
      <w:startOverride w:val="1"/>
    </w:lvlOverride>
  </w:num>
  <w:num w:numId="85">
    <w:abstractNumId w:val="47"/>
    <w:lvlOverride w:ilvl="0">
      <w:startOverride w:val="1"/>
    </w:lvlOverride>
  </w:num>
  <w:num w:numId="86">
    <w:abstractNumId w:val="60"/>
    <w:lvlOverride w:ilvl="0">
      <w:startOverride w:val="1"/>
    </w:lvlOverride>
  </w:num>
  <w:num w:numId="87">
    <w:abstractNumId w:val="35"/>
    <w:lvlOverride w:ilvl="0">
      <w:startOverride w:val="1"/>
    </w:lvlOverride>
  </w:num>
  <w:num w:numId="88">
    <w:abstractNumId w:val="60"/>
    <w:lvlOverride w:ilvl="0">
      <w:startOverride w:val="1"/>
    </w:lvlOverride>
  </w:num>
  <w:num w:numId="89">
    <w:abstractNumId w:val="43"/>
    <w:lvlOverride w:ilvl="0">
      <w:startOverride w:val="1"/>
    </w:lvlOverride>
  </w:num>
  <w:num w:numId="90">
    <w:abstractNumId w:val="60"/>
    <w:lvlOverride w:ilvl="0">
      <w:startOverride w:val="1"/>
    </w:lvlOverride>
  </w:num>
  <w:num w:numId="91">
    <w:abstractNumId w:val="34"/>
    <w:lvlOverride w:ilvl="0">
      <w:startOverride w:val="1"/>
    </w:lvlOverride>
  </w:num>
  <w:num w:numId="92">
    <w:abstractNumId w:val="60"/>
    <w:lvlOverride w:ilvl="0">
      <w:startOverride w:val="1"/>
    </w:lvlOverride>
  </w:num>
  <w:num w:numId="93">
    <w:abstractNumId w:val="24"/>
    <w:lvlOverride w:ilvl="0">
      <w:startOverride w:val="1"/>
    </w:lvlOverride>
  </w:num>
  <w:num w:numId="94">
    <w:abstractNumId w:val="60"/>
    <w:lvlOverride w:ilvl="0">
      <w:startOverride w:val="1"/>
    </w:lvlOverride>
  </w:num>
  <w:num w:numId="95">
    <w:abstractNumId w:val="61"/>
    <w:lvlOverride w:ilvl="0">
      <w:startOverride w:val="1"/>
    </w:lvlOverride>
  </w:num>
  <w:num w:numId="96">
    <w:abstractNumId w:val="33"/>
    <w:lvlOverride w:ilvl="0">
      <w:startOverride w:val="1"/>
    </w:lvlOverride>
  </w:num>
  <w:num w:numId="97">
    <w:abstractNumId w:val="61"/>
    <w:lvlOverride w:ilvl="0">
      <w:startOverride w:val="1"/>
    </w:lvlOverride>
  </w:num>
  <w:num w:numId="98">
    <w:abstractNumId w:val="27"/>
    <w:lvlOverride w:ilvl="0">
      <w:startOverride w:val="1"/>
    </w:lvlOverride>
  </w:num>
  <w:num w:numId="99">
    <w:abstractNumId w:val="61"/>
    <w:lvlOverride w:ilvl="0">
      <w:startOverride w:val="1"/>
    </w:lvlOverride>
  </w:num>
  <w:num w:numId="100">
    <w:abstractNumId w:val="28"/>
    <w:lvlOverride w:ilvl="0">
      <w:startOverride w:val="1"/>
    </w:lvlOverride>
  </w:num>
  <w:num w:numId="101">
    <w:abstractNumId w:val="61"/>
    <w:lvlOverride w:ilvl="0">
      <w:startOverride w:val="1"/>
    </w:lvlOverride>
  </w:num>
  <w:num w:numId="102">
    <w:abstractNumId w:val="40"/>
    <w:lvlOverride w:ilvl="0">
      <w:startOverride w:val="1"/>
    </w:lvlOverride>
  </w:num>
  <w:num w:numId="103">
    <w:abstractNumId w:val="61"/>
    <w:lvlOverride w:ilvl="0">
      <w:startOverride w:val="1"/>
    </w:lvlOverride>
  </w:num>
  <w:num w:numId="104">
    <w:abstractNumId w:val="51"/>
    <w:lvlOverride w:ilvl="0">
      <w:startOverride w:val="1"/>
    </w:lvlOverride>
  </w:num>
  <w:num w:numId="105">
    <w:abstractNumId w:val="61"/>
    <w:lvlOverride w:ilvl="0">
      <w:startOverride w:val="1"/>
    </w:lvlOverride>
  </w:num>
  <w:num w:numId="106">
    <w:abstractNumId w:val="13"/>
    <w:lvlOverride w:ilvl="0">
      <w:startOverride w:val="1"/>
    </w:lvlOverride>
  </w:num>
  <w:num w:numId="107">
    <w:abstractNumId w:val="60"/>
    <w:lvlOverride w:ilvl="0">
      <w:startOverride w:val="1"/>
    </w:lvlOverride>
  </w:num>
  <w:num w:numId="108">
    <w:abstractNumId w:val="58"/>
    <w:lvlOverride w:ilvl="0">
      <w:startOverride w:val="1"/>
    </w:lvlOverride>
  </w:num>
  <w:num w:numId="109">
    <w:abstractNumId w:val="60"/>
    <w:lvlOverride w:ilvl="0">
      <w:startOverride w:val="1"/>
    </w:lvlOverride>
  </w:num>
  <w:num w:numId="110">
    <w:abstractNumId w:val="25"/>
    <w:lvlOverride w:ilvl="0">
      <w:startOverride w:val="1"/>
    </w:lvlOverride>
  </w:num>
  <w:num w:numId="111">
    <w:abstractNumId w:val="60"/>
    <w:lvlOverride w:ilvl="0">
      <w:startOverride w:val="1"/>
    </w:lvlOverride>
  </w:num>
  <w:num w:numId="112">
    <w:abstractNumId w:val="42"/>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720"/>
  <w:autoHyphenation/>
  <w:characterSpacingControl w:val="doNotCompress"/>
  <w:savePreviewPicture/>
  <w:hdrShapeDefaults>
    <o:shapedefaults v:ext="edit" spidmax="9218"/>
  </w:hdrShapeDefaults>
  <w:footnotePr>
    <w:footnote w:id="-1"/>
    <w:footnote w:id="0"/>
  </w:footnotePr>
  <w:endnotePr>
    <w:endnote w:id="-1"/>
    <w:endnote w:id="0"/>
  </w:endnotePr>
  <w:compat>
    <w:useFELayout/>
  </w:compat>
  <w:rsids>
    <w:rsidRoot w:val="00940598"/>
    <w:rsid w:val="00023EB0"/>
    <w:rsid w:val="00075F7A"/>
    <w:rsid w:val="001C6DBB"/>
    <w:rsid w:val="00235EA3"/>
    <w:rsid w:val="004A0ED7"/>
    <w:rsid w:val="004A1F07"/>
    <w:rsid w:val="005C78E4"/>
    <w:rsid w:val="00601F11"/>
    <w:rsid w:val="00844C32"/>
    <w:rsid w:val="00940598"/>
    <w:rsid w:val="009B0DF6"/>
    <w:rsid w:val="00B33297"/>
    <w:rsid w:val="00BB6F26"/>
    <w:rsid w:val="00C61D89"/>
    <w:rsid w:val="00D207DB"/>
    <w:rsid w:val="00D846AD"/>
    <w:rsid w:val="00F0790E"/>
    <w:rsid w:val="00F33054"/>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color w:val="000000"/>
        <w:kern w:val="3"/>
        <w:sz w:val="24"/>
        <w:szCs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F11"/>
  </w:style>
  <w:style w:type="paragraph" w:styleId="10">
    <w:name w:val="heading 1"/>
    <w:basedOn w:val="Standard"/>
    <w:rsid w:val="00601F11"/>
    <w:pPr>
      <w:keepNext/>
      <w:keepLines/>
      <w:spacing w:before="480" w:after="120"/>
      <w:outlineLvl w:val="0"/>
    </w:pPr>
    <w:rPr>
      <w:b/>
      <w:sz w:val="48"/>
      <w:szCs w:val="48"/>
    </w:rPr>
  </w:style>
  <w:style w:type="paragraph" w:styleId="2">
    <w:name w:val="heading 2"/>
    <w:basedOn w:val="Standard"/>
    <w:rsid w:val="00601F11"/>
    <w:pPr>
      <w:keepNext/>
      <w:keepLines/>
      <w:spacing w:before="360" w:after="80"/>
      <w:outlineLvl w:val="1"/>
    </w:pPr>
    <w:rPr>
      <w:b/>
      <w:sz w:val="36"/>
      <w:szCs w:val="36"/>
    </w:rPr>
  </w:style>
  <w:style w:type="paragraph" w:styleId="3">
    <w:name w:val="heading 3"/>
    <w:basedOn w:val="Standard"/>
    <w:rsid w:val="00601F11"/>
    <w:pPr>
      <w:keepNext/>
      <w:keepLines/>
      <w:spacing w:before="280" w:after="80"/>
      <w:outlineLvl w:val="2"/>
    </w:pPr>
    <w:rPr>
      <w:b/>
      <w:sz w:val="28"/>
      <w:szCs w:val="28"/>
    </w:rPr>
  </w:style>
  <w:style w:type="paragraph" w:styleId="4">
    <w:name w:val="heading 4"/>
    <w:basedOn w:val="Standard"/>
    <w:rsid w:val="00601F11"/>
    <w:pPr>
      <w:keepNext/>
      <w:keepLines/>
      <w:spacing w:before="240" w:after="40"/>
      <w:outlineLvl w:val="3"/>
    </w:pPr>
    <w:rPr>
      <w:b/>
    </w:rPr>
  </w:style>
  <w:style w:type="paragraph" w:styleId="5">
    <w:name w:val="heading 5"/>
    <w:basedOn w:val="Standard"/>
    <w:rsid w:val="00601F11"/>
    <w:pPr>
      <w:keepNext/>
      <w:keepLines/>
      <w:spacing w:before="220" w:after="40"/>
      <w:outlineLvl w:val="4"/>
    </w:pPr>
    <w:rPr>
      <w:b/>
      <w:sz w:val="22"/>
      <w:szCs w:val="22"/>
    </w:rPr>
  </w:style>
  <w:style w:type="paragraph" w:styleId="6">
    <w:name w:val="heading 6"/>
    <w:basedOn w:val="Standard"/>
    <w:rsid w:val="00601F1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01F11"/>
    <w:pPr>
      <w:widowControl/>
    </w:pPr>
  </w:style>
  <w:style w:type="paragraph" w:customStyle="1" w:styleId="Heading">
    <w:name w:val="Heading"/>
    <w:basedOn w:val="Standarduser"/>
    <w:next w:val="Textbody"/>
    <w:rsid w:val="00601F11"/>
    <w:pPr>
      <w:keepNext/>
      <w:spacing w:before="240" w:after="120"/>
    </w:pPr>
    <w:rPr>
      <w:rFonts w:ascii="Arial" w:eastAsia="新細明體" w:hAnsi="Arial" w:cs="Mangal"/>
      <w:sz w:val="28"/>
      <w:szCs w:val="28"/>
    </w:rPr>
  </w:style>
  <w:style w:type="paragraph" w:customStyle="1" w:styleId="Textbody">
    <w:name w:val="Text body"/>
    <w:basedOn w:val="Standard"/>
    <w:rsid w:val="00601F11"/>
    <w:pPr>
      <w:spacing w:after="140" w:line="288" w:lineRule="auto"/>
    </w:pPr>
  </w:style>
  <w:style w:type="paragraph" w:styleId="a3">
    <w:name w:val="List"/>
    <w:basedOn w:val="Textbodyuser"/>
    <w:rsid w:val="00601F11"/>
    <w:rPr>
      <w:rFonts w:cs="Mangal"/>
    </w:rPr>
  </w:style>
  <w:style w:type="paragraph" w:styleId="a4">
    <w:name w:val="caption"/>
    <w:basedOn w:val="Standarduser"/>
    <w:rsid w:val="00601F11"/>
    <w:pPr>
      <w:suppressLineNumbers/>
      <w:spacing w:before="120" w:after="120"/>
    </w:pPr>
    <w:rPr>
      <w:rFonts w:cs="Mangal"/>
      <w:i/>
      <w:iCs/>
      <w:szCs w:val="24"/>
    </w:rPr>
  </w:style>
  <w:style w:type="paragraph" w:customStyle="1" w:styleId="Index">
    <w:name w:val="Index"/>
    <w:basedOn w:val="Standarduser"/>
    <w:rsid w:val="00601F11"/>
    <w:pPr>
      <w:suppressLineNumbers/>
    </w:pPr>
    <w:rPr>
      <w:rFonts w:cs="Mangal"/>
    </w:rPr>
  </w:style>
  <w:style w:type="paragraph" w:styleId="a5">
    <w:name w:val="Title"/>
    <w:basedOn w:val="Standard"/>
    <w:rsid w:val="00601F11"/>
    <w:pPr>
      <w:keepNext/>
      <w:keepLines/>
      <w:spacing w:before="480" w:after="120"/>
    </w:pPr>
    <w:rPr>
      <w:b/>
      <w:sz w:val="72"/>
      <w:szCs w:val="72"/>
    </w:rPr>
  </w:style>
  <w:style w:type="paragraph" w:customStyle="1" w:styleId="Standarduser">
    <w:name w:val="Standard (user)"/>
    <w:rsid w:val="00601F11"/>
    <w:pPr>
      <w:widowControl/>
    </w:pPr>
    <w:rPr>
      <w:rFonts w:eastAsia="新細明體, PMingLiU"/>
      <w:szCs w:val="20"/>
    </w:rPr>
  </w:style>
  <w:style w:type="paragraph" w:customStyle="1" w:styleId="Textbodyuser">
    <w:name w:val="Text body (user)"/>
    <w:basedOn w:val="Standarduser"/>
    <w:rsid w:val="00601F11"/>
    <w:pPr>
      <w:spacing w:after="120"/>
    </w:pPr>
  </w:style>
  <w:style w:type="paragraph" w:customStyle="1" w:styleId="Textbodyindentuser">
    <w:name w:val="Text body indent (user)"/>
    <w:basedOn w:val="Standarduser"/>
    <w:rsid w:val="00601F11"/>
    <w:pPr>
      <w:snapToGrid w:val="0"/>
      <w:ind w:left="1075" w:hanging="1075"/>
    </w:pPr>
    <w:rPr>
      <w:sz w:val="28"/>
    </w:rPr>
  </w:style>
  <w:style w:type="paragraph" w:styleId="20">
    <w:name w:val="Body Text Indent 2"/>
    <w:basedOn w:val="Standarduser"/>
    <w:rsid w:val="00601F11"/>
    <w:pPr>
      <w:snapToGrid w:val="0"/>
      <w:ind w:left="1290" w:hanging="1290"/>
    </w:pPr>
    <w:rPr>
      <w:sz w:val="28"/>
    </w:rPr>
  </w:style>
  <w:style w:type="paragraph" w:styleId="30">
    <w:name w:val="Body Text Indent 3"/>
    <w:basedOn w:val="Standarduser"/>
    <w:rsid w:val="00601F11"/>
    <w:pPr>
      <w:snapToGrid w:val="0"/>
      <w:ind w:left="1505" w:hanging="1505"/>
    </w:pPr>
    <w:rPr>
      <w:sz w:val="28"/>
    </w:rPr>
  </w:style>
  <w:style w:type="paragraph" w:styleId="HTML">
    <w:name w:val="HTML Preformatted"/>
    <w:basedOn w:val="Standarduser"/>
    <w:rsid w:val="00601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szCs w:val="24"/>
    </w:rPr>
  </w:style>
  <w:style w:type="paragraph" w:customStyle="1" w:styleId="Default">
    <w:name w:val="Default"/>
    <w:rsid w:val="00601F11"/>
    <w:pPr>
      <w:widowControl/>
    </w:pPr>
    <w:rPr>
      <w:rFonts w:ascii="標楷體" w:eastAsia="標楷體" w:hAnsi="標楷體" w:cs="標楷體"/>
    </w:rPr>
  </w:style>
  <w:style w:type="paragraph" w:styleId="a6">
    <w:name w:val="header"/>
    <w:basedOn w:val="Standard"/>
    <w:rsid w:val="00601F11"/>
    <w:pPr>
      <w:tabs>
        <w:tab w:val="center" w:pos="4153"/>
        <w:tab w:val="right" w:pos="8306"/>
      </w:tabs>
      <w:snapToGrid w:val="0"/>
    </w:pPr>
    <w:rPr>
      <w:sz w:val="20"/>
      <w:szCs w:val="18"/>
    </w:rPr>
  </w:style>
  <w:style w:type="paragraph" w:styleId="a7">
    <w:name w:val="footer"/>
    <w:basedOn w:val="Standard"/>
    <w:rsid w:val="00601F11"/>
    <w:pPr>
      <w:tabs>
        <w:tab w:val="center" w:pos="4153"/>
        <w:tab w:val="right" w:pos="8306"/>
      </w:tabs>
      <w:snapToGrid w:val="0"/>
    </w:pPr>
    <w:rPr>
      <w:sz w:val="20"/>
      <w:szCs w:val="18"/>
    </w:rPr>
  </w:style>
  <w:style w:type="paragraph" w:customStyle="1" w:styleId="TableContents">
    <w:name w:val="Table Contents"/>
    <w:basedOn w:val="Standarduser"/>
    <w:rsid w:val="00601F11"/>
    <w:pPr>
      <w:suppressLineNumbers/>
    </w:pPr>
  </w:style>
  <w:style w:type="paragraph" w:customStyle="1" w:styleId="TableHeading">
    <w:name w:val="Table Heading"/>
    <w:basedOn w:val="TableContents"/>
    <w:rsid w:val="00601F11"/>
    <w:pPr>
      <w:jc w:val="center"/>
    </w:pPr>
    <w:rPr>
      <w:b/>
      <w:bCs/>
    </w:rPr>
  </w:style>
  <w:style w:type="paragraph" w:styleId="a8">
    <w:name w:val="List Paragraph"/>
    <w:basedOn w:val="Standard"/>
    <w:rsid w:val="00601F11"/>
    <w:pPr>
      <w:ind w:left="480"/>
    </w:pPr>
    <w:rPr>
      <w:szCs w:val="21"/>
    </w:rPr>
  </w:style>
  <w:style w:type="paragraph" w:styleId="a9">
    <w:name w:val="Subtitle"/>
    <w:basedOn w:val="Standard"/>
    <w:rsid w:val="00601F11"/>
    <w:pPr>
      <w:keepNext/>
      <w:keepLines/>
      <w:spacing w:before="360" w:after="80"/>
    </w:pPr>
    <w:rPr>
      <w:rFonts w:ascii="Georgia" w:eastAsia="Georgia" w:hAnsi="Georgia" w:cs="Georgia"/>
      <w:i/>
      <w:color w:val="666666"/>
      <w:sz w:val="48"/>
      <w:szCs w:val="48"/>
    </w:rPr>
  </w:style>
  <w:style w:type="paragraph" w:customStyle="1" w:styleId="cjk">
    <w:name w:val="cjk"/>
    <w:basedOn w:val="Standard"/>
    <w:rsid w:val="00601F11"/>
    <w:pPr>
      <w:suppressAutoHyphens w:val="0"/>
      <w:spacing w:before="280" w:after="119"/>
    </w:pPr>
    <w:rPr>
      <w:rFonts w:ascii="新細明體" w:hAnsi="新細明體" w:cs="新細明體"/>
    </w:rPr>
  </w:style>
  <w:style w:type="character" w:customStyle="1" w:styleId="WW8Num4z0">
    <w:name w:val="WW8Num4z0"/>
    <w:rsid w:val="00601F11"/>
    <w:rPr>
      <w:rFonts w:ascii="Times New Roman" w:eastAsia="新細明體, PMingLiU" w:hAnsi="Times New Roman" w:cs="Times New Roman"/>
    </w:rPr>
  </w:style>
  <w:style w:type="character" w:customStyle="1" w:styleId="aa">
    <w:name w:val="頁首 字元"/>
    <w:basedOn w:val="a0"/>
    <w:rsid w:val="00601F11"/>
    <w:rPr>
      <w:sz w:val="20"/>
      <w:szCs w:val="18"/>
    </w:rPr>
  </w:style>
  <w:style w:type="character" w:customStyle="1" w:styleId="ab">
    <w:name w:val="頁尾 字元"/>
    <w:basedOn w:val="a0"/>
    <w:rsid w:val="00601F11"/>
    <w:rPr>
      <w:sz w:val="20"/>
      <w:szCs w:val="18"/>
    </w:rPr>
  </w:style>
  <w:style w:type="character" w:customStyle="1" w:styleId="ListLabel1">
    <w:name w:val="ListLabel 1"/>
    <w:rsid w:val="00601F11"/>
    <w:rPr>
      <w:rFonts w:eastAsia="新細明體" w:cs="新細明體"/>
    </w:rPr>
  </w:style>
  <w:style w:type="character" w:customStyle="1" w:styleId="ListLabel2">
    <w:name w:val="ListLabel 2"/>
    <w:rsid w:val="00601F11"/>
    <w:rPr>
      <w:sz w:val="28"/>
      <w:szCs w:val="28"/>
    </w:rPr>
  </w:style>
  <w:style w:type="character" w:customStyle="1" w:styleId="ListLabel3">
    <w:name w:val="ListLabel 3"/>
    <w:rsid w:val="00601F11"/>
    <w:rPr>
      <w:rFonts w:eastAsia="新細明體" w:cs="新細明體"/>
    </w:rPr>
  </w:style>
  <w:style w:type="character" w:customStyle="1" w:styleId="ListLabel4">
    <w:name w:val="ListLabel 4"/>
    <w:rsid w:val="00601F11"/>
    <w:rPr>
      <w:sz w:val="28"/>
      <w:szCs w:val="28"/>
    </w:rPr>
  </w:style>
  <w:style w:type="character" w:customStyle="1" w:styleId="ListLabel5">
    <w:name w:val="ListLabel 5"/>
    <w:rsid w:val="00601F11"/>
    <w:rPr>
      <w:rFonts w:eastAsia="Times New Roman" w:cs="Times New Roman"/>
    </w:rPr>
  </w:style>
  <w:style w:type="character" w:customStyle="1" w:styleId="ListLabel6">
    <w:name w:val="ListLabel 6"/>
    <w:rsid w:val="00601F11"/>
    <w:rPr>
      <w:sz w:val="28"/>
      <w:szCs w:val="28"/>
    </w:rPr>
  </w:style>
  <w:style w:type="character" w:customStyle="1" w:styleId="ListLabel7">
    <w:name w:val="ListLabel 7"/>
    <w:rsid w:val="00601F11"/>
    <w:rPr>
      <w:rFonts w:eastAsia="新細明體" w:cs="新細明體"/>
      <w:sz w:val="28"/>
      <w:szCs w:val="28"/>
    </w:rPr>
  </w:style>
  <w:style w:type="character" w:customStyle="1" w:styleId="ListLabel8">
    <w:name w:val="ListLabel 8"/>
    <w:rsid w:val="00601F11"/>
    <w:rPr>
      <w:rFonts w:ascii="標楷體" w:hAnsi="標楷體"/>
      <w:b w:val="0"/>
      <w:color w:val="00000A"/>
      <w:sz w:val="28"/>
    </w:rPr>
  </w:style>
  <w:style w:type="character" w:customStyle="1" w:styleId="ListLabel9">
    <w:name w:val="ListLabel 9"/>
    <w:rsid w:val="00601F11"/>
    <w:rPr>
      <w:rFonts w:ascii="標楷體" w:hAnsi="標楷體"/>
      <w:b w:val="0"/>
      <w:color w:val="00000A"/>
      <w:sz w:val="28"/>
      <w:lang w:val="en-US"/>
    </w:rPr>
  </w:style>
  <w:style w:type="character" w:customStyle="1" w:styleId="ListLabel10">
    <w:name w:val="ListLabel 10"/>
    <w:rsid w:val="00601F11"/>
    <w:rPr>
      <w:rFonts w:ascii="標楷體" w:hAnsi="標楷體"/>
      <w:b w:val="0"/>
      <w:color w:val="00000A"/>
      <w:sz w:val="28"/>
    </w:rPr>
  </w:style>
  <w:style w:type="character" w:customStyle="1" w:styleId="ListLabel11">
    <w:name w:val="ListLabel 11"/>
    <w:rsid w:val="00601F11"/>
    <w:rPr>
      <w:rFonts w:ascii="標楷體" w:hAnsi="標楷體"/>
      <w:b w:val="0"/>
      <w:color w:val="00000A"/>
      <w:sz w:val="28"/>
      <w:lang w:val="en-US"/>
    </w:rPr>
  </w:style>
  <w:style w:type="character" w:customStyle="1" w:styleId="ListLabel12">
    <w:name w:val="ListLabel 12"/>
    <w:rsid w:val="00601F11"/>
    <w:rPr>
      <w:rFonts w:ascii="標楷體" w:hAnsi="標楷體"/>
      <w:b w:val="0"/>
      <w:color w:val="00000A"/>
      <w:sz w:val="28"/>
      <w:lang w:val="en-US"/>
    </w:rPr>
  </w:style>
  <w:style w:type="character" w:customStyle="1" w:styleId="ListLabel13">
    <w:name w:val="ListLabel 13"/>
    <w:rsid w:val="00601F11"/>
    <w:rPr>
      <w:rFonts w:ascii="標楷體" w:hAnsi="標楷體"/>
      <w:b w:val="0"/>
      <w:color w:val="00000A"/>
      <w:sz w:val="28"/>
      <w:lang w:val="en-US"/>
    </w:rPr>
  </w:style>
  <w:style w:type="character" w:customStyle="1" w:styleId="ListLabel14">
    <w:name w:val="ListLabel 14"/>
    <w:rsid w:val="00601F11"/>
    <w:rPr>
      <w:rFonts w:ascii="標楷體" w:hAnsi="標楷體"/>
      <w:b w:val="0"/>
      <w:color w:val="00000A"/>
      <w:sz w:val="28"/>
      <w:lang w:val="en-US"/>
    </w:rPr>
  </w:style>
  <w:style w:type="character" w:customStyle="1" w:styleId="ListLabel15">
    <w:name w:val="ListLabel 15"/>
    <w:rsid w:val="00601F11"/>
    <w:rPr>
      <w:rFonts w:ascii="標楷體" w:hAnsi="標楷體"/>
      <w:b w:val="0"/>
      <w:color w:val="00000A"/>
      <w:sz w:val="28"/>
      <w:lang w:val="en-US"/>
    </w:rPr>
  </w:style>
  <w:style w:type="character" w:customStyle="1" w:styleId="ListLabel16">
    <w:name w:val="ListLabel 16"/>
    <w:rsid w:val="00601F11"/>
    <w:rPr>
      <w:rFonts w:ascii="標楷體" w:hAnsi="標楷體"/>
      <w:b w:val="0"/>
      <w:color w:val="00000A"/>
      <w:sz w:val="28"/>
      <w:lang w:val="en-US"/>
    </w:rPr>
  </w:style>
  <w:style w:type="character" w:customStyle="1" w:styleId="ListLabel17">
    <w:name w:val="ListLabel 17"/>
    <w:rsid w:val="00601F11"/>
    <w:rPr>
      <w:rFonts w:ascii="標楷體" w:hAnsi="標楷體"/>
      <w:b w:val="0"/>
      <w:color w:val="00000A"/>
      <w:sz w:val="28"/>
      <w:lang w:val="en-US"/>
    </w:rPr>
  </w:style>
  <w:style w:type="character" w:customStyle="1" w:styleId="ListLabel18">
    <w:name w:val="ListLabel 18"/>
    <w:rsid w:val="00601F11"/>
    <w:rPr>
      <w:b w:val="0"/>
      <w:color w:val="00000A"/>
    </w:rPr>
  </w:style>
  <w:style w:type="character" w:customStyle="1" w:styleId="ListLabel19">
    <w:name w:val="ListLabel 19"/>
    <w:rsid w:val="00601F11"/>
    <w:rPr>
      <w:rFonts w:ascii="標楷體" w:hAnsi="標楷體"/>
      <w:b w:val="0"/>
      <w:color w:val="00000A"/>
      <w:sz w:val="28"/>
      <w:lang w:val="en-US"/>
    </w:rPr>
  </w:style>
  <w:style w:type="character" w:customStyle="1" w:styleId="ListLabel20">
    <w:name w:val="ListLabel 20"/>
    <w:rsid w:val="00601F11"/>
    <w:rPr>
      <w:rFonts w:ascii="標楷體" w:hAnsi="標楷體"/>
      <w:b w:val="0"/>
      <w:color w:val="00000A"/>
      <w:sz w:val="28"/>
    </w:rPr>
  </w:style>
  <w:style w:type="character" w:customStyle="1" w:styleId="ListLabel21">
    <w:name w:val="ListLabel 21"/>
    <w:rsid w:val="00601F11"/>
    <w:rPr>
      <w:rFonts w:ascii="標楷體" w:hAnsi="標楷體"/>
      <w:b w:val="0"/>
      <w:color w:val="00000A"/>
      <w:sz w:val="28"/>
    </w:rPr>
  </w:style>
  <w:style w:type="character" w:customStyle="1" w:styleId="ListLabel22">
    <w:name w:val="ListLabel 22"/>
    <w:rsid w:val="00601F11"/>
    <w:rPr>
      <w:rFonts w:ascii="標楷體" w:hAnsi="標楷體"/>
      <w:b w:val="0"/>
      <w:color w:val="00000A"/>
      <w:sz w:val="28"/>
    </w:rPr>
  </w:style>
  <w:style w:type="character" w:customStyle="1" w:styleId="ListLabel23">
    <w:name w:val="ListLabel 23"/>
    <w:rsid w:val="00601F11"/>
    <w:rPr>
      <w:rFonts w:ascii="標楷體" w:hAnsi="標楷體"/>
      <w:b w:val="0"/>
      <w:color w:val="00000A"/>
      <w:sz w:val="28"/>
    </w:rPr>
  </w:style>
  <w:style w:type="character" w:customStyle="1" w:styleId="ListLabel24">
    <w:name w:val="ListLabel 24"/>
    <w:rsid w:val="00601F11"/>
    <w:rPr>
      <w:rFonts w:ascii="標楷體" w:hAnsi="標楷體"/>
      <w:b w:val="0"/>
      <w:color w:val="00000A"/>
      <w:sz w:val="28"/>
    </w:rPr>
  </w:style>
  <w:style w:type="character" w:customStyle="1" w:styleId="ListLabel25">
    <w:name w:val="ListLabel 25"/>
    <w:rsid w:val="00601F11"/>
    <w:rPr>
      <w:rFonts w:ascii="標楷體" w:hAnsi="標楷體"/>
      <w:b w:val="0"/>
      <w:color w:val="00000A"/>
      <w:sz w:val="28"/>
    </w:rPr>
  </w:style>
  <w:style w:type="character" w:customStyle="1" w:styleId="ListLabel26">
    <w:name w:val="ListLabel 26"/>
    <w:rsid w:val="00601F11"/>
    <w:rPr>
      <w:rFonts w:ascii="標楷體" w:hAnsi="標楷體"/>
      <w:b w:val="0"/>
      <w:color w:val="00000A"/>
      <w:sz w:val="28"/>
      <w:lang w:val="en-US"/>
    </w:rPr>
  </w:style>
  <w:style w:type="character" w:customStyle="1" w:styleId="ListLabel27">
    <w:name w:val="ListLabel 27"/>
    <w:rsid w:val="00601F11"/>
    <w:rPr>
      <w:rFonts w:ascii="標楷體" w:hAnsi="標楷體"/>
      <w:b w:val="0"/>
      <w:color w:val="00000A"/>
      <w:sz w:val="28"/>
      <w:lang w:val="en-US"/>
    </w:rPr>
  </w:style>
  <w:style w:type="character" w:customStyle="1" w:styleId="ListLabel28">
    <w:name w:val="ListLabel 28"/>
    <w:rsid w:val="00601F11"/>
    <w:rPr>
      <w:b w:val="0"/>
      <w:color w:val="00000A"/>
      <w:lang w:val="en-US"/>
    </w:rPr>
  </w:style>
  <w:style w:type="character" w:customStyle="1" w:styleId="ListLabel29">
    <w:name w:val="ListLabel 29"/>
    <w:rsid w:val="00601F11"/>
    <w:rPr>
      <w:rFonts w:ascii="標楷體" w:hAnsi="標楷體"/>
      <w:b w:val="0"/>
      <w:color w:val="00000A"/>
      <w:sz w:val="28"/>
    </w:rPr>
  </w:style>
  <w:style w:type="numbering" w:customStyle="1" w:styleId="1">
    <w:name w:val="無清單1"/>
    <w:basedOn w:val="a2"/>
    <w:rsid w:val="00601F11"/>
    <w:pPr>
      <w:numPr>
        <w:numId w:val="1"/>
      </w:numPr>
    </w:pPr>
  </w:style>
  <w:style w:type="numbering" w:customStyle="1" w:styleId="WW8Num1">
    <w:name w:val="WW8Num1"/>
    <w:basedOn w:val="a2"/>
    <w:rsid w:val="00601F11"/>
    <w:pPr>
      <w:numPr>
        <w:numId w:val="2"/>
      </w:numPr>
    </w:pPr>
  </w:style>
  <w:style w:type="numbering" w:customStyle="1" w:styleId="WW8Num2">
    <w:name w:val="WW8Num2"/>
    <w:basedOn w:val="a2"/>
    <w:rsid w:val="00601F11"/>
    <w:pPr>
      <w:numPr>
        <w:numId w:val="3"/>
      </w:numPr>
    </w:pPr>
  </w:style>
  <w:style w:type="numbering" w:customStyle="1" w:styleId="WW8Num3">
    <w:name w:val="WW8Num3"/>
    <w:basedOn w:val="a2"/>
    <w:rsid w:val="00601F11"/>
    <w:pPr>
      <w:numPr>
        <w:numId w:val="4"/>
      </w:numPr>
    </w:pPr>
  </w:style>
  <w:style w:type="numbering" w:customStyle="1" w:styleId="WW8Num4">
    <w:name w:val="WW8Num4"/>
    <w:basedOn w:val="a2"/>
    <w:rsid w:val="00601F11"/>
    <w:pPr>
      <w:numPr>
        <w:numId w:val="5"/>
      </w:numPr>
    </w:pPr>
  </w:style>
  <w:style w:type="numbering" w:customStyle="1" w:styleId="WW8Num5">
    <w:name w:val="WW8Num5"/>
    <w:basedOn w:val="a2"/>
    <w:rsid w:val="00601F11"/>
    <w:pPr>
      <w:numPr>
        <w:numId w:val="6"/>
      </w:numPr>
    </w:pPr>
  </w:style>
  <w:style w:type="numbering" w:customStyle="1" w:styleId="WW8Num6">
    <w:name w:val="WW8Num6"/>
    <w:basedOn w:val="a2"/>
    <w:rsid w:val="00601F11"/>
    <w:pPr>
      <w:numPr>
        <w:numId w:val="7"/>
      </w:numPr>
    </w:pPr>
  </w:style>
  <w:style w:type="numbering" w:customStyle="1" w:styleId="WW8Num7">
    <w:name w:val="WW8Num7"/>
    <w:basedOn w:val="a2"/>
    <w:rsid w:val="00601F11"/>
    <w:pPr>
      <w:numPr>
        <w:numId w:val="8"/>
      </w:numPr>
    </w:pPr>
  </w:style>
  <w:style w:type="numbering" w:customStyle="1" w:styleId="WW8Num8">
    <w:name w:val="WW8Num8"/>
    <w:basedOn w:val="a2"/>
    <w:rsid w:val="00601F11"/>
    <w:pPr>
      <w:numPr>
        <w:numId w:val="9"/>
      </w:numPr>
    </w:pPr>
  </w:style>
  <w:style w:type="numbering" w:customStyle="1" w:styleId="WW8Num9">
    <w:name w:val="WW8Num9"/>
    <w:basedOn w:val="a2"/>
    <w:rsid w:val="00601F11"/>
    <w:pPr>
      <w:numPr>
        <w:numId w:val="10"/>
      </w:numPr>
    </w:pPr>
  </w:style>
  <w:style w:type="numbering" w:customStyle="1" w:styleId="WW8Num10">
    <w:name w:val="WW8Num10"/>
    <w:basedOn w:val="a2"/>
    <w:rsid w:val="00601F11"/>
    <w:pPr>
      <w:numPr>
        <w:numId w:val="11"/>
      </w:numPr>
    </w:pPr>
  </w:style>
  <w:style w:type="numbering" w:customStyle="1" w:styleId="WW8Num11">
    <w:name w:val="WW8Num11"/>
    <w:basedOn w:val="a2"/>
    <w:rsid w:val="00601F11"/>
    <w:pPr>
      <w:numPr>
        <w:numId w:val="12"/>
      </w:numPr>
    </w:pPr>
  </w:style>
  <w:style w:type="numbering" w:customStyle="1" w:styleId="WW8Num12">
    <w:name w:val="WW8Num12"/>
    <w:basedOn w:val="a2"/>
    <w:rsid w:val="00601F11"/>
    <w:pPr>
      <w:numPr>
        <w:numId w:val="13"/>
      </w:numPr>
    </w:pPr>
  </w:style>
  <w:style w:type="numbering" w:customStyle="1" w:styleId="WW8Num13">
    <w:name w:val="WW8Num13"/>
    <w:basedOn w:val="a2"/>
    <w:rsid w:val="00601F11"/>
    <w:pPr>
      <w:numPr>
        <w:numId w:val="14"/>
      </w:numPr>
    </w:pPr>
  </w:style>
  <w:style w:type="numbering" w:customStyle="1" w:styleId="WW8Num14">
    <w:name w:val="WW8Num14"/>
    <w:basedOn w:val="a2"/>
    <w:rsid w:val="00601F11"/>
    <w:pPr>
      <w:numPr>
        <w:numId w:val="15"/>
      </w:numPr>
    </w:pPr>
  </w:style>
  <w:style w:type="numbering" w:customStyle="1" w:styleId="WW8Num15">
    <w:name w:val="WW8Num15"/>
    <w:basedOn w:val="a2"/>
    <w:rsid w:val="00601F11"/>
    <w:pPr>
      <w:numPr>
        <w:numId w:val="16"/>
      </w:numPr>
    </w:pPr>
  </w:style>
  <w:style w:type="numbering" w:customStyle="1" w:styleId="WW8Num16">
    <w:name w:val="WW8Num16"/>
    <w:basedOn w:val="a2"/>
    <w:rsid w:val="00601F11"/>
    <w:pPr>
      <w:numPr>
        <w:numId w:val="17"/>
      </w:numPr>
    </w:pPr>
  </w:style>
  <w:style w:type="numbering" w:customStyle="1" w:styleId="WW8Num17">
    <w:name w:val="WW8Num17"/>
    <w:basedOn w:val="a2"/>
    <w:rsid w:val="00601F11"/>
    <w:pPr>
      <w:numPr>
        <w:numId w:val="18"/>
      </w:numPr>
    </w:pPr>
  </w:style>
  <w:style w:type="numbering" w:customStyle="1" w:styleId="WW8Num18">
    <w:name w:val="WW8Num18"/>
    <w:basedOn w:val="a2"/>
    <w:rsid w:val="00601F11"/>
    <w:pPr>
      <w:numPr>
        <w:numId w:val="19"/>
      </w:numPr>
    </w:pPr>
  </w:style>
  <w:style w:type="numbering" w:customStyle="1" w:styleId="WW8Num19">
    <w:name w:val="WW8Num19"/>
    <w:basedOn w:val="a2"/>
    <w:rsid w:val="00601F11"/>
    <w:pPr>
      <w:numPr>
        <w:numId w:val="20"/>
      </w:numPr>
    </w:pPr>
  </w:style>
  <w:style w:type="numbering" w:customStyle="1" w:styleId="WW8Num20">
    <w:name w:val="WW8Num20"/>
    <w:basedOn w:val="a2"/>
    <w:rsid w:val="00601F11"/>
    <w:pPr>
      <w:numPr>
        <w:numId w:val="21"/>
      </w:numPr>
    </w:pPr>
  </w:style>
  <w:style w:type="numbering" w:customStyle="1" w:styleId="WW8Num21">
    <w:name w:val="WW8Num21"/>
    <w:basedOn w:val="a2"/>
    <w:rsid w:val="00601F11"/>
    <w:pPr>
      <w:numPr>
        <w:numId w:val="22"/>
      </w:numPr>
    </w:pPr>
  </w:style>
  <w:style w:type="numbering" w:customStyle="1" w:styleId="WW8Num22">
    <w:name w:val="WW8Num22"/>
    <w:basedOn w:val="a2"/>
    <w:rsid w:val="00601F11"/>
    <w:pPr>
      <w:numPr>
        <w:numId w:val="23"/>
      </w:numPr>
    </w:pPr>
  </w:style>
  <w:style w:type="numbering" w:customStyle="1" w:styleId="WW8Num23">
    <w:name w:val="WW8Num23"/>
    <w:basedOn w:val="a2"/>
    <w:rsid w:val="00601F11"/>
    <w:pPr>
      <w:numPr>
        <w:numId w:val="24"/>
      </w:numPr>
    </w:pPr>
  </w:style>
  <w:style w:type="numbering" w:customStyle="1" w:styleId="WW8Num24">
    <w:name w:val="WW8Num24"/>
    <w:basedOn w:val="a2"/>
    <w:rsid w:val="00601F11"/>
    <w:pPr>
      <w:numPr>
        <w:numId w:val="25"/>
      </w:numPr>
    </w:pPr>
  </w:style>
  <w:style w:type="numbering" w:customStyle="1" w:styleId="WWNum1">
    <w:name w:val="WWNum1"/>
    <w:basedOn w:val="a2"/>
    <w:rsid w:val="00601F11"/>
    <w:pPr>
      <w:numPr>
        <w:numId w:val="26"/>
      </w:numPr>
    </w:pPr>
  </w:style>
  <w:style w:type="numbering" w:customStyle="1" w:styleId="WWNum2">
    <w:name w:val="WWNum2"/>
    <w:basedOn w:val="a2"/>
    <w:rsid w:val="00601F11"/>
    <w:pPr>
      <w:numPr>
        <w:numId w:val="27"/>
      </w:numPr>
    </w:pPr>
  </w:style>
  <w:style w:type="numbering" w:customStyle="1" w:styleId="WWNum3">
    <w:name w:val="WWNum3"/>
    <w:basedOn w:val="a2"/>
    <w:rsid w:val="00601F11"/>
    <w:pPr>
      <w:numPr>
        <w:numId w:val="28"/>
      </w:numPr>
    </w:pPr>
  </w:style>
  <w:style w:type="numbering" w:customStyle="1" w:styleId="WWNum4">
    <w:name w:val="WWNum4"/>
    <w:basedOn w:val="a2"/>
    <w:rsid w:val="00601F11"/>
    <w:pPr>
      <w:numPr>
        <w:numId w:val="29"/>
      </w:numPr>
    </w:pPr>
  </w:style>
  <w:style w:type="numbering" w:customStyle="1" w:styleId="WWNum5">
    <w:name w:val="WWNum5"/>
    <w:basedOn w:val="a2"/>
    <w:rsid w:val="00601F11"/>
    <w:pPr>
      <w:numPr>
        <w:numId w:val="30"/>
      </w:numPr>
    </w:pPr>
  </w:style>
  <w:style w:type="numbering" w:customStyle="1" w:styleId="WWNum6">
    <w:name w:val="WWNum6"/>
    <w:basedOn w:val="a2"/>
    <w:rsid w:val="00601F11"/>
    <w:pPr>
      <w:numPr>
        <w:numId w:val="31"/>
      </w:numPr>
    </w:pPr>
  </w:style>
  <w:style w:type="numbering" w:customStyle="1" w:styleId="WWNum7">
    <w:name w:val="WWNum7"/>
    <w:basedOn w:val="a2"/>
    <w:rsid w:val="00601F11"/>
    <w:pPr>
      <w:numPr>
        <w:numId w:val="32"/>
      </w:numPr>
    </w:pPr>
  </w:style>
  <w:style w:type="numbering" w:customStyle="1" w:styleId="WWNum8">
    <w:name w:val="WWNum8"/>
    <w:basedOn w:val="a2"/>
    <w:rsid w:val="00601F11"/>
    <w:pPr>
      <w:numPr>
        <w:numId w:val="33"/>
      </w:numPr>
    </w:pPr>
  </w:style>
  <w:style w:type="numbering" w:customStyle="1" w:styleId="WWNum9">
    <w:name w:val="WWNum9"/>
    <w:basedOn w:val="a2"/>
    <w:rsid w:val="00601F11"/>
    <w:pPr>
      <w:numPr>
        <w:numId w:val="34"/>
      </w:numPr>
    </w:pPr>
  </w:style>
  <w:style w:type="numbering" w:customStyle="1" w:styleId="WWNum10">
    <w:name w:val="WWNum10"/>
    <w:basedOn w:val="a2"/>
    <w:rsid w:val="00601F11"/>
    <w:pPr>
      <w:numPr>
        <w:numId w:val="35"/>
      </w:numPr>
    </w:pPr>
  </w:style>
  <w:style w:type="numbering" w:customStyle="1" w:styleId="WWNum11">
    <w:name w:val="WWNum11"/>
    <w:basedOn w:val="a2"/>
    <w:rsid w:val="00601F11"/>
    <w:pPr>
      <w:numPr>
        <w:numId w:val="36"/>
      </w:numPr>
    </w:pPr>
  </w:style>
  <w:style w:type="numbering" w:customStyle="1" w:styleId="WWNum12">
    <w:name w:val="WWNum12"/>
    <w:basedOn w:val="a2"/>
    <w:rsid w:val="00601F11"/>
    <w:pPr>
      <w:numPr>
        <w:numId w:val="37"/>
      </w:numPr>
    </w:pPr>
  </w:style>
  <w:style w:type="numbering" w:customStyle="1" w:styleId="WWNum13">
    <w:name w:val="WWNum13"/>
    <w:basedOn w:val="a2"/>
    <w:rsid w:val="00601F11"/>
    <w:pPr>
      <w:numPr>
        <w:numId w:val="38"/>
      </w:numPr>
    </w:pPr>
  </w:style>
  <w:style w:type="numbering" w:customStyle="1" w:styleId="WWNum14">
    <w:name w:val="WWNum14"/>
    <w:basedOn w:val="a2"/>
    <w:rsid w:val="00601F11"/>
    <w:pPr>
      <w:numPr>
        <w:numId w:val="39"/>
      </w:numPr>
    </w:pPr>
  </w:style>
  <w:style w:type="numbering" w:customStyle="1" w:styleId="WWNum15">
    <w:name w:val="WWNum15"/>
    <w:basedOn w:val="a2"/>
    <w:rsid w:val="00601F11"/>
    <w:pPr>
      <w:numPr>
        <w:numId w:val="40"/>
      </w:numPr>
    </w:pPr>
  </w:style>
  <w:style w:type="numbering" w:customStyle="1" w:styleId="WWNum16">
    <w:name w:val="WWNum16"/>
    <w:basedOn w:val="a2"/>
    <w:rsid w:val="00601F11"/>
    <w:pPr>
      <w:numPr>
        <w:numId w:val="41"/>
      </w:numPr>
    </w:pPr>
  </w:style>
  <w:style w:type="numbering" w:customStyle="1" w:styleId="WWNum17">
    <w:name w:val="WWNum17"/>
    <w:basedOn w:val="a2"/>
    <w:rsid w:val="00601F11"/>
    <w:pPr>
      <w:numPr>
        <w:numId w:val="42"/>
      </w:numPr>
    </w:pPr>
  </w:style>
  <w:style w:type="numbering" w:customStyle="1" w:styleId="WWNum18">
    <w:name w:val="WWNum18"/>
    <w:basedOn w:val="a2"/>
    <w:rsid w:val="00601F11"/>
    <w:pPr>
      <w:numPr>
        <w:numId w:val="43"/>
      </w:numPr>
    </w:pPr>
  </w:style>
  <w:style w:type="numbering" w:customStyle="1" w:styleId="WWNum19">
    <w:name w:val="WWNum19"/>
    <w:basedOn w:val="a2"/>
    <w:rsid w:val="00601F11"/>
    <w:pPr>
      <w:numPr>
        <w:numId w:val="44"/>
      </w:numPr>
    </w:pPr>
  </w:style>
  <w:style w:type="numbering" w:customStyle="1" w:styleId="WWNum20">
    <w:name w:val="WWNum20"/>
    <w:basedOn w:val="a2"/>
    <w:rsid w:val="00601F11"/>
    <w:pPr>
      <w:numPr>
        <w:numId w:val="45"/>
      </w:numPr>
    </w:pPr>
  </w:style>
  <w:style w:type="numbering" w:customStyle="1" w:styleId="WWNum21">
    <w:name w:val="WWNum21"/>
    <w:basedOn w:val="a2"/>
    <w:rsid w:val="00601F11"/>
    <w:pPr>
      <w:numPr>
        <w:numId w:val="46"/>
      </w:numPr>
    </w:pPr>
  </w:style>
  <w:style w:type="numbering" w:customStyle="1" w:styleId="WWNum22">
    <w:name w:val="WWNum22"/>
    <w:basedOn w:val="a2"/>
    <w:rsid w:val="00601F11"/>
    <w:pPr>
      <w:numPr>
        <w:numId w:val="47"/>
      </w:numPr>
    </w:pPr>
  </w:style>
  <w:style w:type="numbering" w:customStyle="1" w:styleId="WWNum23">
    <w:name w:val="WWNum23"/>
    <w:basedOn w:val="a2"/>
    <w:rsid w:val="00601F11"/>
    <w:pPr>
      <w:numPr>
        <w:numId w:val="48"/>
      </w:numPr>
    </w:pPr>
  </w:style>
  <w:style w:type="numbering" w:customStyle="1" w:styleId="WWNum24">
    <w:name w:val="WWNum24"/>
    <w:basedOn w:val="a2"/>
    <w:rsid w:val="00601F11"/>
    <w:pPr>
      <w:numPr>
        <w:numId w:val="49"/>
      </w:numPr>
    </w:pPr>
  </w:style>
  <w:style w:type="numbering" w:customStyle="1" w:styleId="WWNum25">
    <w:name w:val="WWNum25"/>
    <w:basedOn w:val="a2"/>
    <w:rsid w:val="00601F11"/>
    <w:pPr>
      <w:numPr>
        <w:numId w:val="50"/>
      </w:numPr>
    </w:pPr>
  </w:style>
  <w:style w:type="numbering" w:customStyle="1" w:styleId="WWNum26">
    <w:name w:val="WWNum26"/>
    <w:basedOn w:val="a2"/>
    <w:rsid w:val="00601F11"/>
    <w:pPr>
      <w:numPr>
        <w:numId w:val="51"/>
      </w:numPr>
    </w:pPr>
  </w:style>
  <w:style w:type="numbering" w:customStyle="1" w:styleId="WWNum27">
    <w:name w:val="WWNum27"/>
    <w:basedOn w:val="a2"/>
    <w:rsid w:val="00601F11"/>
    <w:pPr>
      <w:numPr>
        <w:numId w:val="52"/>
      </w:numPr>
    </w:pPr>
  </w:style>
  <w:style w:type="numbering" w:customStyle="1" w:styleId="WWNum28">
    <w:name w:val="WWNum28"/>
    <w:basedOn w:val="a2"/>
    <w:rsid w:val="00601F11"/>
    <w:pPr>
      <w:numPr>
        <w:numId w:val="53"/>
      </w:numPr>
    </w:pPr>
  </w:style>
  <w:style w:type="numbering" w:customStyle="1" w:styleId="WWNum29">
    <w:name w:val="WWNum29"/>
    <w:basedOn w:val="a2"/>
    <w:rsid w:val="00601F11"/>
    <w:pPr>
      <w:numPr>
        <w:numId w:val="54"/>
      </w:numPr>
    </w:pPr>
  </w:style>
  <w:style w:type="numbering" w:customStyle="1" w:styleId="WWNum30">
    <w:name w:val="WWNum30"/>
    <w:basedOn w:val="a2"/>
    <w:rsid w:val="00601F11"/>
    <w:pPr>
      <w:numPr>
        <w:numId w:val="55"/>
      </w:numPr>
    </w:pPr>
  </w:style>
  <w:style w:type="numbering" w:customStyle="1" w:styleId="WWNum31">
    <w:name w:val="WWNum31"/>
    <w:basedOn w:val="a2"/>
    <w:rsid w:val="00601F11"/>
    <w:pPr>
      <w:numPr>
        <w:numId w:val="56"/>
      </w:numPr>
    </w:pPr>
  </w:style>
  <w:style w:type="numbering" w:customStyle="1" w:styleId="WWNum32">
    <w:name w:val="WWNum32"/>
    <w:basedOn w:val="a2"/>
    <w:rsid w:val="00601F11"/>
    <w:pPr>
      <w:numPr>
        <w:numId w:val="57"/>
      </w:numPr>
    </w:pPr>
  </w:style>
  <w:style w:type="numbering" w:customStyle="1" w:styleId="WWNum33">
    <w:name w:val="WWNum33"/>
    <w:basedOn w:val="a2"/>
    <w:rsid w:val="00601F11"/>
    <w:pPr>
      <w:numPr>
        <w:numId w:val="58"/>
      </w:numPr>
    </w:pPr>
  </w:style>
  <w:style w:type="numbering" w:customStyle="1" w:styleId="WWNum34">
    <w:name w:val="WWNum34"/>
    <w:basedOn w:val="a2"/>
    <w:rsid w:val="00601F11"/>
    <w:pPr>
      <w:numPr>
        <w:numId w:val="59"/>
      </w:numPr>
    </w:pPr>
  </w:style>
  <w:style w:type="numbering" w:customStyle="1" w:styleId="WWNum35">
    <w:name w:val="WWNum35"/>
    <w:basedOn w:val="a2"/>
    <w:rsid w:val="00601F11"/>
    <w:pPr>
      <w:numPr>
        <w:numId w:val="60"/>
      </w:numPr>
    </w:pPr>
  </w:style>
  <w:style w:type="numbering" w:customStyle="1" w:styleId="WWNum36">
    <w:name w:val="WWNum36"/>
    <w:basedOn w:val="a2"/>
    <w:rsid w:val="00601F11"/>
    <w:pPr>
      <w:numPr>
        <w:numId w:val="61"/>
      </w:numPr>
    </w:pPr>
  </w:style>
  <w:style w:type="numbering" w:customStyle="1" w:styleId="WWNum37">
    <w:name w:val="WWNum37"/>
    <w:basedOn w:val="a2"/>
    <w:rsid w:val="00601F11"/>
    <w:pPr>
      <w:numPr>
        <w:numId w:val="62"/>
      </w:numPr>
    </w:pPr>
  </w:style>
  <w:style w:type="numbering" w:customStyle="1" w:styleId="WWNum38">
    <w:name w:val="WWNum38"/>
    <w:basedOn w:val="a2"/>
    <w:rsid w:val="00601F11"/>
    <w:pPr>
      <w:numPr>
        <w:numId w:val="63"/>
      </w:numPr>
    </w:pPr>
  </w:style>
  <w:style w:type="numbering" w:customStyle="1" w:styleId="WWNum39">
    <w:name w:val="WWNum39"/>
    <w:basedOn w:val="a2"/>
    <w:rsid w:val="00601F11"/>
    <w:pPr>
      <w:numPr>
        <w:numId w:val="64"/>
      </w:numPr>
    </w:pPr>
  </w:style>
  <w:style w:type="numbering" w:customStyle="1" w:styleId="WWNum40">
    <w:name w:val="WWNum40"/>
    <w:basedOn w:val="a2"/>
    <w:rsid w:val="00601F11"/>
    <w:pPr>
      <w:numPr>
        <w:numId w:val="65"/>
      </w:numPr>
    </w:pPr>
  </w:style>
  <w:style w:type="numbering" w:customStyle="1" w:styleId="WWNum41">
    <w:name w:val="WWNum41"/>
    <w:basedOn w:val="a2"/>
    <w:rsid w:val="00601F11"/>
    <w:pPr>
      <w:numPr>
        <w:numId w:val="66"/>
      </w:numPr>
    </w:pPr>
  </w:style>
  <w:style w:type="numbering" w:customStyle="1" w:styleId="WWNum42">
    <w:name w:val="WWNum42"/>
    <w:basedOn w:val="a2"/>
    <w:rsid w:val="00601F11"/>
    <w:pPr>
      <w:numPr>
        <w:numId w:val="67"/>
      </w:numPr>
    </w:pPr>
  </w:style>
  <w:style w:type="numbering" w:customStyle="1" w:styleId="WWNum43">
    <w:name w:val="WWNum43"/>
    <w:basedOn w:val="a2"/>
    <w:rsid w:val="00601F11"/>
    <w:pPr>
      <w:numPr>
        <w:numId w:val="68"/>
      </w:numPr>
    </w:pPr>
  </w:style>
  <w:style w:type="numbering" w:customStyle="1" w:styleId="WWNum44">
    <w:name w:val="WWNum44"/>
    <w:basedOn w:val="a2"/>
    <w:rsid w:val="00601F11"/>
    <w:pPr>
      <w:numPr>
        <w:numId w:val="69"/>
      </w:numPr>
    </w:pPr>
  </w:style>
  <w:style w:type="numbering" w:customStyle="1" w:styleId="WWNum45">
    <w:name w:val="WWNum45"/>
    <w:basedOn w:val="a2"/>
    <w:rsid w:val="00601F11"/>
    <w:pPr>
      <w:numPr>
        <w:numId w:val="70"/>
      </w:numPr>
    </w:pPr>
  </w:style>
  <w:style w:type="numbering" w:customStyle="1" w:styleId="WWNum46">
    <w:name w:val="WWNum46"/>
    <w:basedOn w:val="a2"/>
    <w:rsid w:val="00601F11"/>
    <w:pPr>
      <w:numPr>
        <w:numId w:val="7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color w:val="000000"/>
        <w:kern w:val="3"/>
        <w:sz w:val="24"/>
        <w:szCs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pPr>
      <w:keepNext/>
      <w:keepLines/>
      <w:spacing w:before="480" w:after="120"/>
      <w:outlineLvl w:val="0"/>
    </w:pPr>
    <w:rPr>
      <w:b/>
      <w:sz w:val="48"/>
      <w:szCs w:val="48"/>
    </w:rPr>
  </w:style>
  <w:style w:type="paragraph" w:styleId="2">
    <w:name w:val="heading 2"/>
    <w:basedOn w:val="Standard"/>
    <w:pPr>
      <w:keepNext/>
      <w:keepLines/>
      <w:spacing w:before="360" w:after="80"/>
      <w:outlineLvl w:val="1"/>
    </w:pPr>
    <w:rPr>
      <w:b/>
      <w:sz w:val="36"/>
      <w:szCs w:val="36"/>
    </w:rPr>
  </w:style>
  <w:style w:type="paragraph" w:styleId="3">
    <w:name w:val="heading 3"/>
    <w:basedOn w:val="Standard"/>
    <w:pPr>
      <w:keepNext/>
      <w:keepLines/>
      <w:spacing w:before="280" w:after="80"/>
      <w:outlineLvl w:val="2"/>
    </w:pPr>
    <w:rPr>
      <w:b/>
      <w:sz w:val="28"/>
      <w:szCs w:val="28"/>
    </w:rPr>
  </w:style>
  <w:style w:type="paragraph" w:styleId="4">
    <w:name w:val="heading 4"/>
    <w:basedOn w:val="Standard"/>
    <w:pPr>
      <w:keepNext/>
      <w:keepLines/>
      <w:spacing w:before="240" w:after="40"/>
      <w:outlineLvl w:val="3"/>
    </w:pPr>
    <w:rPr>
      <w:b/>
    </w:rPr>
  </w:style>
  <w:style w:type="paragraph" w:styleId="5">
    <w:name w:val="heading 5"/>
    <w:basedOn w:val="Standard"/>
    <w:pPr>
      <w:keepNext/>
      <w:keepLines/>
      <w:spacing w:before="220" w:after="40"/>
      <w:outlineLvl w:val="4"/>
    </w:pPr>
    <w:rPr>
      <w:b/>
      <w:sz w:val="22"/>
      <w:szCs w:val="22"/>
    </w:rPr>
  </w:style>
  <w:style w:type="paragraph" w:styleId="6">
    <w:name w:val="heading 6"/>
    <w:basedOn w:val="Standar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user"/>
    <w:next w:val="Textbody"/>
    <w:pPr>
      <w:keepNext/>
      <w:spacing w:before="240" w:after="120"/>
    </w:pPr>
    <w:rPr>
      <w:rFonts w:ascii="Arial" w:eastAsia="新細明體" w:hAnsi="Arial" w:cs="Mangal"/>
      <w:sz w:val="28"/>
      <w:szCs w:val="28"/>
    </w:rPr>
  </w:style>
  <w:style w:type="paragraph" w:customStyle="1" w:styleId="Textbody">
    <w:name w:val="Text body"/>
    <w:basedOn w:val="Standard"/>
    <w:pPr>
      <w:spacing w:after="140" w:line="288" w:lineRule="auto"/>
    </w:pPr>
  </w:style>
  <w:style w:type="paragraph" w:styleId="a3">
    <w:name w:val="List"/>
    <w:basedOn w:val="Textbodyuser"/>
    <w:rPr>
      <w:rFonts w:cs="Mangal"/>
    </w:rPr>
  </w:style>
  <w:style w:type="paragraph" w:styleId="a4">
    <w:name w:val="caption"/>
    <w:basedOn w:val="Standarduser"/>
    <w:pPr>
      <w:suppressLineNumbers/>
      <w:spacing w:before="120" w:after="120"/>
    </w:pPr>
    <w:rPr>
      <w:rFonts w:cs="Mangal"/>
      <w:i/>
      <w:iCs/>
      <w:szCs w:val="24"/>
    </w:rPr>
  </w:style>
  <w:style w:type="paragraph" w:customStyle="1" w:styleId="Index">
    <w:name w:val="Index"/>
    <w:basedOn w:val="Standarduser"/>
    <w:pPr>
      <w:suppressLineNumbers/>
    </w:pPr>
    <w:rPr>
      <w:rFonts w:cs="Mangal"/>
    </w:rPr>
  </w:style>
  <w:style w:type="paragraph" w:styleId="a5">
    <w:name w:val="Title"/>
    <w:basedOn w:val="Standard"/>
    <w:pPr>
      <w:keepNext/>
      <w:keepLines/>
      <w:spacing w:before="480" w:after="120"/>
    </w:pPr>
    <w:rPr>
      <w:b/>
      <w:sz w:val="72"/>
      <w:szCs w:val="72"/>
    </w:rPr>
  </w:style>
  <w:style w:type="paragraph" w:customStyle="1" w:styleId="Standarduser">
    <w:name w:val="Standard (user)"/>
    <w:pPr>
      <w:widowControl/>
    </w:pPr>
    <w:rPr>
      <w:rFonts w:eastAsia="新細明體, PMingLiU"/>
      <w:szCs w:val="20"/>
    </w:rPr>
  </w:style>
  <w:style w:type="paragraph" w:customStyle="1" w:styleId="Textbodyuser">
    <w:name w:val="Text body (user)"/>
    <w:basedOn w:val="Standarduser"/>
    <w:pPr>
      <w:spacing w:after="120"/>
    </w:pPr>
  </w:style>
  <w:style w:type="paragraph" w:customStyle="1" w:styleId="Textbodyindentuser">
    <w:name w:val="Text body indent (user)"/>
    <w:basedOn w:val="Standarduser"/>
    <w:pPr>
      <w:snapToGrid w:val="0"/>
      <w:ind w:left="1075" w:hanging="1075"/>
    </w:pPr>
    <w:rPr>
      <w:sz w:val="28"/>
    </w:rPr>
  </w:style>
  <w:style w:type="paragraph" w:styleId="20">
    <w:name w:val="Body Text Indent 2"/>
    <w:basedOn w:val="Standarduser"/>
    <w:pPr>
      <w:snapToGrid w:val="0"/>
      <w:ind w:left="1290" w:hanging="1290"/>
    </w:pPr>
    <w:rPr>
      <w:sz w:val="28"/>
    </w:rPr>
  </w:style>
  <w:style w:type="paragraph" w:styleId="30">
    <w:name w:val="Body Text Indent 3"/>
    <w:basedOn w:val="Standarduser"/>
    <w:pPr>
      <w:snapToGrid w:val="0"/>
      <w:ind w:left="1505" w:hanging="1505"/>
    </w:pPr>
    <w:rPr>
      <w:sz w:val="28"/>
    </w:rPr>
  </w:style>
  <w:style w:type="paragraph" w:styleId="HTML">
    <w:name w:val="HTML Preformatted"/>
    <w:basedOn w:val="Standarduse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szCs w:val="24"/>
    </w:rPr>
  </w:style>
  <w:style w:type="paragraph" w:customStyle="1" w:styleId="Default">
    <w:name w:val="Default"/>
    <w:pPr>
      <w:widowControl/>
    </w:pPr>
    <w:rPr>
      <w:rFonts w:ascii="標楷體" w:eastAsia="標楷體" w:hAnsi="標楷體" w:cs="標楷體"/>
    </w:rPr>
  </w:style>
  <w:style w:type="paragraph" w:styleId="a6">
    <w:name w:val="header"/>
    <w:basedOn w:val="Standard"/>
    <w:pPr>
      <w:tabs>
        <w:tab w:val="center" w:pos="4153"/>
        <w:tab w:val="right" w:pos="8306"/>
      </w:tabs>
      <w:snapToGrid w:val="0"/>
    </w:pPr>
    <w:rPr>
      <w:sz w:val="20"/>
      <w:szCs w:val="18"/>
    </w:rPr>
  </w:style>
  <w:style w:type="paragraph" w:styleId="a7">
    <w:name w:val="footer"/>
    <w:basedOn w:val="Standard"/>
    <w:pPr>
      <w:tabs>
        <w:tab w:val="center" w:pos="4153"/>
        <w:tab w:val="right" w:pos="8306"/>
      </w:tabs>
      <w:snapToGrid w:val="0"/>
    </w:pPr>
    <w:rPr>
      <w:sz w:val="20"/>
      <w:szCs w:val="18"/>
    </w:r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styleId="a8">
    <w:name w:val="List Paragraph"/>
    <w:basedOn w:val="Standard"/>
    <w:pPr>
      <w:ind w:left="480"/>
    </w:pPr>
    <w:rPr>
      <w:szCs w:val="21"/>
    </w:rPr>
  </w:style>
  <w:style w:type="paragraph" w:styleId="a9">
    <w:name w:val="Subtitle"/>
    <w:basedOn w:val="Standard"/>
    <w:pPr>
      <w:keepNext/>
      <w:keepLines/>
      <w:spacing w:before="360" w:after="80"/>
    </w:pPr>
    <w:rPr>
      <w:rFonts w:ascii="Georgia" w:eastAsia="Georgia" w:hAnsi="Georgia" w:cs="Georgia"/>
      <w:i/>
      <w:color w:val="666666"/>
      <w:sz w:val="48"/>
      <w:szCs w:val="48"/>
    </w:rPr>
  </w:style>
  <w:style w:type="paragraph" w:customStyle="1" w:styleId="cjk">
    <w:name w:val="cjk"/>
    <w:basedOn w:val="Standard"/>
    <w:pPr>
      <w:suppressAutoHyphens w:val="0"/>
      <w:spacing w:before="280" w:after="119"/>
    </w:pPr>
    <w:rPr>
      <w:rFonts w:ascii="新細明體" w:hAnsi="新細明體" w:cs="新細明體"/>
    </w:rPr>
  </w:style>
  <w:style w:type="character" w:customStyle="1" w:styleId="WW8Num4z0">
    <w:name w:val="WW8Num4z0"/>
    <w:rPr>
      <w:rFonts w:ascii="Times New Roman" w:eastAsia="新細明體, PMingLiU" w:hAnsi="Times New Roman" w:cs="Times New Roman"/>
    </w:rPr>
  </w:style>
  <w:style w:type="character" w:customStyle="1" w:styleId="aa">
    <w:name w:val="頁首 字元"/>
    <w:basedOn w:val="a0"/>
    <w:rPr>
      <w:sz w:val="20"/>
      <w:szCs w:val="18"/>
    </w:rPr>
  </w:style>
  <w:style w:type="character" w:customStyle="1" w:styleId="ab">
    <w:name w:val="頁尾 字元"/>
    <w:basedOn w:val="a0"/>
    <w:rPr>
      <w:sz w:val="20"/>
      <w:szCs w:val="18"/>
    </w:rPr>
  </w:style>
  <w:style w:type="character" w:customStyle="1" w:styleId="ListLabel1">
    <w:name w:val="ListLabel 1"/>
    <w:rPr>
      <w:rFonts w:eastAsia="新細明體" w:cs="新細明體"/>
    </w:rPr>
  </w:style>
  <w:style w:type="character" w:customStyle="1" w:styleId="ListLabel2">
    <w:name w:val="ListLabel 2"/>
    <w:rPr>
      <w:sz w:val="28"/>
      <w:szCs w:val="28"/>
    </w:rPr>
  </w:style>
  <w:style w:type="character" w:customStyle="1" w:styleId="ListLabel3">
    <w:name w:val="ListLabel 3"/>
    <w:rPr>
      <w:rFonts w:eastAsia="新細明體" w:cs="新細明體"/>
    </w:rPr>
  </w:style>
  <w:style w:type="character" w:customStyle="1" w:styleId="ListLabel4">
    <w:name w:val="ListLabel 4"/>
    <w:rPr>
      <w:sz w:val="28"/>
      <w:szCs w:val="28"/>
    </w:rPr>
  </w:style>
  <w:style w:type="character" w:customStyle="1" w:styleId="ListLabel5">
    <w:name w:val="ListLabel 5"/>
    <w:rPr>
      <w:rFonts w:eastAsia="Times New Roman" w:cs="Times New Roman"/>
    </w:rPr>
  </w:style>
  <w:style w:type="character" w:customStyle="1" w:styleId="ListLabel6">
    <w:name w:val="ListLabel 6"/>
    <w:rPr>
      <w:sz w:val="28"/>
      <w:szCs w:val="28"/>
    </w:rPr>
  </w:style>
  <w:style w:type="character" w:customStyle="1" w:styleId="ListLabel7">
    <w:name w:val="ListLabel 7"/>
    <w:rPr>
      <w:rFonts w:eastAsia="新細明體" w:cs="新細明體"/>
      <w:sz w:val="28"/>
      <w:szCs w:val="28"/>
    </w:rPr>
  </w:style>
  <w:style w:type="character" w:customStyle="1" w:styleId="ListLabel8">
    <w:name w:val="ListLabel 8"/>
    <w:rPr>
      <w:rFonts w:ascii="標楷體" w:hAnsi="標楷體"/>
      <w:b w:val="0"/>
      <w:color w:val="00000A"/>
      <w:sz w:val="28"/>
    </w:rPr>
  </w:style>
  <w:style w:type="character" w:customStyle="1" w:styleId="ListLabel9">
    <w:name w:val="ListLabel 9"/>
    <w:rPr>
      <w:rFonts w:ascii="標楷體" w:hAnsi="標楷體"/>
      <w:b w:val="0"/>
      <w:color w:val="00000A"/>
      <w:sz w:val="28"/>
      <w:lang w:val="en-US"/>
    </w:rPr>
  </w:style>
  <w:style w:type="character" w:customStyle="1" w:styleId="ListLabel10">
    <w:name w:val="ListLabel 10"/>
    <w:rPr>
      <w:rFonts w:ascii="標楷體" w:hAnsi="標楷體"/>
      <w:b w:val="0"/>
      <w:color w:val="00000A"/>
      <w:sz w:val="28"/>
    </w:rPr>
  </w:style>
  <w:style w:type="character" w:customStyle="1" w:styleId="ListLabel11">
    <w:name w:val="ListLabel 11"/>
    <w:rPr>
      <w:rFonts w:ascii="標楷體" w:hAnsi="標楷體"/>
      <w:b w:val="0"/>
      <w:color w:val="00000A"/>
      <w:sz w:val="28"/>
      <w:lang w:val="en-US"/>
    </w:rPr>
  </w:style>
  <w:style w:type="character" w:customStyle="1" w:styleId="ListLabel12">
    <w:name w:val="ListLabel 12"/>
    <w:rPr>
      <w:rFonts w:ascii="標楷體" w:hAnsi="標楷體"/>
      <w:b w:val="0"/>
      <w:color w:val="00000A"/>
      <w:sz w:val="28"/>
      <w:lang w:val="en-US"/>
    </w:rPr>
  </w:style>
  <w:style w:type="character" w:customStyle="1" w:styleId="ListLabel13">
    <w:name w:val="ListLabel 13"/>
    <w:rPr>
      <w:rFonts w:ascii="標楷體" w:hAnsi="標楷體"/>
      <w:b w:val="0"/>
      <w:color w:val="00000A"/>
      <w:sz w:val="28"/>
      <w:lang w:val="en-US"/>
    </w:rPr>
  </w:style>
  <w:style w:type="character" w:customStyle="1" w:styleId="ListLabel14">
    <w:name w:val="ListLabel 14"/>
    <w:rPr>
      <w:rFonts w:ascii="標楷體" w:hAnsi="標楷體"/>
      <w:b w:val="0"/>
      <w:color w:val="00000A"/>
      <w:sz w:val="28"/>
      <w:lang w:val="en-US"/>
    </w:rPr>
  </w:style>
  <w:style w:type="character" w:customStyle="1" w:styleId="ListLabel15">
    <w:name w:val="ListLabel 15"/>
    <w:rPr>
      <w:rFonts w:ascii="標楷體" w:hAnsi="標楷體"/>
      <w:b w:val="0"/>
      <w:color w:val="00000A"/>
      <w:sz w:val="28"/>
      <w:lang w:val="en-US"/>
    </w:rPr>
  </w:style>
  <w:style w:type="character" w:customStyle="1" w:styleId="ListLabel16">
    <w:name w:val="ListLabel 16"/>
    <w:rPr>
      <w:rFonts w:ascii="標楷體" w:hAnsi="標楷體"/>
      <w:b w:val="0"/>
      <w:color w:val="00000A"/>
      <w:sz w:val="28"/>
      <w:lang w:val="en-US"/>
    </w:rPr>
  </w:style>
  <w:style w:type="character" w:customStyle="1" w:styleId="ListLabel17">
    <w:name w:val="ListLabel 17"/>
    <w:rPr>
      <w:rFonts w:ascii="標楷體" w:hAnsi="標楷體"/>
      <w:b w:val="0"/>
      <w:color w:val="00000A"/>
      <w:sz w:val="28"/>
      <w:lang w:val="en-US"/>
    </w:rPr>
  </w:style>
  <w:style w:type="character" w:customStyle="1" w:styleId="ListLabel18">
    <w:name w:val="ListLabel 18"/>
    <w:rPr>
      <w:b w:val="0"/>
      <w:color w:val="00000A"/>
    </w:rPr>
  </w:style>
  <w:style w:type="character" w:customStyle="1" w:styleId="ListLabel19">
    <w:name w:val="ListLabel 19"/>
    <w:rPr>
      <w:rFonts w:ascii="標楷體" w:hAnsi="標楷體"/>
      <w:b w:val="0"/>
      <w:color w:val="00000A"/>
      <w:sz w:val="28"/>
      <w:lang w:val="en-US"/>
    </w:rPr>
  </w:style>
  <w:style w:type="character" w:customStyle="1" w:styleId="ListLabel20">
    <w:name w:val="ListLabel 20"/>
    <w:rPr>
      <w:rFonts w:ascii="標楷體" w:hAnsi="標楷體"/>
      <w:b w:val="0"/>
      <w:color w:val="00000A"/>
      <w:sz w:val="28"/>
    </w:rPr>
  </w:style>
  <w:style w:type="character" w:customStyle="1" w:styleId="ListLabel21">
    <w:name w:val="ListLabel 21"/>
    <w:rPr>
      <w:rFonts w:ascii="標楷體" w:hAnsi="標楷體"/>
      <w:b w:val="0"/>
      <w:color w:val="00000A"/>
      <w:sz w:val="28"/>
    </w:rPr>
  </w:style>
  <w:style w:type="character" w:customStyle="1" w:styleId="ListLabel22">
    <w:name w:val="ListLabel 22"/>
    <w:rPr>
      <w:rFonts w:ascii="標楷體" w:hAnsi="標楷體"/>
      <w:b w:val="0"/>
      <w:color w:val="00000A"/>
      <w:sz w:val="28"/>
    </w:rPr>
  </w:style>
  <w:style w:type="character" w:customStyle="1" w:styleId="ListLabel23">
    <w:name w:val="ListLabel 23"/>
    <w:rPr>
      <w:rFonts w:ascii="標楷體" w:hAnsi="標楷體"/>
      <w:b w:val="0"/>
      <w:color w:val="00000A"/>
      <w:sz w:val="28"/>
    </w:rPr>
  </w:style>
  <w:style w:type="character" w:customStyle="1" w:styleId="ListLabel24">
    <w:name w:val="ListLabel 24"/>
    <w:rPr>
      <w:rFonts w:ascii="標楷體" w:hAnsi="標楷體"/>
      <w:b w:val="0"/>
      <w:color w:val="00000A"/>
      <w:sz w:val="28"/>
    </w:rPr>
  </w:style>
  <w:style w:type="character" w:customStyle="1" w:styleId="ListLabel25">
    <w:name w:val="ListLabel 25"/>
    <w:rPr>
      <w:rFonts w:ascii="標楷體" w:hAnsi="標楷體"/>
      <w:b w:val="0"/>
      <w:color w:val="00000A"/>
      <w:sz w:val="28"/>
    </w:rPr>
  </w:style>
  <w:style w:type="character" w:customStyle="1" w:styleId="ListLabel26">
    <w:name w:val="ListLabel 26"/>
    <w:rPr>
      <w:rFonts w:ascii="標楷體" w:hAnsi="標楷體"/>
      <w:b w:val="0"/>
      <w:color w:val="00000A"/>
      <w:sz w:val="28"/>
      <w:lang w:val="en-US"/>
    </w:rPr>
  </w:style>
  <w:style w:type="character" w:customStyle="1" w:styleId="ListLabel27">
    <w:name w:val="ListLabel 27"/>
    <w:rPr>
      <w:rFonts w:ascii="標楷體" w:hAnsi="標楷體"/>
      <w:b w:val="0"/>
      <w:color w:val="00000A"/>
      <w:sz w:val="28"/>
      <w:lang w:val="en-US"/>
    </w:rPr>
  </w:style>
  <w:style w:type="character" w:customStyle="1" w:styleId="ListLabel28">
    <w:name w:val="ListLabel 28"/>
    <w:rPr>
      <w:b w:val="0"/>
      <w:color w:val="00000A"/>
      <w:lang w:val="en-US"/>
    </w:rPr>
  </w:style>
  <w:style w:type="character" w:customStyle="1" w:styleId="ListLabel29">
    <w:name w:val="ListLabel 29"/>
    <w:rPr>
      <w:rFonts w:ascii="標楷體" w:hAnsi="標楷體"/>
      <w:b w:val="0"/>
      <w:color w:val="00000A"/>
      <w:sz w:val="28"/>
    </w:rPr>
  </w:style>
  <w:style w:type="numbering" w:customStyle="1" w:styleId="NoList">
    <w:name w:val="No List"/>
    <w:basedOn w:val="a2"/>
    <w:pPr>
      <w:numPr>
        <w:numId w:val="1"/>
      </w:numPr>
    </w:p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8Num3">
    <w:name w:val="WW8Num3"/>
    <w:basedOn w:val="a2"/>
    <w:pPr>
      <w:numPr>
        <w:numId w:val="4"/>
      </w:numPr>
    </w:pPr>
  </w:style>
  <w:style w:type="numbering" w:customStyle="1" w:styleId="WW8Num4">
    <w:name w:val="WW8Num4"/>
    <w:basedOn w:val="a2"/>
    <w:pPr>
      <w:numPr>
        <w:numId w:val="5"/>
      </w:numPr>
    </w:pPr>
  </w:style>
  <w:style w:type="numbering" w:customStyle="1" w:styleId="WW8Num5">
    <w:name w:val="WW8Num5"/>
    <w:basedOn w:val="a2"/>
    <w:pPr>
      <w:numPr>
        <w:numId w:val="6"/>
      </w:numPr>
    </w:pPr>
  </w:style>
  <w:style w:type="numbering" w:customStyle="1" w:styleId="WW8Num6">
    <w:name w:val="WW8Num6"/>
    <w:basedOn w:val="a2"/>
    <w:pPr>
      <w:numPr>
        <w:numId w:val="7"/>
      </w:numPr>
    </w:pPr>
  </w:style>
  <w:style w:type="numbering" w:customStyle="1" w:styleId="WW8Num7">
    <w:name w:val="WW8Num7"/>
    <w:basedOn w:val="a2"/>
    <w:pPr>
      <w:numPr>
        <w:numId w:val="8"/>
      </w:numPr>
    </w:pPr>
  </w:style>
  <w:style w:type="numbering" w:customStyle="1" w:styleId="WW8Num8">
    <w:name w:val="WW8Num8"/>
    <w:basedOn w:val="a2"/>
    <w:pPr>
      <w:numPr>
        <w:numId w:val="9"/>
      </w:numPr>
    </w:pPr>
  </w:style>
  <w:style w:type="numbering" w:customStyle="1" w:styleId="WW8Num9">
    <w:name w:val="WW8Num9"/>
    <w:basedOn w:val="a2"/>
    <w:pPr>
      <w:numPr>
        <w:numId w:val="10"/>
      </w:numPr>
    </w:pPr>
  </w:style>
  <w:style w:type="numbering" w:customStyle="1" w:styleId="WW8Num10">
    <w:name w:val="WW8Num10"/>
    <w:basedOn w:val="a2"/>
    <w:pPr>
      <w:numPr>
        <w:numId w:val="11"/>
      </w:numPr>
    </w:pPr>
  </w:style>
  <w:style w:type="numbering" w:customStyle="1" w:styleId="WW8Num11">
    <w:name w:val="WW8Num11"/>
    <w:basedOn w:val="a2"/>
    <w:pPr>
      <w:numPr>
        <w:numId w:val="12"/>
      </w:numPr>
    </w:pPr>
  </w:style>
  <w:style w:type="numbering" w:customStyle="1" w:styleId="WW8Num12">
    <w:name w:val="WW8Num12"/>
    <w:basedOn w:val="a2"/>
    <w:pPr>
      <w:numPr>
        <w:numId w:val="13"/>
      </w:numPr>
    </w:pPr>
  </w:style>
  <w:style w:type="numbering" w:customStyle="1" w:styleId="WW8Num13">
    <w:name w:val="WW8Num13"/>
    <w:basedOn w:val="a2"/>
    <w:pPr>
      <w:numPr>
        <w:numId w:val="14"/>
      </w:numPr>
    </w:pPr>
  </w:style>
  <w:style w:type="numbering" w:customStyle="1" w:styleId="WW8Num14">
    <w:name w:val="WW8Num14"/>
    <w:basedOn w:val="a2"/>
    <w:pPr>
      <w:numPr>
        <w:numId w:val="15"/>
      </w:numPr>
    </w:pPr>
  </w:style>
  <w:style w:type="numbering" w:customStyle="1" w:styleId="WW8Num15">
    <w:name w:val="WW8Num15"/>
    <w:basedOn w:val="a2"/>
    <w:pPr>
      <w:numPr>
        <w:numId w:val="16"/>
      </w:numPr>
    </w:pPr>
  </w:style>
  <w:style w:type="numbering" w:customStyle="1" w:styleId="WW8Num16">
    <w:name w:val="WW8Num16"/>
    <w:basedOn w:val="a2"/>
    <w:pPr>
      <w:numPr>
        <w:numId w:val="17"/>
      </w:numPr>
    </w:pPr>
  </w:style>
  <w:style w:type="numbering" w:customStyle="1" w:styleId="WW8Num17">
    <w:name w:val="WW8Num17"/>
    <w:basedOn w:val="a2"/>
    <w:pPr>
      <w:numPr>
        <w:numId w:val="18"/>
      </w:numPr>
    </w:pPr>
  </w:style>
  <w:style w:type="numbering" w:customStyle="1" w:styleId="WW8Num18">
    <w:name w:val="WW8Num18"/>
    <w:basedOn w:val="a2"/>
    <w:pPr>
      <w:numPr>
        <w:numId w:val="19"/>
      </w:numPr>
    </w:pPr>
  </w:style>
  <w:style w:type="numbering" w:customStyle="1" w:styleId="WW8Num19">
    <w:name w:val="WW8Num19"/>
    <w:basedOn w:val="a2"/>
    <w:pPr>
      <w:numPr>
        <w:numId w:val="20"/>
      </w:numPr>
    </w:pPr>
  </w:style>
  <w:style w:type="numbering" w:customStyle="1" w:styleId="WW8Num20">
    <w:name w:val="WW8Num20"/>
    <w:basedOn w:val="a2"/>
    <w:pPr>
      <w:numPr>
        <w:numId w:val="21"/>
      </w:numPr>
    </w:pPr>
  </w:style>
  <w:style w:type="numbering" w:customStyle="1" w:styleId="WW8Num21">
    <w:name w:val="WW8Num21"/>
    <w:basedOn w:val="a2"/>
    <w:pPr>
      <w:numPr>
        <w:numId w:val="22"/>
      </w:numPr>
    </w:pPr>
  </w:style>
  <w:style w:type="numbering" w:customStyle="1" w:styleId="WW8Num22">
    <w:name w:val="WW8Num22"/>
    <w:basedOn w:val="a2"/>
    <w:pPr>
      <w:numPr>
        <w:numId w:val="23"/>
      </w:numPr>
    </w:pPr>
  </w:style>
  <w:style w:type="numbering" w:customStyle="1" w:styleId="WW8Num23">
    <w:name w:val="WW8Num23"/>
    <w:basedOn w:val="a2"/>
    <w:pPr>
      <w:numPr>
        <w:numId w:val="24"/>
      </w:numPr>
    </w:pPr>
  </w:style>
  <w:style w:type="numbering" w:customStyle="1" w:styleId="WW8Num24">
    <w:name w:val="WW8Num24"/>
    <w:basedOn w:val="a2"/>
    <w:pPr>
      <w:numPr>
        <w:numId w:val="25"/>
      </w:numPr>
    </w:pPr>
  </w:style>
  <w:style w:type="numbering" w:customStyle="1" w:styleId="WWNum1">
    <w:name w:val="WWNum1"/>
    <w:basedOn w:val="a2"/>
    <w:pPr>
      <w:numPr>
        <w:numId w:val="26"/>
      </w:numPr>
    </w:pPr>
  </w:style>
  <w:style w:type="numbering" w:customStyle="1" w:styleId="WWNum2">
    <w:name w:val="WWNum2"/>
    <w:basedOn w:val="a2"/>
    <w:pPr>
      <w:numPr>
        <w:numId w:val="27"/>
      </w:numPr>
    </w:pPr>
  </w:style>
  <w:style w:type="numbering" w:customStyle="1" w:styleId="WWNum3">
    <w:name w:val="WWNum3"/>
    <w:basedOn w:val="a2"/>
    <w:pPr>
      <w:numPr>
        <w:numId w:val="28"/>
      </w:numPr>
    </w:pPr>
  </w:style>
  <w:style w:type="numbering" w:customStyle="1" w:styleId="WWNum4">
    <w:name w:val="WWNum4"/>
    <w:basedOn w:val="a2"/>
    <w:pPr>
      <w:numPr>
        <w:numId w:val="29"/>
      </w:numPr>
    </w:pPr>
  </w:style>
  <w:style w:type="numbering" w:customStyle="1" w:styleId="WWNum5">
    <w:name w:val="WWNum5"/>
    <w:basedOn w:val="a2"/>
    <w:pPr>
      <w:numPr>
        <w:numId w:val="30"/>
      </w:numPr>
    </w:pPr>
  </w:style>
  <w:style w:type="numbering" w:customStyle="1" w:styleId="WWNum6">
    <w:name w:val="WWNum6"/>
    <w:basedOn w:val="a2"/>
    <w:pPr>
      <w:numPr>
        <w:numId w:val="31"/>
      </w:numPr>
    </w:pPr>
  </w:style>
  <w:style w:type="numbering" w:customStyle="1" w:styleId="WWNum7">
    <w:name w:val="WWNum7"/>
    <w:basedOn w:val="a2"/>
    <w:pPr>
      <w:numPr>
        <w:numId w:val="32"/>
      </w:numPr>
    </w:pPr>
  </w:style>
  <w:style w:type="numbering" w:customStyle="1" w:styleId="WWNum8">
    <w:name w:val="WWNum8"/>
    <w:basedOn w:val="a2"/>
    <w:pPr>
      <w:numPr>
        <w:numId w:val="33"/>
      </w:numPr>
    </w:pPr>
  </w:style>
  <w:style w:type="numbering" w:customStyle="1" w:styleId="WWNum9">
    <w:name w:val="WWNum9"/>
    <w:basedOn w:val="a2"/>
    <w:pPr>
      <w:numPr>
        <w:numId w:val="34"/>
      </w:numPr>
    </w:pPr>
  </w:style>
  <w:style w:type="numbering" w:customStyle="1" w:styleId="WWNum10">
    <w:name w:val="WWNum10"/>
    <w:basedOn w:val="a2"/>
    <w:pPr>
      <w:numPr>
        <w:numId w:val="35"/>
      </w:numPr>
    </w:pPr>
  </w:style>
  <w:style w:type="numbering" w:customStyle="1" w:styleId="WWNum11">
    <w:name w:val="WWNum11"/>
    <w:basedOn w:val="a2"/>
    <w:pPr>
      <w:numPr>
        <w:numId w:val="36"/>
      </w:numPr>
    </w:pPr>
  </w:style>
  <w:style w:type="numbering" w:customStyle="1" w:styleId="WWNum12">
    <w:name w:val="WWNum12"/>
    <w:basedOn w:val="a2"/>
    <w:pPr>
      <w:numPr>
        <w:numId w:val="37"/>
      </w:numPr>
    </w:pPr>
  </w:style>
  <w:style w:type="numbering" w:customStyle="1" w:styleId="WWNum13">
    <w:name w:val="WWNum13"/>
    <w:basedOn w:val="a2"/>
    <w:pPr>
      <w:numPr>
        <w:numId w:val="38"/>
      </w:numPr>
    </w:pPr>
  </w:style>
  <w:style w:type="numbering" w:customStyle="1" w:styleId="WWNum14">
    <w:name w:val="WWNum14"/>
    <w:basedOn w:val="a2"/>
    <w:pPr>
      <w:numPr>
        <w:numId w:val="39"/>
      </w:numPr>
    </w:pPr>
  </w:style>
  <w:style w:type="numbering" w:customStyle="1" w:styleId="WWNum15">
    <w:name w:val="WWNum15"/>
    <w:basedOn w:val="a2"/>
    <w:pPr>
      <w:numPr>
        <w:numId w:val="40"/>
      </w:numPr>
    </w:pPr>
  </w:style>
  <w:style w:type="numbering" w:customStyle="1" w:styleId="WWNum16">
    <w:name w:val="WWNum16"/>
    <w:basedOn w:val="a2"/>
    <w:pPr>
      <w:numPr>
        <w:numId w:val="41"/>
      </w:numPr>
    </w:pPr>
  </w:style>
  <w:style w:type="numbering" w:customStyle="1" w:styleId="WWNum17">
    <w:name w:val="WWNum17"/>
    <w:basedOn w:val="a2"/>
    <w:pPr>
      <w:numPr>
        <w:numId w:val="42"/>
      </w:numPr>
    </w:pPr>
  </w:style>
  <w:style w:type="numbering" w:customStyle="1" w:styleId="WWNum18">
    <w:name w:val="WWNum18"/>
    <w:basedOn w:val="a2"/>
    <w:pPr>
      <w:numPr>
        <w:numId w:val="43"/>
      </w:numPr>
    </w:pPr>
  </w:style>
  <w:style w:type="numbering" w:customStyle="1" w:styleId="WWNum19">
    <w:name w:val="WWNum19"/>
    <w:basedOn w:val="a2"/>
    <w:pPr>
      <w:numPr>
        <w:numId w:val="44"/>
      </w:numPr>
    </w:pPr>
  </w:style>
  <w:style w:type="numbering" w:customStyle="1" w:styleId="WWNum20">
    <w:name w:val="WWNum20"/>
    <w:basedOn w:val="a2"/>
    <w:pPr>
      <w:numPr>
        <w:numId w:val="45"/>
      </w:numPr>
    </w:pPr>
  </w:style>
  <w:style w:type="numbering" w:customStyle="1" w:styleId="WWNum21">
    <w:name w:val="WWNum21"/>
    <w:basedOn w:val="a2"/>
    <w:pPr>
      <w:numPr>
        <w:numId w:val="46"/>
      </w:numPr>
    </w:pPr>
  </w:style>
  <w:style w:type="numbering" w:customStyle="1" w:styleId="WWNum22">
    <w:name w:val="WWNum22"/>
    <w:basedOn w:val="a2"/>
    <w:pPr>
      <w:numPr>
        <w:numId w:val="47"/>
      </w:numPr>
    </w:pPr>
  </w:style>
  <w:style w:type="numbering" w:customStyle="1" w:styleId="WWNum23">
    <w:name w:val="WWNum23"/>
    <w:basedOn w:val="a2"/>
    <w:pPr>
      <w:numPr>
        <w:numId w:val="48"/>
      </w:numPr>
    </w:pPr>
  </w:style>
  <w:style w:type="numbering" w:customStyle="1" w:styleId="WWNum24">
    <w:name w:val="WWNum24"/>
    <w:basedOn w:val="a2"/>
    <w:pPr>
      <w:numPr>
        <w:numId w:val="49"/>
      </w:numPr>
    </w:pPr>
  </w:style>
  <w:style w:type="numbering" w:customStyle="1" w:styleId="WWNum25">
    <w:name w:val="WWNum25"/>
    <w:basedOn w:val="a2"/>
    <w:pPr>
      <w:numPr>
        <w:numId w:val="50"/>
      </w:numPr>
    </w:pPr>
  </w:style>
  <w:style w:type="numbering" w:customStyle="1" w:styleId="WWNum26">
    <w:name w:val="WWNum26"/>
    <w:basedOn w:val="a2"/>
    <w:pPr>
      <w:numPr>
        <w:numId w:val="51"/>
      </w:numPr>
    </w:pPr>
  </w:style>
  <w:style w:type="numbering" w:customStyle="1" w:styleId="WWNum27">
    <w:name w:val="WWNum27"/>
    <w:basedOn w:val="a2"/>
    <w:pPr>
      <w:numPr>
        <w:numId w:val="52"/>
      </w:numPr>
    </w:pPr>
  </w:style>
  <w:style w:type="numbering" w:customStyle="1" w:styleId="WWNum28">
    <w:name w:val="WWNum28"/>
    <w:basedOn w:val="a2"/>
    <w:pPr>
      <w:numPr>
        <w:numId w:val="53"/>
      </w:numPr>
    </w:pPr>
  </w:style>
  <w:style w:type="numbering" w:customStyle="1" w:styleId="WWNum29">
    <w:name w:val="WWNum29"/>
    <w:basedOn w:val="a2"/>
    <w:pPr>
      <w:numPr>
        <w:numId w:val="54"/>
      </w:numPr>
    </w:pPr>
  </w:style>
  <w:style w:type="numbering" w:customStyle="1" w:styleId="WWNum30">
    <w:name w:val="WWNum30"/>
    <w:basedOn w:val="a2"/>
    <w:pPr>
      <w:numPr>
        <w:numId w:val="55"/>
      </w:numPr>
    </w:pPr>
  </w:style>
  <w:style w:type="numbering" w:customStyle="1" w:styleId="WWNum31">
    <w:name w:val="WWNum31"/>
    <w:basedOn w:val="a2"/>
    <w:pPr>
      <w:numPr>
        <w:numId w:val="56"/>
      </w:numPr>
    </w:pPr>
  </w:style>
  <w:style w:type="numbering" w:customStyle="1" w:styleId="WWNum32">
    <w:name w:val="WWNum32"/>
    <w:basedOn w:val="a2"/>
    <w:pPr>
      <w:numPr>
        <w:numId w:val="57"/>
      </w:numPr>
    </w:pPr>
  </w:style>
  <w:style w:type="numbering" w:customStyle="1" w:styleId="WWNum33">
    <w:name w:val="WWNum33"/>
    <w:basedOn w:val="a2"/>
    <w:pPr>
      <w:numPr>
        <w:numId w:val="58"/>
      </w:numPr>
    </w:pPr>
  </w:style>
  <w:style w:type="numbering" w:customStyle="1" w:styleId="WWNum34">
    <w:name w:val="WWNum34"/>
    <w:basedOn w:val="a2"/>
    <w:pPr>
      <w:numPr>
        <w:numId w:val="59"/>
      </w:numPr>
    </w:pPr>
  </w:style>
  <w:style w:type="numbering" w:customStyle="1" w:styleId="WWNum35">
    <w:name w:val="WWNum35"/>
    <w:basedOn w:val="a2"/>
    <w:pPr>
      <w:numPr>
        <w:numId w:val="60"/>
      </w:numPr>
    </w:pPr>
  </w:style>
  <w:style w:type="numbering" w:customStyle="1" w:styleId="WWNum36">
    <w:name w:val="WWNum36"/>
    <w:basedOn w:val="a2"/>
    <w:pPr>
      <w:numPr>
        <w:numId w:val="61"/>
      </w:numPr>
    </w:pPr>
  </w:style>
  <w:style w:type="numbering" w:customStyle="1" w:styleId="WWNum37">
    <w:name w:val="WWNum37"/>
    <w:basedOn w:val="a2"/>
    <w:pPr>
      <w:numPr>
        <w:numId w:val="62"/>
      </w:numPr>
    </w:pPr>
  </w:style>
  <w:style w:type="numbering" w:customStyle="1" w:styleId="WWNum38">
    <w:name w:val="WWNum38"/>
    <w:basedOn w:val="a2"/>
    <w:pPr>
      <w:numPr>
        <w:numId w:val="63"/>
      </w:numPr>
    </w:pPr>
  </w:style>
  <w:style w:type="numbering" w:customStyle="1" w:styleId="WWNum39">
    <w:name w:val="WWNum39"/>
    <w:basedOn w:val="a2"/>
    <w:pPr>
      <w:numPr>
        <w:numId w:val="64"/>
      </w:numPr>
    </w:pPr>
  </w:style>
  <w:style w:type="numbering" w:customStyle="1" w:styleId="WWNum40">
    <w:name w:val="WWNum40"/>
    <w:basedOn w:val="a2"/>
    <w:pPr>
      <w:numPr>
        <w:numId w:val="65"/>
      </w:numPr>
    </w:pPr>
  </w:style>
  <w:style w:type="numbering" w:customStyle="1" w:styleId="WWNum41">
    <w:name w:val="WWNum41"/>
    <w:basedOn w:val="a2"/>
    <w:pPr>
      <w:numPr>
        <w:numId w:val="66"/>
      </w:numPr>
    </w:pPr>
  </w:style>
  <w:style w:type="numbering" w:customStyle="1" w:styleId="WWNum42">
    <w:name w:val="WWNum42"/>
    <w:basedOn w:val="a2"/>
    <w:pPr>
      <w:numPr>
        <w:numId w:val="67"/>
      </w:numPr>
    </w:pPr>
  </w:style>
  <w:style w:type="numbering" w:customStyle="1" w:styleId="WWNum43">
    <w:name w:val="WWNum43"/>
    <w:basedOn w:val="a2"/>
    <w:pPr>
      <w:numPr>
        <w:numId w:val="68"/>
      </w:numPr>
    </w:pPr>
  </w:style>
  <w:style w:type="numbering" w:customStyle="1" w:styleId="WWNum44">
    <w:name w:val="WWNum44"/>
    <w:basedOn w:val="a2"/>
    <w:pPr>
      <w:numPr>
        <w:numId w:val="69"/>
      </w:numPr>
    </w:pPr>
  </w:style>
  <w:style w:type="numbering" w:customStyle="1" w:styleId="WWNum45">
    <w:name w:val="WWNum45"/>
    <w:basedOn w:val="a2"/>
    <w:pPr>
      <w:numPr>
        <w:numId w:val="70"/>
      </w:numPr>
    </w:pPr>
  </w:style>
  <w:style w:type="numbering" w:customStyle="1" w:styleId="WWNum46">
    <w:name w:val="WWNum46"/>
    <w:basedOn w:val="a2"/>
    <w:pPr>
      <w:numPr>
        <w:numId w:val="7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2019-01-17T03:00:00Z</cp:lastPrinted>
  <dcterms:created xsi:type="dcterms:W3CDTF">2019-01-17T03:00:00Z</dcterms:created>
  <dcterms:modified xsi:type="dcterms:W3CDTF">2019-01-17T03:00:00Z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