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D8E" w:rsidRPr="00892EDF" w:rsidRDefault="00A51D8E" w:rsidP="00892EDF">
      <w:pPr>
        <w:jc w:val="center"/>
        <w:rPr>
          <w:rFonts w:ascii="標楷體" w:eastAsia="標楷體" w:hAnsi="標楷體"/>
          <w:b/>
          <w:sz w:val="32"/>
          <w:szCs w:val="24"/>
        </w:rPr>
      </w:pPr>
      <w:proofErr w:type="gramStart"/>
      <w:r w:rsidRPr="00892EDF">
        <w:rPr>
          <w:rFonts w:ascii="標楷體" w:eastAsia="標楷體" w:hAnsi="標楷體" w:hint="eastAsia"/>
          <w:b/>
          <w:sz w:val="32"/>
          <w:szCs w:val="24"/>
        </w:rPr>
        <w:t>臺</w:t>
      </w:r>
      <w:proofErr w:type="gramEnd"/>
      <w:r w:rsidRPr="00892EDF">
        <w:rPr>
          <w:rFonts w:ascii="標楷體" w:eastAsia="標楷體" w:hAnsi="標楷體" w:hint="eastAsia"/>
          <w:b/>
          <w:sz w:val="32"/>
          <w:szCs w:val="24"/>
        </w:rPr>
        <w:t>南市</w:t>
      </w:r>
      <w:r w:rsidR="00892EDF" w:rsidRPr="00892EDF">
        <w:rPr>
          <w:rFonts w:ascii="標楷體" w:eastAsia="標楷體" w:hAnsi="標楷體" w:hint="eastAsia"/>
          <w:b/>
          <w:sz w:val="32"/>
          <w:szCs w:val="24"/>
        </w:rPr>
        <w:t>東</w:t>
      </w:r>
      <w:r w:rsidRPr="00892EDF">
        <w:rPr>
          <w:rFonts w:ascii="標楷體" w:eastAsia="標楷體" w:hAnsi="標楷體" w:hint="eastAsia"/>
          <w:b/>
          <w:sz w:val="32"/>
          <w:szCs w:val="24"/>
        </w:rPr>
        <w:t>區</w:t>
      </w:r>
      <w:r w:rsidR="00892EDF" w:rsidRPr="00892EDF">
        <w:rPr>
          <w:rFonts w:ascii="標楷體" w:eastAsia="標楷體" w:hAnsi="標楷體" w:hint="eastAsia"/>
          <w:b/>
          <w:sz w:val="32"/>
          <w:szCs w:val="24"/>
        </w:rPr>
        <w:t>崇學</w:t>
      </w:r>
      <w:r w:rsidRPr="00892EDF">
        <w:rPr>
          <w:rFonts w:ascii="標楷體" w:eastAsia="標楷體" w:hAnsi="標楷體" w:hint="eastAsia"/>
          <w:b/>
          <w:sz w:val="32"/>
          <w:szCs w:val="24"/>
        </w:rPr>
        <w:t>國民小學</w:t>
      </w:r>
      <w:r w:rsidRPr="00892EDF">
        <w:rPr>
          <w:rFonts w:ascii="標楷體" w:eastAsia="標楷體" w:hAnsi="標楷體"/>
          <w:b/>
          <w:sz w:val="32"/>
          <w:szCs w:val="24"/>
        </w:rPr>
        <w:t>性別平等教育委員會設置要點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b/>
          <w:color w:val="2C2B2B"/>
          <w:kern w:val="0"/>
          <w:szCs w:val="24"/>
        </w:rPr>
        <w:t>一、依據</w:t>
      </w:r>
      <w:r w:rsidRPr="00892EDF">
        <w:rPr>
          <w:rFonts w:ascii="標楷體" w:eastAsia="標楷體" w:hAnsi="標楷體" w:cs="Arial"/>
          <w:color w:val="2C2B2B"/>
          <w:kern w:val="0"/>
          <w:szCs w:val="24"/>
        </w:rPr>
        <w:t>：本要點依性別平等教育法第六條規定訂定之。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b/>
          <w:color w:val="2C2B2B"/>
          <w:kern w:val="0"/>
          <w:szCs w:val="24"/>
        </w:rPr>
        <w:t>二、目的</w:t>
      </w:r>
      <w:r w:rsidRPr="00892EDF">
        <w:rPr>
          <w:rFonts w:ascii="標楷體" w:eastAsia="標楷體" w:hAnsi="標楷體" w:cs="Arial"/>
          <w:color w:val="2C2B2B"/>
          <w:kern w:val="0"/>
          <w:szCs w:val="24"/>
        </w:rPr>
        <w:t>：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proofErr w:type="gramStart"/>
      <w:r w:rsidRPr="00892EDF">
        <w:rPr>
          <w:rFonts w:ascii="標楷體" w:eastAsia="標楷體" w:hAnsi="標楷體" w:cs="Arial" w:hint="eastAsia"/>
          <w:color w:val="2C2B2B"/>
          <w:kern w:val="0"/>
          <w:szCs w:val="24"/>
        </w:rPr>
        <w:t>臺</w:t>
      </w:r>
      <w:proofErr w:type="gramEnd"/>
      <w:r w:rsidRPr="00892EDF">
        <w:rPr>
          <w:rFonts w:ascii="標楷體" w:eastAsia="標楷體" w:hAnsi="標楷體" w:cs="Arial" w:hint="eastAsia"/>
          <w:color w:val="2C2B2B"/>
          <w:kern w:val="0"/>
          <w:szCs w:val="24"/>
        </w:rPr>
        <w:t>南市</w:t>
      </w:r>
      <w:r w:rsidR="00892EDF">
        <w:rPr>
          <w:rFonts w:ascii="標楷體" w:eastAsia="標楷體" w:hAnsi="標楷體" w:cs="Arial" w:hint="eastAsia"/>
          <w:color w:val="2C2B2B"/>
          <w:kern w:val="0"/>
          <w:szCs w:val="24"/>
        </w:rPr>
        <w:t>東</w:t>
      </w:r>
      <w:r w:rsidRPr="00892EDF">
        <w:rPr>
          <w:rFonts w:ascii="標楷體" w:eastAsia="標楷體" w:hAnsi="標楷體" w:cs="Arial" w:hint="eastAsia"/>
          <w:color w:val="2C2B2B"/>
          <w:kern w:val="0"/>
          <w:szCs w:val="24"/>
        </w:rPr>
        <w:t>區</w:t>
      </w:r>
      <w:r w:rsidR="00892EDF">
        <w:rPr>
          <w:rFonts w:ascii="標楷體" w:eastAsia="標楷體" w:hAnsi="標楷體" w:cs="Arial" w:hint="eastAsia"/>
          <w:color w:val="2C2B2B"/>
          <w:kern w:val="0"/>
          <w:szCs w:val="24"/>
        </w:rPr>
        <w:t>崇學</w:t>
      </w:r>
      <w:r w:rsidRPr="00892EDF">
        <w:rPr>
          <w:rFonts w:ascii="標楷體" w:eastAsia="標楷體" w:hAnsi="標楷體" w:cs="Arial" w:hint="eastAsia"/>
          <w:color w:val="2C2B2B"/>
          <w:kern w:val="0"/>
          <w:szCs w:val="24"/>
        </w:rPr>
        <w:t>國民小學</w:t>
      </w:r>
      <w:r w:rsidRPr="00892EDF">
        <w:rPr>
          <w:rFonts w:ascii="標楷體" w:eastAsia="標楷體" w:hAnsi="標楷體" w:cs="Arial"/>
          <w:color w:val="2C2B2B"/>
          <w:kern w:val="0"/>
          <w:szCs w:val="24"/>
        </w:rPr>
        <w:t>（以下簡稱本校）為促進性別地位之實質平等，消除性別歧視，維護人格尊嚴，厚植並建立性別平等之教育資源與環境。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b/>
          <w:color w:val="2C2B2B"/>
          <w:kern w:val="0"/>
          <w:szCs w:val="24"/>
        </w:rPr>
        <w:t>三、任務</w:t>
      </w:r>
      <w:r w:rsidRPr="00892EDF">
        <w:rPr>
          <w:rFonts w:ascii="標楷體" w:eastAsia="標楷體" w:hAnsi="標楷體" w:cs="Arial"/>
          <w:color w:val="2C2B2B"/>
          <w:kern w:val="0"/>
          <w:szCs w:val="24"/>
        </w:rPr>
        <w:t>：</w:t>
      </w:r>
      <w:bookmarkStart w:id="0" w:name="_GoBack"/>
      <w:bookmarkEnd w:id="0"/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性別平等教育委員會(以下簡稱性平會)任務如下：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（一）統整本校各單位相關資源，擬訂性別平等教育實施計畫，落實並檢視其實施成果。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（二）規劃或辦理學生、教職員工及家長性別平等教育相關活動。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（三）研發並推廣性別平等教育之課程、教學及評量。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（四）</w:t>
      </w:r>
      <w:proofErr w:type="gramStart"/>
      <w:r w:rsidRPr="00892EDF">
        <w:rPr>
          <w:rFonts w:ascii="標楷體" w:eastAsia="標楷體" w:hAnsi="標楷體" w:cs="Arial"/>
          <w:color w:val="2C2B2B"/>
          <w:kern w:val="0"/>
          <w:szCs w:val="24"/>
        </w:rPr>
        <w:t>研</w:t>
      </w:r>
      <w:proofErr w:type="gramEnd"/>
      <w:r w:rsidRPr="00892EDF">
        <w:rPr>
          <w:rFonts w:ascii="標楷體" w:eastAsia="標楷體" w:hAnsi="標楷體" w:cs="Arial"/>
          <w:color w:val="2C2B2B"/>
          <w:kern w:val="0"/>
          <w:szCs w:val="24"/>
        </w:rPr>
        <w:t>擬性別平等教育實施規定與校園性侵害、性騷擾或</w:t>
      </w:r>
      <w:proofErr w:type="gramStart"/>
      <w:r w:rsidRPr="00892EDF">
        <w:rPr>
          <w:rFonts w:ascii="標楷體" w:eastAsia="標楷體" w:hAnsi="標楷體" w:cs="Arial"/>
          <w:color w:val="2C2B2B"/>
          <w:kern w:val="0"/>
          <w:szCs w:val="24"/>
        </w:rPr>
        <w:t>性霸凌之</w:t>
      </w:r>
      <w:proofErr w:type="gramEnd"/>
      <w:r w:rsidRPr="00892EDF">
        <w:rPr>
          <w:rFonts w:ascii="標楷體" w:eastAsia="標楷體" w:hAnsi="標楷體" w:cs="Arial"/>
          <w:color w:val="2C2B2B"/>
          <w:kern w:val="0"/>
          <w:szCs w:val="24"/>
        </w:rPr>
        <w:t>防治規定，建立機制並協調及整合相關資源。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（五）調查及處理與性別平等教育法有關之案件。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（六）規劃及建立性別平等之安全校園空間。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（七）推動社區有關性別平等之家庭教育與社會教育。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（八）其他關於學校或社區之性別平等教育事務。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b/>
          <w:color w:val="2C2B2B"/>
          <w:kern w:val="0"/>
          <w:szCs w:val="24"/>
        </w:rPr>
        <w:t>四、組織及任期</w:t>
      </w:r>
      <w:r w:rsidRPr="00892EDF">
        <w:rPr>
          <w:rFonts w:ascii="標楷體" w:eastAsia="標楷體" w:hAnsi="標楷體" w:cs="Arial"/>
          <w:color w:val="2C2B2B"/>
          <w:kern w:val="0"/>
          <w:szCs w:val="24"/>
        </w:rPr>
        <w:t>：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性平會置委員</w:t>
      </w:r>
      <w:r w:rsidR="00892EDF">
        <w:rPr>
          <w:rFonts w:ascii="標楷體" w:eastAsia="標楷體" w:hAnsi="標楷體" w:cs="Arial" w:hint="eastAsia"/>
          <w:color w:val="2C2B2B"/>
          <w:kern w:val="0"/>
          <w:szCs w:val="24"/>
        </w:rPr>
        <w:t>1</w:t>
      </w:r>
      <w:r w:rsidR="00892EDF">
        <w:rPr>
          <w:rFonts w:ascii="標楷體" w:eastAsia="標楷體" w:hAnsi="標楷體" w:cs="Arial"/>
          <w:color w:val="2C2B2B"/>
          <w:kern w:val="0"/>
          <w:szCs w:val="24"/>
        </w:rPr>
        <w:t>7</w:t>
      </w:r>
      <w:r w:rsidRPr="00892EDF">
        <w:rPr>
          <w:rFonts w:ascii="標楷體" w:eastAsia="標楷體" w:hAnsi="標楷體" w:cs="Arial"/>
          <w:color w:val="2C2B2B"/>
          <w:kern w:val="0"/>
          <w:szCs w:val="24"/>
        </w:rPr>
        <w:t>人，任期一年，以校長為主任委員，其中女性委員應占委員總數二分之一以上，校長</w:t>
      </w:r>
      <w:proofErr w:type="gramStart"/>
      <w:r w:rsidRPr="00892EDF">
        <w:rPr>
          <w:rFonts w:ascii="標楷體" w:eastAsia="標楷體" w:hAnsi="標楷體" w:cs="Arial"/>
          <w:color w:val="2C2B2B"/>
          <w:kern w:val="0"/>
          <w:szCs w:val="24"/>
        </w:rPr>
        <w:t>得聘具性別</w:t>
      </w:r>
      <w:proofErr w:type="gramEnd"/>
      <w:r w:rsidRPr="00892EDF">
        <w:rPr>
          <w:rFonts w:ascii="標楷體" w:eastAsia="標楷體" w:hAnsi="標楷體" w:cs="Arial"/>
          <w:color w:val="2C2B2B"/>
          <w:kern w:val="0"/>
          <w:szCs w:val="24"/>
        </w:rPr>
        <w:t>平等意識之教師代表、職工代表、家長代表、學生代表及性別平等教育相關領域之專家學者為委員。置執行秘書，由教導主任擔任，並指定專人負責處理有關業務(納入分工職掌表)。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b/>
          <w:color w:val="2C2B2B"/>
          <w:kern w:val="0"/>
          <w:szCs w:val="24"/>
        </w:rPr>
        <w:t>五、會議</w:t>
      </w:r>
      <w:r w:rsidRPr="00892EDF">
        <w:rPr>
          <w:rFonts w:ascii="標楷體" w:eastAsia="標楷體" w:hAnsi="標楷體" w:cs="Arial"/>
          <w:color w:val="2C2B2B"/>
          <w:kern w:val="0"/>
          <w:szCs w:val="24"/>
        </w:rPr>
        <w:t>：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性平會每學期應至少召開一次，性平會由主任委員召集，主任委員不能出席時，應指定委員代理之。本委員會議應有委員二分之一以上之出席，始得開會，應有出席委員至少過半數之同意始得決議為原則。本委員會開會時得</w:t>
      </w:r>
      <w:proofErr w:type="gramStart"/>
      <w:r w:rsidRPr="00892EDF">
        <w:rPr>
          <w:rFonts w:ascii="標楷體" w:eastAsia="標楷體" w:hAnsi="標楷體" w:cs="Arial"/>
          <w:color w:val="2C2B2B"/>
          <w:kern w:val="0"/>
          <w:szCs w:val="24"/>
        </w:rPr>
        <w:t>邀請具性平</w:t>
      </w:r>
      <w:proofErr w:type="gramEnd"/>
      <w:r w:rsidRPr="00892EDF">
        <w:rPr>
          <w:rFonts w:ascii="標楷體" w:eastAsia="標楷體" w:hAnsi="標楷體" w:cs="Arial"/>
          <w:color w:val="2C2B2B"/>
          <w:kern w:val="0"/>
          <w:szCs w:val="24"/>
        </w:rPr>
        <w:t>意識之諮詢顧問、相關行政機關人員及專家學者列席，但法律另有規定者，從其規定。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b/>
          <w:color w:val="2C2B2B"/>
          <w:kern w:val="0"/>
          <w:szCs w:val="24"/>
        </w:rPr>
        <w:t>六、組織分工與職掌</w:t>
      </w:r>
      <w:r w:rsidRPr="00892EDF">
        <w:rPr>
          <w:rFonts w:ascii="標楷體" w:eastAsia="標楷體" w:hAnsi="標楷體" w:cs="Arial"/>
          <w:color w:val="2C2B2B"/>
          <w:kern w:val="0"/>
          <w:szCs w:val="24"/>
        </w:rPr>
        <w:t>：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lastRenderedPageBreak/>
        <w:t>性平會下設置行政與防治組、課程與教學組、諮商與輔導組及環境與資源組，各組分工如下：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（一）行政與防治組（教導處）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1.統整各單位相關資源，擬訂性別平等教育實施計畫，落實並檢視其成果。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2.規劃辦理學生性別平等教育相關活動。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3.</w:t>
      </w:r>
      <w:proofErr w:type="gramStart"/>
      <w:r w:rsidRPr="00892EDF">
        <w:rPr>
          <w:rFonts w:ascii="標楷體" w:eastAsia="標楷體" w:hAnsi="標楷體" w:cs="Arial"/>
          <w:color w:val="2C2B2B"/>
          <w:kern w:val="0"/>
          <w:szCs w:val="24"/>
        </w:rPr>
        <w:t>研</w:t>
      </w:r>
      <w:proofErr w:type="gramEnd"/>
      <w:r w:rsidRPr="00892EDF">
        <w:rPr>
          <w:rFonts w:ascii="標楷體" w:eastAsia="標楷體" w:hAnsi="標楷體" w:cs="Arial"/>
          <w:color w:val="2C2B2B"/>
          <w:kern w:val="0"/>
          <w:szCs w:val="24"/>
        </w:rPr>
        <w:t>擬修訂性別平等教育實施規定及校園性侵害、性騷擾或</w:t>
      </w:r>
      <w:proofErr w:type="gramStart"/>
      <w:r w:rsidRPr="00892EDF">
        <w:rPr>
          <w:rFonts w:ascii="標楷體" w:eastAsia="標楷體" w:hAnsi="標楷體" w:cs="Arial"/>
          <w:color w:val="2C2B2B"/>
          <w:kern w:val="0"/>
          <w:szCs w:val="24"/>
        </w:rPr>
        <w:t>性霸凌</w:t>
      </w:r>
      <w:proofErr w:type="gramEnd"/>
      <w:r w:rsidRPr="00892EDF">
        <w:rPr>
          <w:rFonts w:ascii="標楷體" w:eastAsia="標楷體" w:hAnsi="標楷體" w:cs="Arial"/>
          <w:color w:val="2C2B2B"/>
          <w:kern w:val="0"/>
          <w:szCs w:val="24"/>
        </w:rPr>
        <w:t>防治規定等相關規定。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4.受理校園性侵害、性騷擾或</w:t>
      </w:r>
      <w:proofErr w:type="gramStart"/>
      <w:r w:rsidRPr="00892EDF">
        <w:rPr>
          <w:rFonts w:ascii="標楷體" w:eastAsia="標楷體" w:hAnsi="標楷體" w:cs="Arial"/>
          <w:color w:val="2C2B2B"/>
          <w:kern w:val="0"/>
          <w:szCs w:val="24"/>
        </w:rPr>
        <w:t>性霸凌</w:t>
      </w:r>
      <w:proofErr w:type="gramEnd"/>
      <w:r w:rsidRPr="00892EDF">
        <w:rPr>
          <w:rFonts w:ascii="標楷體" w:eastAsia="標楷體" w:hAnsi="標楷體" w:cs="Arial"/>
          <w:color w:val="2C2B2B"/>
          <w:kern w:val="0"/>
          <w:szCs w:val="24"/>
        </w:rPr>
        <w:t>事件之申訴與處理相關行政事宜。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5.召開性平會會議，並處理性平案件之調查及相關行政事宜。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6.建立校園性平事件及加害人檔案資料，並負責於加害人轉至其他學校就讀時之通報事宜。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7.其他有關推動性別平等教育行政與防治之業務。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8.涉及校園</w:t>
      </w:r>
      <w:proofErr w:type="gramStart"/>
      <w:r w:rsidRPr="00892EDF">
        <w:rPr>
          <w:rFonts w:ascii="標楷體" w:eastAsia="標楷體" w:hAnsi="標楷體" w:cs="Arial"/>
          <w:color w:val="2C2B2B"/>
          <w:kern w:val="0"/>
          <w:szCs w:val="24"/>
        </w:rPr>
        <w:t>性平案通報</w:t>
      </w:r>
      <w:proofErr w:type="gramEnd"/>
      <w:r w:rsidRPr="00892EDF">
        <w:rPr>
          <w:rFonts w:ascii="標楷體" w:eastAsia="標楷體" w:hAnsi="標楷體" w:cs="Arial"/>
          <w:color w:val="2C2B2B"/>
          <w:kern w:val="0"/>
          <w:szCs w:val="24"/>
        </w:rPr>
        <w:t>之協調聯繫。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（二）課程與教學組（教務</w:t>
      </w:r>
      <w:r w:rsidRPr="00892EDF">
        <w:rPr>
          <w:rFonts w:ascii="標楷體" w:eastAsia="標楷體" w:hAnsi="標楷體" w:cs="Arial" w:hint="eastAsia"/>
          <w:color w:val="2C2B2B"/>
          <w:kern w:val="0"/>
          <w:szCs w:val="24"/>
        </w:rPr>
        <w:t>組</w:t>
      </w:r>
      <w:r w:rsidRPr="00892EDF">
        <w:rPr>
          <w:rFonts w:ascii="標楷體" w:eastAsia="標楷體" w:hAnsi="標楷體" w:cs="Arial"/>
          <w:color w:val="2C2B2B"/>
          <w:kern w:val="0"/>
          <w:szCs w:val="24"/>
        </w:rPr>
        <w:t>）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1.發展性別平等教育課程之教學、教材及評量；教材之編寫、審查及選用，應符合性別平等教育原則。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2.規劃性別平等教育（含性侵害防治、家庭暴力防治、情感教育、性教育、同志教育等）融入各科教學，並且每學年應實施性別平等教育相關課程或活動至少四小時。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3.協助處理與性別平等教育法有關案件之學生當事人學籍、課程、成績及相關人員課</w:t>
      </w:r>
      <w:proofErr w:type="gramStart"/>
      <w:r w:rsidRPr="00892EDF">
        <w:rPr>
          <w:rFonts w:ascii="標楷體" w:eastAsia="標楷體" w:hAnsi="標楷體" w:cs="Arial"/>
          <w:color w:val="2C2B2B"/>
          <w:kern w:val="0"/>
          <w:szCs w:val="24"/>
        </w:rPr>
        <w:t>務</w:t>
      </w:r>
      <w:proofErr w:type="gramEnd"/>
      <w:r w:rsidRPr="00892EDF">
        <w:rPr>
          <w:rFonts w:ascii="標楷體" w:eastAsia="標楷體" w:hAnsi="標楷體" w:cs="Arial"/>
          <w:color w:val="2C2B2B"/>
          <w:kern w:val="0"/>
          <w:szCs w:val="24"/>
        </w:rPr>
        <w:t>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4.安排性平事件當事人接受性別平等教育課程相關事宜。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5.其他有關本校性別平等教育課程與教學事務。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（三）諮商與輔導組（</w:t>
      </w:r>
      <w:r w:rsidRPr="00892EDF">
        <w:rPr>
          <w:rFonts w:ascii="標楷體" w:eastAsia="標楷體" w:hAnsi="標楷體" w:cs="Arial" w:hint="eastAsia"/>
          <w:color w:val="2C2B2B"/>
          <w:kern w:val="0"/>
          <w:szCs w:val="24"/>
        </w:rPr>
        <w:t>學</w:t>
      </w:r>
      <w:proofErr w:type="gramStart"/>
      <w:r w:rsidRPr="00892EDF">
        <w:rPr>
          <w:rFonts w:ascii="標楷體" w:eastAsia="標楷體" w:hAnsi="標楷體" w:cs="Arial" w:hint="eastAsia"/>
          <w:color w:val="2C2B2B"/>
          <w:kern w:val="0"/>
          <w:szCs w:val="24"/>
        </w:rPr>
        <w:t>務</w:t>
      </w:r>
      <w:proofErr w:type="gramEnd"/>
      <w:r w:rsidRPr="00892EDF">
        <w:rPr>
          <w:rFonts w:ascii="標楷體" w:eastAsia="標楷體" w:hAnsi="標楷體" w:cs="Arial" w:hint="eastAsia"/>
          <w:color w:val="2C2B2B"/>
          <w:kern w:val="0"/>
          <w:szCs w:val="24"/>
        </w:rPr>
        <w:t>組</w:t>
      </w:r>
      <w:r w:rsidRPr="00892EDF">
        <w:rPr>
          <w:rFonts w:ascii="標楷體" w:eastAsia="標楷體" w:hAnsi="標楷體" w:cs="Arial"/>
          <w:color w:val="2C2B2B"/>
          <w:kern w:val="0"/>
          <w:szCs w:val="24"/>
        </w:rPr>
        <w:t>）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1.規劃辦理教職員工及家長性別平等教育相關活動。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2.擬定與執行性平事件相關當事人之輔導計畫，並向性平會提出報告。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3.提供性平事件之當事人、家長、證人等之心理諮商、諮詢、轉</w:t>
      </w:r>
      <w:proofErr w:type="gramStart"/>
      <w:r w:rsidRPr="00892EDF">
        <w:rPr>
          <w:rFonts w:ascii="標楷體" w:eastAsia="標楷體" w:hAnsi="標楷體" w:cs="Arial"/>
          <w:color w:val="2C2B2B"/>
          <w:kern w:val="0"/>
          <w:szCs w:val="24"/>
        </w:rPr>
        <w:t>介</w:t>
      </w:r>
      <w:proofErr w:type="gramEnd"/>
      <w:r w:rsidRPr="00892EDF">
        <w:rPr>
          <w:rFonts w:ascii="標楷體" w:eastAsia="標楷體" w:hAnsi="標楷體" w:cs="Arial"/>
          <w:color w:val="2C2B2B"/>
          <w:kern w:val="0"/>
          <w:szCs w:val="24"/>
        </w:rPr>
        <w:t>相關資源及追蹤輔導等服務。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4.提供懷孕學生諮商輔導、家長諮詢及社會資源之協助。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5.其他有關性別平等教育案件之輔導事宜。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lastRenderedPageBreak/>
        <w:t>（四）環境與資源組（總務處）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1.建立安全及性別平等之環境。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2.辦理校園安全空間檢視說明會，公告檢視成果、並作成紀錄。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3.繪製並更新校園危險地圖，改善校園空間安全。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4.其他有關性別平等教育之環境與資源業務。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color w:val="2C2B2B"/>
          <w:kern w:val="0"/>
          <w:szCs w:val="24"/>
        </w:rPr>
        <w:t>5.編列執行性別平等教育相關業務經費。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b/>
          <w:color w:val="2C2B2B"/>
          <w:kern w:val="0"/>
          <w:szCs w:val="24"/>
        </w:rPr>
        <w:t>七、</w:t>
      </w:r>
      <w:r w:rsidRPr="00892EDF">
        <w:rPr>
          <w:rFonts w:ascii="標楷體" w:eastAsia="標楷體" w:hAnsi="標楷體" w:cs="Arial"/>
          <w:color w:val="2C2B2B"/>
          <w:kern w:val="0"/>
          <w:szCs w:val="24"/>
        </w:rPr>
        <w:t>如案情內容牽涉性平會委員本人或親屬時，依行政程序法之規定，應主動迴避。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b/>
          <w:color w:val="2C2B2B"/>
          <w:kern w:val="0"/>
          <w:szCs w:val="24"/>
        </w:rPr>
        <w:t>八、</w:t>
      </w:r>
      <w:r w:rsidRPr="00892EDF">
        <w:rPr>
          <w:rFonts w:ascii="標楷體" w:eastAsia="標楷體" w:hAnsi="標楷體" w:cs="Arial"/>
          <w:color w:val="2C2B2B"/>
          <w:kern w:val="0"/>
          <w:szCs w:val="24"/>
        </w:rPr>
        <w:t>本委員會委員及兼任</w:t>
      </w:r>
      <w:proofErr w:type="gramStart"/>
      <w:r w:rsidRPr="00892EDF">
        <w:rPr>
          <w:rFonts w:ascii="標楷體" w:eastAsia="標楷體" w:hAnsi="標楷體" w:cs="Arial"/>
          <w:color w:val="2C2B2B"/>
          <w:kern w:val="0"/>
          <w:szCs w:val="24"/>
        </w:rPr>
        <w:t>人員均為無</w:t>
      </w:r>
      <w:proofErr w:type="gramEnd"/>
      <w:r w:rsidRPr="00892EDF">
        <w:rPr>
          <w:rFonts w:ascii="標楷體" w:eastAsia="標楷體" w:hAnsi="標楷體" w:cs="Arial"/>
          <w:color w:val="2C2B2B"/>
          <w:kern w:val="0"/>
          <w:szCs w:val="24"/>
        </w:rPr>
        <w:t>給職，但校外之專家學者得依規定支領出席費。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b/>
          <w:color w:val="2C2B2B"/>
          <w:kern w:val="0"/>
          <w:szCs w:val="24"/>
        </w:rPr>
        <w:t>九、</w:t>
      </w:r>
      <w:r w:rsidRPr="00892EDF">
        <w:rPr>
          <w:rFonts w:ascii="標楷體" w:eastAsia="標楷體" w:hAnsi="標楷體" w:cs="Arial"/>
          <w:color w:val="2C2B2B"/>
          <w:kern w:val="0"/>
          <w:szCs w:val="24"/>
        </w:rPr>
        <w:t>本要點如有未盡事宜，悉依「性別平等教育法」相關規定處理之。</w:t>
      </w:r>
    </w:p>
    <w:p w:rsidR="00A51D8E" w:rsidRPr="00892EDF" w:rsidRDefault="00A51D8E" w:rsidP="00A51D8E">
      <w:pPr>
        <w:widowControl/>
        <w:shd w:val="clear" w:color="auto" w:fill="FFFFFF"/>
        <w:spacing w:before="150" w:line="270" w:lineRule="atLeast"/>
        <w:rPr>
          <w:rFonts w:ascii="標楷體" w:eastAsia="標楷體" w:hAnsi="標楷體" w:cs="Arial"/>
          <w:color w:val="2C2B2B"/>
          <w:kern w:val="0"/>
          <w:szCs w:val="24"/>
        </w:rPr>
      </w:pPr>
      <w:r w:rsidRPr="00892EDF">
        <w:rPr>
          <w:rFonts w:ascii="標楷體" w:eastAsia="標楷體" w:hAnsi="標楷體" w:cs="Arial"/>
          <w:b/>
          <w:color w:val="2C2B2B"/>
          <w:kern w:val="0"/>
          <w:szCs w:val="24"/>
        </w:rPr>
        <w:t>十、</w:t>
      </w:r>
      <w:r w:rsidRPr="00892EDF">
        <w:rPr>
          <w:rFonts w:ascii="標楷體" w:eastAsia="標楷體" w:hAnsi="標楷體" w:cs="Arial"/>
          <w:color w:val="2C2B2B"/>
          <w:kern w:val="0"/>
          <w:szCs w:val="24"/>
        </w:rPr>
        <w:t>本要點經校務會議審議通過，陳請校長核定後公告實施，修正時亦同。</w:t>
      </w:r>
    </w:p>
    <w:p w:rsidR="007E6736" w:rsidRPr="00892EDF" w:rsidRDefault="007E6736">
      <w:pPr>
        <w:rPr>
          <w:rFonts w:ascii="標楷體" w:eastAsia="標楷體" w:hAnsi="標楷體"/>
          <w:szCs w:val="24"/>
        </w:rPr>
      </w:pPr>
    </w:p>
    <w:sectPr w:rsidR="007E6736" w:rsidRPr="00892E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7CF" w:rsidRDefault="00DE77CF" w:rsidP="004A2599">
      <w:r>
        <w:separator/>
      </w:r>
    </w:p>
  </w:endnote>
  <w:endnote w:type="continuationSeparator" w:id="0">
    <w:p w:rsidR="00DE77CF" w:rsidRDefault="00DE77CF" w:rsidP="004A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7CF" w:rsidRDefault="00DE77CF" w:rsidP="004A2599">
      <w:r>
        <w:separator/>
      </w:r>
    </w:p>
  </w:footnote>
  <w:footnote w:type="continuationSeparator" w:id="0">
    <w:p w:rsidR="00DE77CF" w:rsidRDefault="00DE77CF" w:rsidP="004A2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8E"/>
    <w:rsid w:val="00122296"/>
    <w:rsid w:val="004A2599"/>
    <w:rsid w:val="00560857"/>
    <w:rsid w:val="007E6736"/>
    <w:rsid w:val="00892EDF"/>
    <w:rsid w:val="00964478"/>
    <w:rsid w:val="009C4582"/>
    <w:rsid w:val="00A51D8E"/>
    <w:rsid w:val="00DE77CF"/>
    <w:rsid w:val="00F1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03D5E"/>
  <w15:docId w15:val="{C5509DFD-7BB6-41F6-A28D-185AF3D3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25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2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25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龔孟弦</cp:lastModifiedBy>
  <cp:revision>2</cp:revision>
  <cp:lastPrinted>2014-10-12T06:23:00Z</cp:lastPrinted>
  <dcterms:created xsi:type="dcterms:W3CDTF">2023-03-22T03:23:00Z</dcterms:created>
  <dcterms:modified xsi:type="dcterms:W3CDTF">2023-03-22T03:23:00Z</dcterms:modified>
</cp:coreProperties>
</file>