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B8" w:rsidRPr="00505FA6" w:rsidRDefault="00CA17C7" w:rsidP="00562DB8">
      <w:pPr>
        <w:pStyle w:val="a3"/>
        <w:spacing w:line="400" w:lineRule="exact"/>
        <w:jc w:val="both"/>
        <w:rPr>
          <w:rFonts w:ascii="標楷體" w:eastAsia="標楷體" w:hAnsi="標楷體"/>
          <w:sz w:val="40"/>
        </w:rPr>
      </w:pPr>
      <w:bookmarkStart w:id="0" w:name="_GoBack"/>
      <w:bookmarkEnd w:id="0"/>
      <w:r w:rsidRPr="00505FA6">
        <w:rPr>
          <w:rFonts w:ascii="標楷體" w:eastAsia="標楷體" w:hAnsi="標楷體" w:hint="eastAsia"/>
          <w:sz w:val="40"/>
        </w:rPr>
        <w:t>修正</w:t>
      </w:r>
      <w:r w:rsidR="00562DB8" w:rsidRPr="00505FA6">
        <w:rPr>
          <w:rFonts w:ascii="標楷體" w:eastAsia="標楷體" w:hAnsi="標楷體" w:hint="eastAsia"/>
          <w:sz w:val="40"/>
        </w:rPr>
        <w:t>行政院與所屬中央及地方各機關公務人員休假改進措施第</w:t>
      </w:r>
      <w:r w:rsidR="00F34430" w:rsidRPr="00505FA6">
        <w:rPr>
          <w:rFonts w:ascii="標楷體" w:eastAsia="標楷體" w:hAnsi="標楷體" w:hint="eastAsia"/>
          <w:sz w:val="40"/>
        </w:rPr>
        <w:t>一</w:t>
      </w:r>
      <w:r w:rsidR="00562DB8" w:rsidRPr="00505FA6">
        <w:rPr>
          <w:rFonts w:ascii="標楷體" w:eastAsia="標楷體" w:hAnsi="標楷體" w:hint="eastAsia"/>
          <w:sz w:val="40"/>
        </w:rPr>
        <w:t>點</w:t>
      </w:r>
      <w:r w:rsidR="00F34430" w:rsidRPr="00505FA6">
        <w:rPr>
          <w:rFonts w:ascii="標楷體" w:eastAsia="標楷體" w:hAnsi="標楷體" w:hint="eastAsia"/>
          <w:sz w:val="40"/>
        </w:rPr>
        <w:t>、第五點</w:t>
      </w:r>
      <w:r w:rsidR="00567954">
        <w:rPr>
          <w:rFonts w:ascii="標楷體" w:eastAsia="標楷體" w:hAnsi="標楷體" w:hint="eastAsia"/>
          <w:sz w:val="40"/>
        </w:rPr>
        <w:t>、</w:t>
      </w:r>
      <w:r w:rsidR="00F34430" w:rsidRPr="00505FA6">
        <w:rPr>
          <w:rFonts w:ascii="標楷體" w:eastAsia="標楷體" w:hAnsi="標楷體" w:hint="eastAsia"/>
          <w:sz w:val="40"/>
        </w:rPr>
        <w:t>第六點</w:t>
      </w:r>
    </w:p>
    <w:p w:rsidR="00562DB8" w:rsidRPr="00505FA6" w:rsidRDefault="00562DB8" w:rsidP="00562DB8">
      <w:pPr>
        <w:pStyle w:val="a3"/>
        <w:wordWrap w:val="0"/>
        <w:spacing w:line="400" w:lineRule="exact"/>
        <w:jc w:val="right"/>
        <w:rPr>
          <w:rFonts w:ascii="標楷體" w:eastAsia="標楷體" w:hAnsi="標楷體"/>
          <w:sz w:val="20"/>
        </w:rPr>
      </w:pPr>
      <w:r w:rsidRPr="00505FA6">
        <w:rPr>
          <w:rFonts w:ascii="標楷體" w:eastAsia="標楷體" w:hAnsi="標楷體" w:hint="eastAsia"/>
          <w:sz w:val="20"/>
        </w:rPr>
        <w:t>行政院10</w:t>
      </w:r>
      <w:r w:rsidR="00F34430" w:rsidRPr="00505FA6">
        <w:rPr>
          <w:rFonts w:ascii="標楷體" w:eastAsia="標楷體" w:hAnsi="標楷體" w:hint="eastAsia"/>
          <w:sz w:val="20"/>
        </w:rPr>
        <w:t>8</w:t>
      </w:r>
      <w:r w:rsidRPr="00505FA6">
        <w:rPr>
          <w:rFonts w:ascii="標楷體" w:eastAsia="標楷體" w:hAnsi="標楷體" w:hint="eastAsia"/>
          <w:sz w:val="20"/>
        </w:rPr>
        <w:t>年</w:t>
      </w:r>
      <w:r w:rsidR="008957AC" w:rsidRPr="008957AC">
        <w:rPr>
          <w:rFonts w:ascii="標楷體" w:eastAsia="標楷體" w:hAnsi="標楷體" w:hint="eastAsia"/>
          <w:sz w:val="20"/>
        </w:rPr>
        <w:t>10</w:t>
      </w:r>
      <w:r w:rsidRPr="00505FA6">
        <w:rPr>
          <w:rFonts w:ascii="標楷體" w:eastAsia="標楷體" w:hAnsi="標楷體" w:hint="eastAsia"/>
          <w:sz w:val="20"/>
        </w:rPr>
        <w:t>月</w:t>
      </w:r>
      <w:r w:rsidR="008957AC">
        <w:rPr>
          <w:rFonts w:ascii="標楷體" w:eastAsia="標楷體" w:hAnsi="標楷體" w:hint="eastAsia"/>
          <w:sz w:val="20"/>
        </w:rPr>
        <w:t>5</w:t>
      </w:r>
      <w:r w:rsidRPr="00505FA6">
        <w:rPr>
          <w:rFonts w:ascii="標楷體" w:eastAsia="標楷體" w:hAnsi="標楷體" w:hint="eastAsia"/>
          <w:sz w:val="20"/>
        </w:rPr>
        <w:t>日院授人培字</w:t>
      </w:r>
      <w:r w:rsidRPr="008957AC">
        <w:rPr>
          <w:rFonts w:ascii="標楷體" w:eastAsia="標楷體" w:hAnsi="標楷體" w:hint="eastAsia"/>
          <w:sz w:val="20"/>
        </w:rPr>
        <w:t>第</w:t>
      </w:r>
      <w:r w:rsidR="008957AC" w:rsidRPr="008957AC">
        <w:rPr>
          <w:rFonts w:ascii="標楷體" w:eastAsia="標楷體" w:hAnsi="標楷體" w:hint="eastAsia"/>
          <w:sz w:val="20"/>
        </w:rPr>
        <w:t>10800452101</w:t>
      </w:r>
      <w:r w:rsidRPr="00505FA6">
        <w:rPr>
          <w:rFonts w:ascii="標楷體" w:eastAsia="標楷體" w:hAnsi="標楷體" w:hint="eastAsia"/>
          <w:sz w:val="20"/>
        </w:rPr>
        <w:t>號函修正</w:t>
      </w:r>
    </w:p>
    <w:p w:rsidR="00F34430" w:rsidRPr="00505FA6" w:rsidRDefault="004222DE" w:rsidP="00D928BC">
      <w:pPr>
        <w:pStyle w:val="a4"/>
        <w:numPr>
          <w:ilvl w:val="0"/>
          <w:numId w:val="4"/>
        </w:numPr>
        <w:snapToGrid w:val="0"/>
        <w:spacing w:line="46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公務人員當年具有</w:t>
      </w:r>
      <w:r w:rsidRPr="006F6A0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十日以下</w:t>
      </w:r>
      <w:r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休假資格者，應全部休畢；具有</w:t>
      </w:r>
      <w:r w:rsidRPr="006F6A0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超過</w:t>
      </w:r>
      <w:r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十日之休假資格者，</w:t>
      </w:r>
      <w:r w:rsidRPr="006F6A0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至少</w:t>
      </w:r>
      <w:r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應休假十日，應休而未休假者，不得發給未休假加班費。應休假日數以外之休假，如確因機關公務需要未能休假者，得依規定核發未休假加班費。但部分或全部依規定奉准保留至次年實施者，不得列抵次年應休畢日數，且不得請領休假補助費及未休假加班費。</w:t>
      </w:r>
    </w:p>
    <w:p w:rsidR="00562DB8" w:rsidRPr="004222DE" w:rsidRDefault="004222DE" w:rsidP="00082779">
      <w:pPr>
        <w:pStyle w:val="a4"/>
        <w:numPr>
          <w:ilvl w:val="0"/>
          <w:numId w:val="10"/>
        </w:numPr>
        <w:snapToGrid w:val="0"/>
        <w:spacing w:line="46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22DE">
        <w:rPr>
          <w:rFonts w:ascii="標楷體" w:eastAsia="標楷體" w:hAnsi="標楷體" w:hint="eastAsia"/>
          <w:sz w:val="28"/>
          <w:szCs w:val="28"/>
        </w:rPr>
        <w:t>為鼓勵公務人員利用休假從事正當休閒旅遊及藝文活動，振興觀光旅遊產業，各機關對於所屬公務人員具有休假資格者，應持國民旅遊卡至交通部觀光局或其授權機構審核通過之旅行業、旅宿業、觀光遊樂業、交通運輸業或其他各行業別之國民旅遊卡特約商店刷卡消費，並按下列方式核發休假補助費；所需費用，於各機關預算之人事費等相關經費項下勻支：</w:t>
      </w:r>
    </w:p>
    <w:p w:rsidR="00562DB8" w:rsidRPr="00505FA6" w:rsidRDefault="00082779" w:rsidP="00631BB8">
      <w:pPr>
        <w:numPr>
          <w:ilvl w:val="0"/>
          <w:numId w:val="1"/>
        </w:numPr>
        <w:snapToGrid w:val="0"/>
        <w:spacing w:line="460" w:lineRule="exact"/>
        <w:ind w:left="10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應休畢日數（十日以內）之休假部分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124693" w:rsidRPr="00505FA6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公務人員每人全年合計補助總額最高以新臺幣一萬六千元為限。但未具休假十日資格者，其全年最高補助總額按所具休假日數，以每日新臺幣一千六百元計算。</w:t>
      </w:r>
    </w:p>
    <w:p w:rsidR="00562DB8" w:rsidRPr="00505FA6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前目補助總額分為自行運用額度及觀光旅遊額度，各以新臺幣八千元為限，其補助方式如下：</w:t>
      </w:r>
    </w:p>
    <w:p w:rsidR="00562DB8" w:rsidRPr="00505FA6" w:rsidRDefault="00082779" w:rsidP="00631BB8">
      <w:pPr>
        <w:pStyle w:val="a4"/>
        <w:numPr>
          <w:ilvl w:val="3"/>
          <w:numId w:val="7"/>
        </w:numPr>
        <w:snapToGrid w:val="0"/>
        <w:spacing w:line="460" w:lineRule="exact"/>
        <w:ind w:leftChars="0" w:left="1588" w:hanging="4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自行運用額度：</w:t>
      </w:r>
      <w:r w:rsidR="004222DE"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公務人員至審核通過之各行業別國民旅遊卡特約商店（業別及細項分類如附表）刷卡消費核實補助。</w:t>
      </w:r>
    </w:p>
    <w:p w:rsidR="00562DB8" w:rsidRPr="00505FA6" w:rsidRDefault="00082779" w:rsidP="00631BB8">
      <w:pPr>
        <w:pStyle w:val="a4"/>
        <w:numPr>
          <w:ilvl w:val="3"/>
          <w:numId w:val="7"/>
        </w:numPr>
        <w:snapToGrid w:val="0"/>
        <w:spacing w:line="460" w:lineRule="exact"/>
        <w:ind w:leftChars="0" w:left="1588" w:hanging="4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觀光旅遊額度：</w:t>
      </w:r>
      <w:r w:rsidR="004222DE"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公務人員至審核通過之旅行業、旅宿業、觀光遊樂業或交通運輸業國民旅遊卡特約商店刷卡消費核實補助。</w:t>
      </w:r>
    </w:p>
    <w:p w:rsidR="00562DB8" w:rsidRPr="008C3DBC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8C3DB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公務人員當年所具休假</w:t>
      </w:r>
      <w:r w:rsidR="009F6DB8" w:rsidRPr="008C3DB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資格在五日以下者，其補助總額均屬自行運用額度；逾五日之休假補助</w:t>
      </w:r>
      <w:r w:rsidR="001F5619" w:rsidRPr="008C3DB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，</w:t>
      </w:r>
      <w:r w:rsidRPr="008C3DBC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屬觀光旅遊額度。</w:t>
      </w:r>
    </w:p>
    <w:p w:rsidR="00082779" w:rsidRPr="00505FA6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公務人員本人、配偶或直系血親因身心障礙、懷孕或重大傷病，於當年確實無法參加觀光旅遊，經服務機關認定者，當年補助</w:t>
      </w: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總額均屬自行運用額度。</w:t>
      </w:r>
    </w:p>
    <w:p w:rsidR="00332157" w:rsidRDefault="00082779" w:rsidP="00616D3E">
      <w:pPr>
        <w:numPr>
          <w:ilvl w:val="0"/>
          <w:numId w:val="1"/>
        </w:numPr>
        <w:snapToGrid w:val="0"/>
        <w:spacing w:line="460" w:lineRule="exact"/>
        <w:ind w:left="1123" w:hanging="83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應休畢日數以外之休假部分：按日支給休假補助費新臺幣六百元；未達一日者，按休假時數比例支給，於年終一併結算。</w:t>
      </w:r>
    </w:p>
    <w:p w:rsidR="00082779" w:rsidRPr="00082779" w:rsidRDefault="008D118F" w:rsidP="00E617FE">
      <w:pPr>
        <w:snapToGrid w:val="0"/>
        <w:spacing w:line="460" w:lineRule="exact"/>
        <w:ind w:leftChars="250" w:left="600"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D118F">
        <w:rPr>
          <w:rFonts w:ascii="標楷體" w:eastAsia="標楷體" w:hAnsi="標楷體" w:cs="新細明體" w:hint="eastAsia"/>
          <w:kern w:val="0"/>
          <w:sz w:val="28"/>
          <w:szCs w:val="28"/>
        </w:rPr>
        <w:t>公務人員當年無休假資格或休假資格未達二日者，酌給相當二日休假之補助，依前項所定自行運用額度方式刷卡消費核實補助。但任職前在同一年度內已核給休假補助者應予扣除。</w:t>
      </w:r>
    </w:p>
    <w:p w:rsidR="00562DB8" w:rsidRPr="00505FA6" w:rsidRDefault="00AF4B0E" w:rsidP="00616D3E">
      <w:pPr>
        <w:pStyle w:val="a4"/>
        <w:numPr>
          <w:ilvl w:val="0"/>
          <w:numId w:val="11"/>
        </w:numPr>
        <w:snapToGrid w:val="0"/>
        <w:spacing w:line="460" w:lineRule="exact"/>
        <w:ind w:leftChars="0"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05FA6">
        <w:rPr>
          <w:rFonts w:ascii="標楷體" w:eastAsia="標楷體" w:hAnsi="標楷體" w:cs="新細明體" w:hint="eastAsia"/>
          <w:kern w:val="0"/>
          <w:sz w:val="28"/>
          <w:szCs w:val="28"/>
        </w:rPr>
        <w:t>其他休假補助費核發規定如下：</w:t>
      </w:r>
    </w:p>
    <w:p w:rsidR="0043783D" w:rsidRPr="00505FA6" w:rsidRDefault="00603E39" w:rsidP="00AF4B0E">
      <w:pPr>
        <w:numPr>
          <w:ilvl w:val="0"/>
          <w:numId w:val="9"/>
        </w:numPr>
        <w:snapToGrid w:val="0"/>
        <w:spacing w:line="460" w:lineRule="exact"/>
        <w:ind w:left="1123" w:hanging="83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03E39">
        <w:rPr>
          <w:rFonts w:ascii="標楷體" w:eastAsia="標楷體" w:hAnsi="標楷體" w:cs="新細明體" w:hint="eastAsia"/>
          <w:kern w:val="0"/>
          <w:sz w:val="28"/>
          <w:szCs w:val="28"/>
        </w:rPr>
        <w:t>當年一月至十一月份刷卡消費者，休假補助費應於次年一月五日前完成請領；十二月份刷卡消費者，休假補助費應於次年二月五日前完成請領。</w:t>
      </w:r>
    </w:p>
    <w:p w:rsidR="00AF4B0E" w:rsidRPr="00505FA6" w:rsidRDefault="00603E39" w:rsidP="00AF4B0E">
      <w:pPr>
        <w:numPr>
          <w:ilvl w:val="0"/>
          <w:numId w:val="9"/>
        </w:numPr>
        <w:snapToGrid w:val="0"/>
        <w:spacing w:line="460" w:lineRule="exact"/>
        <w:ind w:left="1123" w:hanging="83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03E39">
        <w:rPr>
          <w:rFonts w:ascii="標楷體" w:eastAsia="標楷體" w:hAnsi="標楷體" w:cs="新細明體" w:hint="eastAsia"/>
          <w:kern w:val="0"/>
          <w:sz w:val="28"/>
          <w:szCs w:val="28"/>
        </w:rPr>
        <w:t>未依前款規定期限請領者，不得核發休假補助費。但有不可歸責於當事人之事由，該筆休假補助費得自次一年度起五年內核實補發。</w:t>
      </w:r>
    </w:p>
    <w:p w:rsidR="00AF4B0E" w:rsidRPr="00AF4B0E" w:rsidRDefault="002537F1" w:rsidP="002537F1">
      <w:pPr>
        <w:widowControl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 w:val="28"/>
          <w:szCs w:val="28"/>
        </w:rPr>
        <w:br w:type="page"/>
      </w:r>
    </w:p>
    <w:p w:rsidR="0043783D" w:rsidRPr="00505FA6" w:rsidRDefault="0043783D" w:rsidP="00505FA6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05FA6">
        <w:rPr>
          <w:rFonts w:ascii="標楷體" w:eastAsia="標楷體" w:hAnsi="標楷體" w:cs="新細明體"/>
          <w:kern w:val="0"/>
          <w:sz w:val="28"/>
          <w:szCs w:val="28"/>
        </w:rPr>
        <w:lastRenderedPageBreak/>
        <w:t>附表：國民旅遊卡特約商店業別及細項分類表</w:t>
      </w:r>
    </w:p>
    <w:tbl>
      <w:tblPr>
        <w:tblW w:w="9123" w:type="dxa"/>
        <w:jc w:val="center"/>
        <w:tblInd w:w="1416" w:type="dxa"/>
        <w:tblCellMar>
          <w:left w:w="10" w:type="dxa"/>
          <w:right w:w="10" w:type="dxa"/>
        </w:tblCellMar>
        <w:tblLook w:val="0000"/>
      </w:tblPr>
      <w:tblGrid>
        <w:gridCol w:w="709"/>
        <w:gridCol w:w="1688"/>
        <w:gridCol w:w="6726"/>
      </w:tblGrid>
      <w:tr w:rsidR="0043783D" w:rsidRPr="001003FA" w:rsidTr="00362EE2">
        <w:trPr>
          <w:trHeight w:val="682"/>
          <w:jc w:val="center"/>
        </w:trPr>
        <w:tc>
          <w:tcPr>
            <w:tcW w:w="23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783D" w:rsidRPr="001003FA" w:rsidRDefault="0043783D" w:rsidP="00362EE2">
            <w:pPr>
              <w:widowControl/>
              <w:spacing w:before="100" w:after="100" w:line="300" w:lineRule="atLeast"/>
              <w:jc w:val="center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業  別</w:t>
            </w:r>
          </w:p>
        </w:tc>
        <w:tc>
          <w:tcPr>
            <w:tcW w:w="672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362EE2">
            <w:pPr>
              <w:widowControl/>
              <w:spacing w:before="100" w:after="100" w:line="300" w:lineRule="atLeast"/>
              <w:jc w:val="center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細項分類</w:t>
            </w:r>
          </w:p>
        </w:tc>
      </w:tr>
      <w:tr w:rsidR="0043783D" w:rsidTr="00362EE2">
        <w:trPr>
          <w:cantSplit/>
          <w:trHeight w:val="763"/>
          <w:jc w:val="center"/>
        </w:trPr>
        <w:tc>
          <w:tcPr>
            <w:tcW w:w="709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</w:t>
            </w:r>
          </w:p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光</w:t>
            </w:r>
          </w:p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</w:t>
            </w:r>
          </w:p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遊</w:t>
            </w:r>
          </w:p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</w:t>
            </w:r>
          </w:p>
          <w:p w:rsidR="0043783D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168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旅行業</w:t>
            </w:r>
          </w:p>
        </w:tc>
        <w:tc>
          <w:tcPr>
            <w:tcW w:w="672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旅行社</w:t>
            </w:r>
          </w:p>
        </w:tc>
      </w:tr>
      <w:tr w:rsidR="0043783D" w:rsidTr="00362EE2">
        <w:trPr>
          <w:cantSplit/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3783D" w:rsidRDefault="0043783D" w:rsidP="00362EE2">
            <w:pPr>
              <w:widowControl/>
              <w:spacing w:before="100" w:after="100" w:line="30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8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旅宿業</w:t>
            </w:r>
          </w:p>
        </w:tc>
        <w:tc>
          <w:tcPr>
            <w:tcW w:w="672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旅宿業、民宿業、郵購</w:t>
            </w:r>
            <w:r w:rsid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網購</w:t>
            </w:r>
            <w:r w:rsid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旅館、一般旅館業、觀光旅館業、其他住宿服務業</w:t>
            </w:r>
          </w:p>
        </w:tc>
      </w:tr>
      <w:tr w:rsidR="0043783D" w:rsidTr="00362EE2">
        <w:trPr>
          <w:cantSplit/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3783D" w:rsidRDefault="0043783D" w:rsidP="00362EE2">
            <w:pPr>
              <w:widowControl/>
              <w:spacing w:before="100" w:after="100" w:line="30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8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觀光遊樂業</w:t>
            </w:r>
          </w:p>
        </w:tc>
        <w:tc>
          <w:tcPr>
            <w:tcW w:w="672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觀光遊樂業、遊樂園業、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森林遊樂業、休閒農場</w:t>
            </w:r>
            <w:r w:rsidR="001003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園</w:t>
            </w:r>
            <w:r w:rsidR="001003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、觀光果</w:t>
            </w:r>
            <w:r w:rsidR="001003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茶</w:t>
            </w:r>
            <w:r w:rsidR="001003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園、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生態教育農園、其他觀光遊樂業</w:t>
            </w:r>
          </w:p>
        </w:tc>
      </w:tr>
      <w:tr w:rsidR="0043783D" w:rsidTr="00362EE2">
        <w:trPr>
          <w:cantSplit/>
          <w:jc w:val="center"/>
        </w:trPr>
        <w:tc>
          <w:tcPr>
            <w:tcW w:w="70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783D" w:rsidRDefault="0043783D" w:rsidP="00362EE2">
            <w:pPr>
              <w:widowControl/>
              <w:spacing w:before="100" w:after="100" w:line="30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8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交通運輸業</w:t>
            </w:r>
          </w:p>
        </w:tc>
        <w:tc>
          <w:tcPr>
            <w:tcW w:w="672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3783D" w:rsidRPr="001003FA" w:rsidRDefault="0043783D" w:rsidP="006B065D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交通運輸業、停車場業</w:t>
            </w:r>
            <w:r w:rsidRPr="001003FA">
              <w:rPr>
                <w:rFonts w:ascii="標楷體" w:eastAsia="標楷體" w:hAnsi="標楷體" w:cs="新細明體"/>
                <w:color w:val="C0C0C0"/>
                <w:kern w:val="0"/>
                <w:sz w:val="28"/>
                <w:szCs w:val="28"/>
              </w:rPr>
              <w:t>、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交通工具租賃業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、民用航空運輸業、海洋水運業、一般汽車客運業、計程車、鐵路運輸業、郵購</w:t>
            </w:r>
            <w:r w:rsidR="006B065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網購</w:t>
            </w:r>
            <w:r w:rsidR="006B065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交通運輸業、其他運輸輔助業</w:t>
            </w:r>
          </w:p>
        </w:tc>
      </w:tr>
      <w:tr w:rsidR="0043783D" w:rsidRPr="001003FA" w:rsidTr="00362EE2">
        <w:trPr>
          <w:cantSplit/>
          <w:trHeight w:val="806"/>
          <w:jc w:val="center"/>
        </w:trPr>
        <w:tc>
          <w:tcPr>
            <w:tcW w:w="239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業別</w:t>
            </w:r>
          </w:p>
        </w:tc>
        <w:tc>
          <w:tcPr>
            <w:tcW w:w="672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3783D" w:rsidRPr="001003FA" w:rsidRDefault="0043783D" w:rsidP="001003FA">
            <w:pPr>
              <w:widowControl/>
              <w:numPr>
                <w:ilvl w:val="0"/>
                <w:numId w:val="3"/>
              </w:numPr>
              <w:spacing w:before="100" w:after="100" w:line="40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指除觀光旅遊業別以外之各行業別。</w:t>
            </w:r>
          </w:p>
          <w:p w:rsidR="0043783D" w:rsidRPr="001003FA" w:rsidRDefault="00CC653D" w:rsidP="001003FA">
            <w:pPr>
              <w:widowControl/>
              <w:numPr>
                <w:ilvl w:val="0"/>
                <w:numId w:val="3"/>
              </w:numPr>
              <w:spacing w:before="100" w:after="100" w:line="40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各行業別不包含「公務員廉政倫理規範」第八點所稱不妥當場所。</w:t>
            </w:r>
          </w:p>
        </w:tc>
      </w:tr>
    </w:tbl>
    <w:p w:rsidR="00C62C7D" w:rsidRPr="006B065D" w:rsidRDefault="0043783D" w:rsidP="006B065D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6B065D">
        <w:rPr>
          <w:rFonts w:ascii="標楷體" w:eastAsia="標楷體" w:hAnsi="標楷體" w:cs="新細明體"/>
          <w:kern w:val="0"/>
          <w:sz w:val="28"/>
          <w:szCs w:val="28"/>
        </w:rPr>
        <w:t>附註：</w:t>
      </w:r>
      <w:r w:rsidR="006B065D" w:rsidRPr="006B065D">
        <w:rPr>
          <w:rFonts w:ascii="標楷體" w:eastAsia="標楷體" w:hAnsi="標楷體" w:cs="新細明體"/>
          <w:kern w:val="0"/>
          <w:sz w:val="28"/>
          <w:szCs w:val="28"/>
        </w:rPr>
        <w:t>各行業別之刷卡消費均核實補助。</w:t>
      </w:r>
    </w:p>
    <w:sectPr w:rsidR="00C62C7D" w:rsidRPr="006B065D" w:rsidSect="00771F33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B3" w:rsidRDefault="00EC7CB3" w:rsidP="00124693">
      <w:r>
        <w:separator/>
      </w:r>
    </w:p>
  </w:endnote>
  <w:endnote w:type="continuationSeparator" w:id="0">
    <w:p w:rsidR="00EC7CB3" w:rsidRDefault="00EC7CB3" w:rsidP="0012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B3" w:rsidRDefault="00EC7CB3" w:rsidP="00124693">
      <w:r>
        <w:separator/>
      </w:r>
    </w:p>
  </w:footnote>
  <w:footnote w:type="continuationSeparator" w:id="0">
    <w:p w:rsidR="00EC7CB3" w:rsidRDefault="00EC7CB3" w:rsidP="00124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413"/>
    <w:multiLevelType w:val="hybridMultilevel"/>
    <w:tmpl w:val="E15C35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10F1C"/>
    <w:multiLevelType w:val="hybridMultilevel"/>
    <w:tmpl w:val="99D05194"/>
    <w:lvl w:ilvl="0" w:tplc="6910E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0402C"/>
    <w:multiLevelType w:val="hybridMultilevel"/>
    <w:tmpl w:val="FF7CC88A"/>
    <w:lvl w:ilvl="0" w:tplc="5CD845C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</w:lvl>
    <w:lvl w:ilvl="2" w:tplc="A3E0588C">
      <w:start w:val="1"/>
      <w:numFmt w:val="decimalFullWidth"/>
      <w:suff w:val="nothing"/>
      <w:lvlText w:val="（%3）"/>
      <w:lvlJc w:val="left"/>
      <w:pPr>
        <w:ind w:left="1582" w:hanging="480"/>
      </w:pPr>
      <w:rPr>
        <w:rFonts w:hint="eastAsia"/>
        <w:sz w:val="28"/>
        <w:lang w:val="en-US"/>
      </w:rPr>
    </w:lvl>
    <w:lvl w:ilvl="3" w:tplc="11A4113E">
      <w:start w:val="1"/>
      <w:numFmt w:val="decimal"/>
      <w:lvlText w:val="(%4)"/>
      <w:lvlJc w:val="left"/>
      <w:pPr>
        <w:ind w:left="230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>
    <w:nsid w:val="17D1660F"/>
    <w:multiLevelType w:val="hybridMultilevel"/>
    <w:tmpl w:val="4FBA0B94"/>
    <w:lvl w:ilvl="0" w:tplc="77F0B2CE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DA7FF0"/>
    <w:multiLevelType w:val="hybridMultilevel"/>
    <w:tmpl w:val="030AD8C4"/>
    <w:lvl w:ilvl="0" w:tplc="CFCED2B6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0654F2"/>
    <w:multiLevelType w:val="hybridMultilevel"/>
    <w:tmpl w:val="1A6860B0"/>
    <w:lvl w:ilvl="0" w:tplc="C506FE2C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54087B"/>
    <w:multiLevelType w:val="hybridMultilevel"/>
    <w:tmpl w:val="1CC4ED3A"/>
    <w:lvl w:ilvl="0" w:tplc="66B48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AA03D1"/>
    <w:multiLevelType w:val="hybridMultilevel"/>
    <w:tmpl w:val="FF7CC88A"/>
    <w:lvl w:ilvl="0" w:tplc="5CD845C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</w:lvl>
    <w:lvl w:ilvl="2" w:tplc="A3E0588C">
      <w:start w:val="1"/>
      <w:numFmt w:val="decimalFullWidth"/>
      <w:suff w:val="nothing"/>
      <w:lvlText w:val="（%3）"/>
      <w:lvlJc w:val="left"/>
      <w:pPr>
        <w:ind w:left="1582" w:hanging="480"/>
      </w:pPr>
      <w:rPr>
        <w:rFonts w:hint="eastAsia"/>
        <w:sz w:val="28"/>
        <w:lang w:val="en-US"/>
      </w:rPr>
    </w:lvl>
    <w:lvl w:ilvl="3" w:tplc="11A4113E">
      <w:start w:val="1"/>
      <w:numFmt w:val="decimal"/>
      <w:lvlText w:val="(%4)"/>
      <w:lvlJc w:val="left"/>
      <w:pPr>
        <w:ind w:left="230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8">
    <w:nsid w:val="636C73D9"/>
    <w:multiLevelType w:val="hybridMultilevel"/>
    <w:tmpl w:val="4FF6F860"/>
    <w:lvl w:ilvl="0" w:tplc="1576B622">
      <w:start w:val="6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49640C"/>
    <w:multiLevelType w:val="hybridMultilevel"/>
    <w:tmpl w:val="1C7C1B9A"/>
    <w:lvl w:ilvl="0" w:tplc="79BA3952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79BA3952">
      <w:start w:val="1"/>
      <w:numFmt w:val="decimal"/>
      <w:lvlText w:val="(%4)"/>
      <w:lvlJc w:val="left"/>
      <w:pPr>
        <w:ind w:left="26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F2B0BAC"/>
    <w:multiLevelType w:val="hybridMultilevel"/>
    <w:tmpl w:val="C4E86FF2"/>
    <w:lvl w:ilvl="0" w:tplc="528C1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DB8"/>
    <w:rsid w:val="000642F0"/>
    <w:rsid w:val="00082779"/>
    <w:rsid w:val="000919DA"/>
    <w:rsid w:val="000E5758"/>
    <w:rsid w:val="001003FA"/>
    <w:rsid w:val="00124693"/>
    <w:rsid w:val="00131AD2"/>
    <w:rsid w:val="001E7CD6"/>
    <w:rsid w:val="001F22BE"/>
    <w:rsid w:val="001F5619"/>
    <w:rsid w:val="00214D1C"/>
    <w:rsid w:val="00245154"/>
    <w:rsid w:val="002537F1"/>
    <w:rsid w:val="00266755"/>
    <w:rsid w:val="002D596F"/>
    <w:rsid w:val="00332157"/>
    <w:rsid w:val="003E633F"/>
    <w:rsid w:val="003E751A"/>
    <w:rsid w:val="003E7EDA"/>
    <w:rsid w:val="00407DE5"/>
    <w:rsid w:val="00412669"/>
    <w:rsid w:val="004222DE"/>
    <w:rsid w:val="0043783D"/>
    <w:rsid w:val="0045512B"/>
    <w:rsid w:val="00505FA6"/>
    <w:rsid w:val="0053614C"/>
    <w:rsid w:val="00562DB8"/>
    <w:rsid w:val="00567954"/>
    <w:rsid w:val="005C5B77"/>
    <w:rsid w:val="005D5C5D"/>
    <w:rsid w:val="006014C2"/>
    <w:rsid w:val="00603E39"/>
    <w:rsid w:val="006106F4"/>
    <w:rsid w:val="006113FC"/>
    <w:rsid w:val="00616D3E"/>
    <w:rsid w:val="00631BB8"/>
    <w:rsid w:val="00655486"/>
    <w:rsid w:val="006978CE"/>
    <w:rsid w:val="006B065D"/>
    <w:rsid w:val="006F6A0A"/>
    <w:rsid w:val="00770056"/>
    <w:rsid w:val="00846A45"/>
    <w:rsid w:val="00876BBC"/>
    <w:rsid w:val="008957AC"/>
    <w:rsid w:val="008C3DBC"/>
    <w:rsid w:val="008D118F"/>
    <w:rsid w:val="00901CAD"/>
    <w:rsid w:val="00963AF6"/>
    <w:rsid w:val="00987BE2"/>
    <w:rsid w:val="009A7E67"/>
    <w:rsid w:val="009F6DB8"/>
    <w:rsid w:val="00A04F85"/>
    <w:rsid w:val="00A11D70"/>
    <w:rsid w:val="00A50C94"/>
    <w:rsid w:val="00A55344"/>
    <w:rsid w:val="00A907EA"/>
    <w:rsid w:val="00A953CD"/>
    <w:rsid w:val="00AC16B5"/>
    <w:rsid w:val="00AF4B0E"/>
    <w:rsid w:val="00B000B0"/>
    <w:rsid w:val="00B144F8"/>
    <w:rsid w:val="00B21C73"/>
    <w:rsid w:val="00B81562"/>
    <w:rsid w:val="00BA7EC9"/>
    <w:rsid w:val="00BB628C"/>
    <w:rsid w:val="00BC00C0"/>
    <w:rsid w:val="00BC3218"/>
    <w:rsid w:val="00BC3C3C"/>
    <w:rsid w:val="00C62C7D"/>
    <w:rsid w:val="00CA17C7"/>
    <w:rsid w:val="00CC653D"/>
    <w:rsid w:val="00D928BC"/>
    <w:rsid w:val="00DE699E"/>
    <w:rsid w:val="00E617FE"/>
    <w:rsid w:val="00EC1B24"/>
    <w:rsid w:val="00EC7CB3"/>
    <w:rsid w:val="00ED03AC"/>
    <w:rsid w:val="00F3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名"/>
    <w:rsid w:val="00562DB8"/>
    <w:pPr>
      <w:spacing w:before="120" w:after="120"/>
      <w:jc w:val="center"/>
    </w:pPr>
    <w:rPr>
      <w:rFonts w:ascii="全真粗黑體" w:eastAsia="全真粗黑體" w:hAnsi="Times New Roman" w:cs="Times New Roman"/>
      <w:kern w:val="0"/>
      <w:sz w:val="32"/>
      <w:szCs w:val="20"/>
    </w:rPr>
  </w:style>
  <w:style w:type="paragraph" w:styleId="a4">
    <w:name w:val="List Paragraph"/>
    <w:basedOn w:val="a"/>
    <w:uiPriority w:val="34"/>
    <w:qFormat/>
    <w:rsid w:val="00562DB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1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1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9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9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名"/>
    <w:rsid w:val="00562DB8"/>
    <w:pPr>
      <w:spacing w:before="120" w:after="120"/>
      <w:jc w:val="center"/>
    </w:pPr>
    <w:rPr>
      <w:rFonts w:ascii="全真粗黑體" w:eastAsia="全真粗黑體" w:hAnsi="Times New Roman" w:cs="Times New Roman"/>
      <w:kern w:val="0"/>
      <w:sz w:val="32"/>
      <w:szCs w:val="20"/>
    </w:rPr>
  </w:style>
  <w:style w:type="paragraph" w:styleId="a4">
    <w:name w:val="List Paragraph"/>
    <w:basedOn w:val="a"/>
    <w:uiPriority w:val="34"/>
    <w:qFormat/>
    <w:rsid w:val="00562DB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1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1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9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User</cp:lastModifiedBy>
  <cp:revision>3</cp:revision>
  <cp:lastPrinted>2019-10-08T01:28:00Z</cp:lastPrinted>
  <dcterms:created xsi:type="dcterms:W3CDTF">2019-10-08T01:08:00Z</dcterms:created>
  <dcterms:modified xsi:type="dcterms:W3CDTF">2019-10-08T01:37:00Z</dcterms:modified>
</cp:coreProperties>
</file>