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DD" w:rsidRPr="0099624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cs="Kaiti TC Regular" w:hint="default"/>
          <w:b/>
          <w:kern w:val="0"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臺南市立永仁高中10</w:t>
      </w:r>
      <w:r w:rsidR="00D25C3B" w:rsidRPr="00996246">
        <w:rPr>
          <w:rFonts w:ascii="標楷體" w:eastAsia="標楷體" w:hAnsi="標楷體" w:hint="default"/>
          <w:b/>
          <w:kern w:val="0"/>
          <w:sz w:val="36"/>
          <w:szCs w:val="28"/>
        </w:rPr>
        <w:t>6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學年度高中優質化輔助方案</w:t>
      </w:r>
    </w:p>
    <w:p w:rsidR="00AF43DD" w:rsidRPr="0099624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hint="default"/>
          <w:b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集光編語</w:t>
      </w:r>
      <w:r w:rsidR="00467494" w:rsidRPr="00996246">
        <w:rPr>
          <w:rFonts w:ascii="標楷體" w:eastAsia="標楷體" w:hAnsi="標楷體"/>
          <w:b/>
          <w:kern w:val="0"/>
          <w:sz w:val="36"/>
          <w:szCs w:val="28"/>
        </w:rPr>
        <w:t>PLC</w:t>
      </w:r>
      <w:r w:rsidR="007E646E" w:rsidRPr="00996246">
        <w:rPr>
          <w:rFonts w:ascii="標楷體" w:eastAsia="標楷體" w:hAnsi="標楷體"/>
          <w:b/>
          <w:kern w:val="0"/>
          <w:sz w:val="36"/>
          <w:szCs w:val="28"/>
        </w:rPr>
        <w:t>「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閱讀理解講座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」</w:t>
      </w:r>
      <w:r w:rsidRPr="00996246">
        <w:rPr>
          <w:rFonts w:ascii="標楷體" w:eastAsia="標楷體" w:hAnsi="標楷體"/>
          <w:b/>
          <w:sz w:val="36"/>
          <w:szCs w:val="28"/>
        </w:rPr>
        <w:t>教師專業知能研習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實施計畫</w:t>
      </w:r>
    </w:p>
    <w:p w:rsidR="00996246" w:rsidRDefault="00996246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  <w:kern w:val="0"/>
        </w:rPr>
      </w:pPr>
      <w:r>
        <w:rPr>
          <w:rFonts w:ascii="標楷體" w:eastAsia="標楷體" w:hAnsi="標楷體"/>
        </w:rPr>
        <w:t>壹、依據</w:t>
      </w:r>
      <w:r w:rsidR="00996246">
        <w:rPr>
          <w:rFonts w:ascii="標楷體" w:eastAsia="標楷體" w:hAnsi="標楷體"/>
        </w:rPr>
        <w:t>：</w:t>
      </w:r>
    </w:p>
    <w:p w:rsidR="00D25C3B" w:rsidRPr="001D18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一、</w:t>
      </w:r>
      <w:r w:rsidRPr="00556AD5">
        <w:rPr>
          <w:rFonts w:ascii="標楷體" w:eastAsia="標楷體" w:hAnsi="標楷體"/>
        </w:rPr>
        <w:t>教育部國民及學前教育署106年7月21日臺教授國字第1060061810A號函。</w:t>
      </w:r>
    </w:p>
    <w:p w:rsidR="00D25C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二、臺南市立永仁高中辦理106學年度教育部高中優質化輔助方案計劃書。</w:t>
      </w:r>
    </w:p>
    <w:p w:rsidR="00996246" w:rsidRPr="001D183B" w:rsidRDefault="00996246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貳、目的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kern w:val="0"/>
        </w:rPr>
        <w:t>一、</w:t>
      </w:r>
      <w:r w:rsidR="00467494">
        <w:rPr>
          <w:rFonts w:ascii="標楷體" w:eastAsia="標楷體" w:hAnsi="標楷體"/>
        </w:rPr>
        <w:t>協助教師社群提升課程發展、教學設計</w:t>
      </w:r>
      <w:r w:rsidRPr="00C103E6">
        <w:rPr>
          <w:rFonts w:ascii="標楷體" w:eastAsia="標楷體" w:hAnsi="標楷體"/>
        </w:rPr>
        <w:t>等，促進教師專業發展。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lang w:val="zh-TW"/>
        </w:rPr>
        <w:t>二、</w:t>
      </w:r>
      <w:r w:rsidR="007745F7" w:rsidRPr="007745F7">
        <w:rPr>
          <w:rFonts w:ascii="標楷體" w:eastAsia="標楷體" w:hAnsi="標楷體"/>
        </w:rPr>
        <w:t>協助</w:t>
      </w:r>
      <w:r w:rsidR="007745F7">
        <w:rPr>
          <w:rFonts w:ascii="標楷體" w:eastAsia="標楷體" w:hAnsi="標楷體"/>
        </w:rPr>
        <w:t>教師</w:t>
      </w:r>
      <w:r w:rsidR="007745F7" w:rsidRPr="007745F7">
        <w:rPr>
          <w:rFonts w:ascii="標楷體" w:eastAsia="標楷體" w:hAnsi="標楷體"/>
        </w:rPr>
        <w:t>了解並掌握十二年國民基本教育課程綱要精神、內容及課程教學的改變。</w:t>
      </w:r>
    </w:p>
    <w:p w:rsidR="00AF43DD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  <w:lang w:val="zh-TW"/>
        </w:rPr>
        <w:t>三、</w:t>
      </w:r>
      <w:r w:rsidRPr="00C103E6">
        <w:rPr>
          <w:rFonts w:ascii="標楷體" w:eastAsia="標楷體" w:hAnsi="標楷體"/>
        </w:rPr>
        <w:t>增強參與教師面對</w:t>
      </w:r>
      <w:r w:rsidR="007745F7">
        <w:rPr>
          <w:rFonts w:ascii="標楷體" w:eastAsia="標楷體" w:hAnsi="標楷體"/>
        </w:rPr>
        <w:t>新</w:t>
      </w:r>
      <w:r w:rsidRPr="00C103E6">
        <w:rPr>
          <w:rFonts w:ascii="標楷體" w:eastAsia="標楷體" w:hAnsi="標楷體"/>
        </w:rPr>
        <w:t>課綱的信心與提升設計以學習者為中心課程的能力。</w:t>
      </w:r>
    </w:p>
    <w:p w:rsidR="00996246" w:rsidRPr="00C103E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參、辦理單位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一、指導單位：教育部國民及學前教育署、臺南市政府教育局。</w:t>
      </w:r>
    </w:p>
    <w:p w:rsidR="00AF43DD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</w:rPr>
        <w:t>二、主辦單位：本校教務處。</w:t>
      </w:r>
    </w:p>
    <w:p w:rsidR="00996246" w:rsidRPr="00C103E6" w:rsidRDefault="00996246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肆、辦理內容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一、參加對象：</w:t>
      </w:r>
      <w:r w:rsidR="007745F7">
        <w:rPr>
          <w:rFonts w:ascii="標楷體" w:eastAsia="標楷體" w:hAnsi="標楷體"/>
        </w:rPr>
        <w:t>本校</w:t>
      </w:r>
      <w:r w:rsidR="007745F7" w:rsidRPr="007745F7">
        <w:rPr>
          <w:rFonts w:ascii="標楷體" w:eastAsia="標楷體" w:hAnsi="標楷體"/>
        </w:rPr>
        <w:t>集光編語</w:t>
      </w:r>
      <w:r w:rsidR="007745F7">
        <w:rPr>
          <w:rFonts w:ascii="標楷體" w:eastAsia="標楷體" w:hAnsi="標楷體"/>
        </w:rPr>
        <w:t>教師社群</w:t>
      </w:r>
      <w:r w:rsidR="00467494">
        <w:rPr>
          <w:rFonts w:ascii="標楷體" w:eastAsia="標楷體" w:hAnsi="標楷體"/>
        </w:rPr>
        <w:t>及</w:t>
      </w:r>
      <w:r w:rsidR="00040E15">
        <w:rPr>
          <w:rFonts w:ascii="標楷體" w:eastAsia="標楷體" w:hAnsi="標楷體"/>
        </w:rPr>
        <w:t>台南市</w:t>
      </w:r>
      <w:r w:rsidRPr="00C103E6">
        <w:rPr>
          <w:rFonts w:ascii="標楷體" w:eastAsia="標楷體" w:hAnsi="標楷體"/>
        </w:rPr>
        <w:t>對此議題有興趣之教師</w:t>
      </w:r>
      <w:r w:rsidR="0080517C">
        <w:rPr>
          <w:rFonts w:ascii="標楷體" w:eastAsia="標楷體" w:hAnsi="標楷體"/>
        </w:rPr>
        <w:t>，預計60名</w:t>
      </w:r>
      <w:r w:rsidR="00AF70C4">
        <w:rPr>
          <w:rFonts w:ascii="標楷體" w:eastAsia="標楷體" w:hAnsi="標楷體"/>
        </w:rPr>
        <w:t>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二、研習時間：如課程表</w:t>
      </w:r>
    </w:p>
    <w:p w:rsidR="00AF43DD" w:rsidRPr="00C103E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三、研習地點：永仁高中圖書館一樓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四、研習講師：</w:t>
      </w:r>
      <w:r w:rsidR="007745F7" w:rsidRPr="007745F7">
        <w:rPr>
          <w:rFonts w:ascii="標楷體" w:eastAsia="標楷體" w:hAnsi="標楷體"/>
        </w:rPr>
        <w:t>品學堂文化股份有限公司</w:t>
      </w:r>
      <w:r w:rsidR="007745F7">
        <w:rPr>
          <w:rFonts w:ascii="標楷體" w:eastAsia="標楷體" w:hAnsi="標楷體"/>
        </w:rPr>
        <w:t xml:space="preserve">  黃國珍總編輯</w:t>
      </w:r>
    </w:p>
    <w:p w:rsidR="000C363D" w:rsidRPr="00C103E6" w:rsidRDefault="000C363D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五、研習課程表：</w:t>
      </w:r>
      <w:r w:rsidRPr="00C103E6">
        <w:rPr>
          <w:rFonts w:ascii="標楷體" w:eastAsia="標楷體" w:hAnsi="標楷體"/>
          <w:lang w:val="zh-TW"/>
        </w:rPr>
        <w:t>10</w:t>
      </w:r>
      <w:r w:rsidR="0080517C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年</w:t>
      </w:r>
      <w:r w:rsidR="00D05CD2">
        <w:rPr>
          <w:rFonts w:ascii="標楷體" w:eastAsia="標楷體" w:hAnsi="標楷體"/>
          <w:lang w:val="zh-TW"/>
        </w:rPr>
        <w:t>5</w:t>
      </w:r>
      <w:r w:rsidRPr="00C103E6">
        <w:rPr>
          <w:rFonts w:ascii="標楷體" w:eastAsia="標楷體" w:hAnsi="標楷體"/>
          <w:lang w:val="zh-TW"/>
        </w:rPr>
        <w:t>月</w:t>
      </w:r>
      <w:r w:rsidR="00D05CD2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日（</w:t>
      </w:r>
      <w:r w:rsidR="00D05CD2">
        <w:rPr>
          <w:rFonts w:ascii="標楷體" w:eastAsia="標楷體" w:hAnsi="標楷體"/>
          <w:lang w:val="zh-TW"/>
        </w:rPr>
        <w:t>一</w:t>
      </w:r>
      <w:r w:rsidRPr="00C103E6">
        <w:rPr>
          <w:rFonts w:ascii="標楷體" w:eastAsia="標楷體" w:hAnsi="標楷體"/>
          <w:lang w:val="zh-TW"/>
        </w:rPr>
        <w:t>）</w:t>
      </w:r>
      <w:r w:rsidR="00D05CD2">
        <w:rPr>
          <w:rFonts w:ascii="標楷體" w:eastAsia="標楷體" w:hAnsi="標楷體"/>
          <w:lang w:val="zh-TW"/>
        </w:rPr>
        <w:t>14</w:t>
      </w:r>
      <w:r>
        <w:rPr>
          <w:rFonts w:ascii="標楷體" w:eastAsia="標楷體" w:hAnsi="標楷體"/>
          <w:lang w:val="zh-TW"/>
        </w:rPr>
        <w:t>：</w:t>
      </w:r>
      <w:r w:rsidR="00D05CD2">
        <w:rPr>
          <w:rFonts w:ascii="標楷體" w:eastAsia="標楷體" w:hAnsi="標楷體"/>
          <w:lang w:val="zh-TW"/>
        </w:rPr>
        <w:t>00-16</w:t>
      </w:r>
      <w:r>
        <w:rPr>
          <w:rFonts w:ascii="標楷體" w:eastAsia="標楷體" w:hAnsi="標楷體"/>
          <w:lang w:val="zh-TW"/>
        </w:rPr>
        <w:t>:0</w:t>
      </w:r>
      <w:r w:rsidRPr="00C103E6">
        <w:rPr>
          <w:rFonts w:ascii="標楷體" w:eastAsia="標楷體" w:hAnsi="標楷體"/>
          <w:lang w:val="zh-TW"/>
        </w:rPr>
        <w:t>0</w:t>
      </w:r>
    </w:p>
    <w:tbl>
      <w:tblPr>
        <w:tblStyle w:val="TableNormal"/>
        <w:tblW w:w="7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EDCB"/>
        <w:tblLayout w:type="fixed"/>
        <w:tblLook w:val="04A0" w:firstRow="1" w:lastRow="0" w:firstColumn="1" w:lastColumn="0" w:noHBand="0" w:noVBand="1"/>
      </w:tblPr>
      <w:tblGrid>
        <w:gridCol w:w="1739"/>
        <w:gridCol w:w="3780"/>
        <w:gridCol w:w="2016"/>
      </w:tblGrid>
      <w:tr w:rsidR="000C363D" w:rsidRPr="00C103E6" w:rsidTr="00F96DDE">
        <w:trPr>
          <w:trHeight w:val="27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ja-JP" w:eastAsia="ja-JP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研習內容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主持人/主講人</w:t>
            </w:r>
          </w:p>
        </w:tc>
      </w:tr>
      <w:tr w:rsidR="000C363D" w:rsidRPr="00C103E6" w:rsidTr="00F96DDE">
        <w:trPr>
          <w:trHeight w:val="18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13</w:t>
            </w:r>
            <w:r w:rsidR="000C363D">
              <w:rPr>
                <w:rFonts w:ascii="標楷體" w:eastAsia="標楷體" w:hAnsi="標楷體" w:cs="Calibri"/>
              </w:rPr>
              <w:t>：</w:t>
            </w:r>
            <w:r>
              <w:rPr>
                <w:rFonts w:ascii="標楷體" w:eastAsia="標楷體" w:hAnsi="標楷體" w:cs="Calibri"/>
              </w:rPr>
              <w:t>50-14</w:t>
            </w:r>
            <w:r w:rsidR="000C363D">
              <w:rPr>
                <w:rFonts w:ascii="標楷體" w:eastAsia="標楷體" w:hAnsi="標楷體" w:cs="Calibri"/>
              </w:rPr>
              <w:t>:0</w:t>
            </w:r>
            <w:r w:rsidR="000C363D" w:rsidRPr="00C103E6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 w:rsidRPr="00C103E6">
              <w:rPr>
                <w:rFonts w:ascii="標楷體" w:eastAsia="標楷體" w:hAnsi="標楷體" w:cs="Calibri"/>
              </w:rPr>
              <w:t>報到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="000C363D"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</w:t>
            </w:r>
            <w:r w:rsidRPr="00C103E6">
              <w:rPr>
                <w:rFonts w:ascii="標楷體" w:eastAsia="標楷體" w:hAnsi="標楷體"/>
              </w:rPr>
              <w:t>0</w:t>
            </w:r>
            <w:r w:rsidR="000C363D">
              <w:rPr>
                <w:rFonts w:ascii="標楷體" w:eastAsia="標楷體" w:hAnsi="標楷體"/>
                <w:lang w:val="zh-TW"/>
              </w:rPr>
              <w:t>-</w:t>
            </w: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黃國珍總編輯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AA73C5" w:rsidRDefault="00D05CD2" w:rsidP="00D05CD2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cs="Calibri" w:hint="default"/>
              </w:rPr>
            </w:pP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  <w:r>
              <w:rPr>
                <w:rFonts w:ascii="標楷體" w:eastAsia="標楷體" w:hAnsi="標楷體"/>
                <w:lang w:val="zh-TW"/>
              </w:rPr>
              <w:t>~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</w:tbl>
    <w:p w:rsidR="00AF43DD" w:rsidRDefault="00AF43D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040E15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 w:rsidRPr="00040E15">
        <w:rPr>
          <w:rFonts w:ascii="標楷體" w:eastAsia="標楷體" w:hAnsi="標楷體"/>
        </w:rPr>
        <w:t>伍、報名方式</w:t>
      </w:r>
      <w:r w:rsidR="00996246">
        <w:rPr>
          <w:rFonts w:ascii="標楷體" w:eastAsia="標楷體" w:hAnsi="標楷體"/>
        </w:rPr>
        <w:t>：</w:t>
      </w:r>
    </w:p>
    <w:p w:rsidR="00996246" w:rsidRPr="00996246" w:rsidRDefault="00996246" w:rsidP="00996246">
      <w:pPr>
        <w:rPr>
          <w:rFonts w:ascii="標楷體" w:eastAsia="標楷體" w:hAnsi="標楷體" w:hint="default"/>
          <w:szCs w:val="32"/>
        </w:rPr>
      </w:pPr>
      <w:r>
        <w:rPr>
          <w:rFonts w:ascii="標楷體" w:eastAsia="標楷體" w:hAnsi="標楷體"/>
          <w:szCs w:val="32"/>
        </w:rPr>
        <w:t xml:space="preserve">    </w:t>
      </w:r>
      <w:r w:rsidRPr="00996246">
        <w:rPr>
          <w:rFonts w:ascii="標楷體" w:eastAsia="標楷體" w:hAnsi="標楷體"/>
          <w:szCs w:val="32"/>
        </w:rPr>
        <w:t>(一)</w:t>
      </w:r>
      <w:r>
        <w:rPr>
          <w:rFonts w:ascii="標楷體" w:eastAsia="標楷體" w:hAnsi="標楷體"/>
          <w:szCs w:val="32"/>
        </w:rPr>
        <w:t xml:space="preserve"> </w:t>
      </w:r>
      <w:r w:rsidR="00040E15" w:rsidRPr="00996246">
        <w:rPr>
          <w:rFonts w:ascii="標楷體" w:eastAsia="標楷體" w:hAnsi="標楷體"/>
          <w:szCs w:val="32"/>
        </w:rPr>
        <w:t>請前往教育部全國教師在職進修資訊網報名，一律線上報名：</w:t>
      </w:r>
    </w:p>
    <w:p w:rsidR="00040E15" w:rsidRPr="00996246" w:rsidRDefault="00996246" w:rsidP="00996246">
      <w:pPr>
        <w:ind w:leftChars="329" w:left="1275" w:hangingChars="202" w:hanging="485"/>
        <w:rPr>
          <w:rFonts w:ascii="標楷體" w:eastAsia="標楷體" w:hAnsi="標楷體" w:hint="default"/>
          <w:szCs w:val="32"/>
        </w:rPr>
      </w:pPr>
      <w:r w:rsidRPr="00996246">
        <w:rPr>
          <w:rFonts w:ascii="標楷體" w:eastAsia="標楷體" w:hAnsi="標楷體"/>
          <w:szCs w:val="32"/>
        </w:rPr>
        <w:t xml:space="preserve">   </w:t>
      </w:r>
      <w:r w:rsidR="00040E15" w:rsidRPr="00996246">
        <w:rPr>
          <w:rFonts w:ascii="標楷體" w:eastAsia="標楷體" w:hAnsi="標楷體"/>
          <w:szCs w:val="32"/>
        </w:rPr>
        <w:t>網址：</w:t>
      </w:r>
      <w:hyperlink r:id="rId7" w:history="1">
        <w:r w:rsidR="00040E15" w:rsidRPr="00996246">
          <w:rPr>
            <w:rFonts w:ascii="標楷體" w:eastAsia="標楷體" w:hAnsi="標楷體"/>
            <w:szCs w:val="32"/>
          </w:rPr>
          <w:t>http://inservice.edu.tw/index2-3.aspx</w:t>
        </w:r>
      </w:hyperlink>
      <w:r w:rsidRPr="00996246">
        <w:rPr>
          <w:rFonts w:ascii="標楷體" w:eastAsia="標楷體" w:hAnsi="標楷體"/>
          <w:szCs w:val="32"/>
        </w:rPr>
        <w:t xml:space="preserve"> (課程代：2403826)</w:t>
      </w:r>
    </w:p>
    <w:p w:rsidR="00040E15" w:rsidRPr="00996246" w:rsidRDefault="00996246" w:rsidP="00996246">
      <w:pPr>
        <w:ind w:rightChars="-71" w:right="-17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(二)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報名日期：</w:t>
      </w:r>
      <w:bookmarkStart w:id="0" w:name="OLE_LINK10"/>
      <w:bookmarkStart w:id="1" w:name="OLE_LINK11"/>
      <w:bookmarkStart w:id="2" w:name="OLE_LINK12"/>
      <w:r w:rsidR="00040E15" w:rsidRPr="00996246">
        <w:rPr>
          <w:rFonts w:ascii="標楷體" w:eastAsia="標楷體" w:hAnsi="標楷體"/>
        </w:rPr>
        <w:t>即日起5</w:t>
      </w:r>
      <w:r w:rsidRPr="00996246">
        <w:rPr>
          <w:rFonts w:ascii="標楷體" w:eastAsia="標楷體" w:hAnsi="標楷體"/>
        </w:rPr>
        <w:t>/3</w:t>
      </w:r>
      <w:r w:rsidR="00040E15" w:rsidRPr="00996246">
        <w:rPr>
          <w:rFonts w:ascii="標楷體" w:eastAsia="標楷體" w:hAnsi="標楷體"/>
        </w:rPr>
        <w:t>(四)前截止</w:t>
      </w:r>
      <w:bookmarkEnd w:id="0"/>
      <w:bookmarkEnd w:id="1"/>
      <w:bookmarkEnd w:id="2"/>
    </w:p>
    <w:p w:rsidR="00040E15" w:rsidRPr="00996246" w:rsidRDefault="00996246" w:rsidP="00996246">
      <w:pPr>
        <w:autoSpaceDE w:val="0"/>
        <w:autoSpaceDN w:val="0"/>
        <w:adjustRightInd w:val="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(三)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研習時數：各場次全程參加者核予3小時研習時數。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996246" w:rsidRPr="0099624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陸</w:t>
      </w:r>
      <w:r w:rsidRPr="00996246">
        <w:rPr>
          <w:rFonts w:ascii="標楷體" w:eastAsia="標楷體" w:hAnsi="標楷體"/>
        </w:rPr>
        <w:t>、其他事項</w:t>
      </w:r>
      <w:r>
        <w:rPr>
          <w:rFonts w:ascii="標楷體" w:eastAsia="標楷體" w:hAnsi="標楷體"/>
        </w:rPr>
        <w:t>：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一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參加研習人員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請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各校准予公(差)假登記與課務派代，差旅費由各服務學校報支。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二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為響應節能減碳，請老師自備環保杯、筷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/>
          <w:color w:val="000000"/>
          <w:kern w:val="0"/>
          <w:sz w:val="24"/>
          <w:szCs w:val="24"/>
        </w:rPr>
        <w:t>三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聯絡人：臺南市立永仁高中教務處實驗研究組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李靜儀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，</w:t>
      </w:r>
    </w:p>
    <w:p w:rsidR="00996246" w:rsidRPr="00B50899" w:rsidRDefault="00996246" w:rsidP="00996246">
      <w:pPr>
        <w:ind w:leftChars="352" w:left="850" w:hangingChars="2" w:hanging="5"/>
        <w:rPr>
          <w:rFonts w:eastAsia="標楷體" w:hint="default"/>
          <w:color w:val="0563C1"/>
          <w:u w:val="single"/>
        </w:rPr>
      </w:pPr>
      <w:r w:rsidRPr="00715E62">
        <w:rPr>
          <w:rFonts w:eastAsia="標楷體"/>
        </w:rPr>
        <w:t>聯絡電話：</w:t>
      </w:r>
      <w:r w:rsidRPr="00715E62">
        <w:rPr>
          <w:rFonts w:eastAsia="標楷體"/>
        </w:rPr>
        <w:t>06-3115538</w:t>
      </w:r>
      <w:r w:rsidRPr="00715E62">
        <w:rPr>
          <w:rFonts w:eastAsia="標楷體"/>
        </w:rPr>
        <w:t>轉</w:t>
      </w:r>
      <w:r>
        <w:rPr>
          <w:rFonts w:eastAsia="標楷體"/>
        </w:rPr>
        <w:t>201</w:t>
      </w:r>
      <w:r w:rsidRPr="00715E62">
        <w:rPr>
          <w:rFonts w:eastAsia="標楷體"/>
        </w:rPr>
        <w:t>、</w:t>
      </w:r>
      <w:r w:rsidRPr="00715E62">
        <w:rPr>
          <w:rFonts w:eastAsia="標楷體"/>
        </w:rPr>
        <w:t>06-3139084</w:t>
      </w:r>
      <w:r w:rsidRPr="00715E62">
        <w:rPr>
          <w:rFonts w:eastAsia="標楷體"/>
        </w:rPr>
        <w:t>，</w:t>
      </w:r>
      <w:r w:rsidRPr="00715E62">
        <w:rPr>
          <w:rFonts w:eastAsia="標楷體"/>
        </w:rPr>
        <w:t>E-mail</w:t>
      </w:r>
      <w:r>
        <w:rPr>
          <w:rFonts w:eastAsia="標楷體"/>
        </w:rPr>
        <w:t>：</w:t>
      </w:r>
      <w:r w:rsidRPr="00B50899">
        <w:t>cutexn99@gmail.com</w:t>
      </w:r>
      <w:r w:rsidRPr="00715E62">
        <w:rPr>
          <w:rFonts w:eastAsia="標楷體"/>
        </w:rPr>
        <w:t>。</w:t>
      </w:r>
    </w:p>
    <w:p w:rsidR="00040E15" w:rsidRPr="00996246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996246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lastRenderedPageBreak/>
        <w:t>柒</w:t>
      </w:r>
      <w:r w:rsidR="00040E15" w:rsidRPr="00040E15">
        <w:rPr>
          <w:rFonts w:ascii="標楷體" w:eastAsia="標楷體" w:hAnsi="標楷體"/>
        </w:rPr>
        <w:t>、交通方式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1.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自行開車前往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21"/>
          <w:rFonts w:ascii="Times New Roman" w:eastAsia="標楷體" w:hAnsi="標楷體" w:cs="Times New Roman"/>
          <w:color w:val="008000"/>
          <w:sz w:val="24"/>
          <w:szCs w:val="24"/>
        </w:rPr>
        <w:t>自北部來</w:t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國道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1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號中山高</w:t>
      </w:r>
      <w:r w:rsidRPr="00E277B8">
        <w:rPr>
          <w:rFonts w:ascii="Times New Roman" w:eastAsia="標楷體" w:hAnsi="標楷體" w:cs="Times New Roman"/>
          <w:sz w:val="24"/>
          <w:szCs w:val="24"/>
        </w:rPr>
        <w:t>下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大灣</w:t>
      </w:r>
      <w:r w:rsidRPr="00E277B8">
        <w:rPr>
          <w:rFonts w:ascii="Times New Roman" w:eastAsia="標楷體" w:hAnsi="標楷體" w:cs="Times New Roman"/>
          <w:sz w:val="24"/>
          <w:szCs w:val="24"/>
        </w:rPr>
        <w:t>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左轉復興路前行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800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公尺後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右轉忠孝路前行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600</w:t>
      </w:r>
      <w:r w:rsidRPr="00E277B8">
        <w:rPr>
          <w:rFonts w:ascii="Times New Roman" w:eastAsia="標楷體" w:hAnsi="標楷體" w:cs="Times New Roman"/>
          <w:sz w:val="24"/>
          <w:szCs w:val="24"/>
        </w:rPr>
        <w:t>（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校門口</w:t>
      </w:r>
      <w:bookmarkStart w:id="3" w:name="_GoBack"/>
      <w:bookmarkEnd w:id="3"/>
      <w:r w:rsidRPr="00E277B8">
        <w:rPr>
          <w:rFonts w:ascii="Times New Roman" w:eastAsia="標楷體" w:hAnsi="標楷體" w:cs="Times New Roman"/>
          <w:sz w:val="24"/>
          <w:szCs w:val="24"/>
        </w:rPr>
        <w:t>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31"/>
          <w:rFonts w:ascii="Times New Roman" w:eastAsia="標楷體" w:hAnsi="標楷體" w:cs="Times New Roman"/>
          <w:color w:val="008000"/>
          <w:sz w:val="24"/>
          <w:szCs w:val="24"/>
        </w:rPr>
        <w:t>自南部來</w:t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下仁德</w:t>
      </w:r>
      <w:r w:rsidRPr="00E277B8">
        <w:rPr>
          <w:rFonts w:ascii="Times New Roman" w:eastAsia="標楷體" w:hAnsi="Times New Roman" w:cs="Times New Roman"/>
          <w:sz w:val="24"/>
          <w:szCs w:val="24"/>
        </w:rPr>
        <w:t>/</w:t>
      </w:r>
      <w:r w:rsidRPr="00E277B8">
        <w:rPr>
          <w:rFonts w:ascii="Times New Roman" w:eastAsia="標楷體" w:hAnsi="標楷體" w:cs="Times New Roman"/>
          <w:sz w:val="24"/>
          <w:szCs w:val="24"/>
        </w:rPr>
        <w:t>臺南交流道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往臺南（東門路三段）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右轉中華路二段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過國賓影城右轉小東路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Fonts w:ascii="Times New Roman" w:eastAsia="標楷體" w:hAnsi="標楷體" w:cs="Times New Roman"/>
          <w:color w:val="008000"/>
          <w:sz w:val="24"/>
          <w:szCs w:val="24"/>
        </w:rPr>
        <w:t>台南市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&gt;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(</w:t>
      </w:r>
      <w:r w:rsidRPr="00E277B8">
        <w:rPr>
          <w:rFonts w:ascii="Times New Roman" w:eastAsia="標楷體" w:hAnsi="標楷體" w:cs="Times New Roman"/>
          <w:sz w:val="24"/>
          <w:szCs w:val="24"/>
        </w:rPr>
        <w:t>往永康，過中華東路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)→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Default="00040E15" w:rsidP="00040E15">
      <w:pPr>
        <w:pStyle w:val="style6"/>
        <w:spacing w:before="0" w:beforeAutospacing="0" w:after="0" w:afterAutospacing="0"/>
        <w:ind w:left="360"/>
        <w:rPr>
          <w:rStyle w:val="style101"/>
          <w:rFonts w:ascii="Times New Roman" w:eastAsia="標楷體" w:hAnsi="標楷體" w:cs="Times New Roman"/>
          <w:sz w:val="24"/>
          <w:szCs w:val="24"/>
        </w:rPr>
      </w:pP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 w:rsidRPr="00E277B8">
        <w:rPr>
          <w:rStyle w:val="style101"/>
          <w:rFonts w:ascii="Times New Roman" w:eastAsia="標楷體" w:hAnsi="Times New Roman" w:cs="Times New Roman"/>
          <w:sz w:val="24"/>
          <w:szCs w:val="24"/>
        </w:rPr>
        <w:t>2.</w:t>
      </w: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01"/>
          <w:rFonts w:ascii="Times New Roman" w:eastAsia="標楷體" w:hAnsi="標楷體" w:cs="Times New Roman"/>
          <w:sz w:val="24"/>
          <w:szCs w:val="24"/>
        </w:rPr>
        <w:t>搭乘火車</w:t>
      </w:r>
      <w:r>
        <w:rPr>
          <w:rStyle w:val="style101"/>
          <w:rFonts w:ascii="Times New Roman" w:eastAsia="標楷體" w:hAnsi="標楷體" w:cs="Times New Roman" w:hint="eastAsia"/>
          <w:sz w:val="24"/>
          <w:szCs w:val="24"/>
        </w:rPr>
        <w:t>：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Fonts w:ascii="Times New Roman" w:eastAsia="標楷體" w:hAnsi="標楷體" w:cs="Times New Roman"/>
          <w:sz w:val="24"/>
          <w:szCs w:val="24"/>
        </w:rPr>
        <w:t>於臺南後火車站下車，搭計程車前往（約</w:t>
      </w:r>
      <w:smartTag w:uri="urn:schemas-microsoft-com:office:smarttags" w:element="chmetcnv">
        <w:smartTagPr>
          <w:attr w:name="UnitName" w:val="公里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E277B8">
          <w:rPr>
            <w:rFonts w:ascii="Times New Roman" w:eastAsia="標楷體" w:hAnsi="Times New Roman" w:cs="Times New Roman"/>
            <w:sz w:val="24"/>
            <w:szCs w:val="24"/>
          </w:rPr>
          <w:t>3.5</w:t>
        </w:r>
        <w:r w:rsidRPr="00E277B8">
          <w:rPr>
            <w:rFonts w:ascii="Times New Roman" w:eastAsia="標楷體" w:hAnsi="標楷體" w:cs="Times New Roman"/>
            <w:sz w:val="24"/>
            <w:szCs w:val="24"/>
          </w:rPr>
          <w:t>公里</w:t>
        </w:r>
      </w:smartTag>
      <w:r w:rsidRPr="00E277B8">
        <w:rPr>
          <w:rFonts w:ascii="Times New Roman" w:eastAsia="標楷體" w:hAnsi="標楷體" w:cs="Times New Roman"/>
          <w:sz w:val="24"/>
          <w:szCs w:val="24"/>
        </w:rPr>
        <w:t>左右）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E277B8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3.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搭乘台南市公車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搭乘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號公車，往崑山科技大學，於榮民醫院站下車，往忠孝路步行約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5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471DC" wp14:editId="68C0D0BF">
            <wp:simplePos x="0" y="0"/>
            <wp:positionH relativeFrom="margin">
              <wp:posOffset>-160766</wp:posOffset>
            </wp:positionH>
            <wp:positionV relativeFrom="paragraph">
              <wp:posOffset>97431</wp:posOffset>
            </wp:positionV>
            <wp:extent cx="6103010" cy="4333461"/>
            <wp:effectExtent l="0" t="0" r="0" b="0"/>
            <wp:wrapNone/>
            <wp:docPr id="2" name="lightboxImage" descr="http://www.yrhs.tnc.edu.tw/newboard/intro/schoolimg/new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yrhs.tnc.edu.tw/newboard/intro/schoolimg/newma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10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E15" w:rsidRPr="00040E15" w:rsidSect="006B0772">
      <w:pgSz w:w="11900" w:h="16840"/>
      <w:pgMar w:top="851" w:right="1077" w:bottom="709" w:left="1077" w:header="851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81" w:rsidRDefault="006E0981" w:rsidP="00AF43DD">
      <w:pPr>
        <w:rPr>
          <w:rFonts w:hint="default"/>
        </w:rPr>
      </w:pPr>
      <w:r>
        <w:separator/>
      </w:r>
    </w:p>
  </w:endnote>
  <w:endnote w:type="continuationSeparator" w:id="0">
    <w:p w:rsidR="006E0981" w:rsidRDefault="006E0981" w:rsidP="00AF43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81" w:rsidRDefault="006E0981" w:rsidP="00AF43DD">
      <w:pPr>
        <w:rPr>
          <w:rFonts w:hint="default"/>
        </w:rPr>
      </w:pPr>
      <w:r>
        <w:separator/>
      </w:r>
    </w:p>
  </w:footnote>
  <w:footnote w:type="continuationSeparator" w:id="0">
    <w:p w:rsidR="006E0981" w:rsidRDefault="006E0981" w:rsidP="00AF43D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D"/>
    <w:rsid w:val="00004389"/>
    <w:rsid w:val="00040E15"/>
    <w:rsid w:val="000C363D"/>
    <w:rsid w:val="0015612A"/>
    <w:rsid w:val="001B68B5"/>
    <w:rsid w:val="00205E64"/>
    <w:rsid w:val="00297280"/>
    <w:rsid w:val="002D3B51"/>
    <w:rsid w:val="002E55FB"/>
    <w:rsid w:val="00467494"/>
    <w:rsid w:val="004E72F6"/>
    <w:rsid w:val="005A7C32"/>
    <w:rsid w:val="00610D33"/>
    <w:rsid w:val="00626AA9"/>
    <w:rsid w:val="006B0772"/>
    <w:rsid w:val="006D7933"/>
    <w:rsid w:val="006E0981"/>
    <w:rsid w:val="007162A9"/>
    <w:rsid w:val="007745F7"/>
    <w:rsid w:val="007E3D29"/>
    <w:rsid w:val="007E646E"/>
    <w:rsid w:val="00804C17"/>
    <w:rsid w:val="0080517C"/>
    <w:rsid w:val="008C523D"/>
    <w:rsid w:val="008C5B45"/>
    <w:rsid w:val="00996246"/>
    <w:rsid w:val="00A24221"/>
    <w:rsid w:val="00AA73C5"/>
    <w:rsid w:val="00AF43DD"/>
    <w:rsid w:val="00AF70C4"/>
    <w:rsid w:val="00B7626B"/>
    <w:rsid w:val="00C103E6"/>
    <w:rsid w:val="00D05CD2"/>
    <w:rsid w:val="00D25C3B"/>
    <w:rsid w:val="00DB3989"/>
    <w:rsid w:val="00E559AB"/>
    <w:rsid w:val="00E75536"/>
    <w:rsid w:val="00EA79D3"/>
    <w:rsid w:val="00EE5897"/>
    <w:rsid w:val="00F17DDA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C1A1420-4AD0-4627-922D-4C97683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43DD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3DD"/>
    <w:rPr>
      <w:u w:val="single"/>
    </w:rPr>
  </w:style>
  <w:style w:type="table" w:customStyle="1" w:styleId="TableNormal">
    <w:name w:val="Table Normal"/>
    <w:rsid w:val="00AF4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F43D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F43DD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任意形式"/>
    <w:rsid w:val="00AF43DD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customStyle="1" w:styleId="style6">
    <w:name w:val="style6"/>
    <w:basedOn w:val="a"/>
    <w:rsid w:val="00040E1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kern w:val="0"/>
      <w:sz w:val="23"/>
      <w:szCs w:val="23"/>
      <w:bdr w:val="none" w:sz="0" w:space="0" w:color="auto"/>
    </w:rPr>
  </w:style>
  <w:style w:type="character" w:customStyle="1" w:styleId="style111">
    <w:name w:val="style111"/>
    <w:rsid w:val="00040E15"/>
    <w:rPr>
      <w:b/>
      <w:bCs/>
      <w:color w:val="990000"/>
    </w:rPr>
  </w:style>
  <w:style w:type="character" w:customStyle="1" w:styleId="style121">
    <w:name w:val="style121"/>
    <w:rsid w:val="00040E15"/>
    <w:rPr>
      <w:color w:val="006600"/>
    </w:rPr>
  </w:style>
  <w:style w:type="character" w:customStyle="1" w:styleId="style131">
    <w:name w:val="style131"/>
    <w:rsid w:val="00040E15"/>
    <w:rPr>
      <w:color w:val="003300"/>
    </w:rPr>
  </w:style>
  <w:style w:type="character" w:customStyle="1" w:styleId="style101">
    <w:name w:val="style101"/>
    <w:rsid w:val="00040E15"/>
    <w:rPr>
      <w:b/>
      <w:bCs/>
      <w:color w:val="CC0000"/>
    </w:rPr>
  </w:style>
  <w:style w:type="paragraph" w:styleId="ab">
    <w:name w:val="Body Text"/>
    <w:aliases w:val=" 字元 字元 字元"/>
    <w:basedOn w:val="a"/>
    <w:link w:val="ac"/>
    <w:rsid w:val="00040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標楷體" w:hAnsi="Times New Roman" w:cs="Times New Roman" w:hint="default"/>
      <w:color w:val="auto"/>
      <w:sz w:val="32"/>
      <w:szCs w:val="32"/>
      <w:bdr w:val="none" w:sz="0" w:space="0" w:color="auto"/>
    </w:rPr>
  </w:style>
  <w:style w:type="character" w:customStyle="1" w:styleId="ac">
    <w:name w:val="本文 字元"/>
    <w:aliases w:val=" 字元 字元 字元 字元"/>
    <w:basedOn w:val="a0"/>
    <w:link w:val="ab"/>
    <w:rsid w:val="00040E15"/>
    <w:rPr>
      <w:rFonts w:eastAsia="標楷體"/>
      <w:kern w:val="2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yrhs.tnc.edu.tw/newboard/intro/schoolimg/newmap.jp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2018-04-16T08:53:00Z</dcterms:created>
  <dcterms:modified xsi:type="dcterms:W3CDTF">2018-04-25T09:18:00Z</dcterms:modified>
</cp:coreProperties>
</file>