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57" w:rsidRPr="007E1151" w:rsidRDefault="00EB3475" w:rsidP="00401E8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E1151">
        <w:rPr>
          <w:rFonts w:ascii="標楷體" w:eastAsia="標楷體" w:hAnsi="標楷體" w:hint="eastAsia"/>
          <w:b/>
          <w:sz w:val="32"/>
          <w:szCs w:val="32"/>
        </w:rPr>
        <w:t>臺南市政府及所屬機關學校績優員工獎勵及表揚要點</w:t>
      </w:r>
      <w:r w:rsidR="0078771D" w:rsidRPr="007E1151">
        <w:rPr>
          <w:rFonts w:ascii="標楷體" w:eastAsia="標楷體" w:hAnsi="標楷體" w:hint="eastAsia"/>
          <w:b/>
          <w:sz w:val="32"/>
          <w:szCs w:val="32"/>
        </w:rPr>
        <w:t>總說明</w:t>
      </w:r>
    </w:p>
    <w:bookmarkEnd w:id="0"/>
    <w:p w:rsidR="00D62657" w:rsidRPr="007E1151" w:rsidRDefault="00EB3475" w:rsidP="000706AE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 w:hint="eastAsia"/>
          <w:sz w:val="28"/>
          <w:szCs w:val="28"/>
        </w:rPr>
        <w:t>為激勵</w:t>
      </w:r>
      <w:r w:rsidR="00D8083C" w:rsidRPr="007E1151">
        <w:rPr>
          <w:rFonts w:ascii="標楷體" w:eastAsia="標楷體" w:hAnsi="標楷體" w:hint="eastAsia"/>
          <w:sz w:val="28"/>
          <w:szCs w:val="28"/>
        </w:rPr>
        <w:t>本府</w:t>
      </w:r>
      <w:r w:rsidRPr="007E1151">
        <w:rPr>
          <w:rFonts w:ascii="標楷體" w:eastAsia="標楷體" w:hAnsi="標楷體" w:hint="eastAsia"/>
          <w:sz w:val="28"/>
          <w:szCs w:val="28"/>
        </w:rPr>
        <w:t>各單位及所屬機關學校人員工作熱忱、提升服務品質及工作績效，特依公務人員品德修養及工作績效激勵辦法第六條第二項規定，訂定「臺南市政府及所屬機關學校績優員工獎勵及表揚要點」</w:t>
      </w:r>
      <w:r w:rsidR="00401E85" w:rsidRPr="007E1151">
        <w:rPr>
          <w:rFonts w:ascii="標楷體" w:eastAsia="標楷體" w:hAnsi="標楷體" w:hint="eastAsia"/>
          <w:sz w:val="28"/>
          <w:szCs w:val="28"/>
        </w:rPr>
        <w:t>計</w:t>
      </w:r>
      <w:r w:rsidR="00F706A1">
        <w:rPr>
          <w:rFonts w:ascii="標楷體" w:eastAsia="標楷體" w:hAnsi="標楷體" w:hint="eastAsia"/>
          <w:sz w:val="28"/>
          <w:szCs w:val="28"/>
        </w:rPr>
        <w:t>九</w:t>
      </w:r>
      <w:r w:rsidR="00401E85" w:rsidRPr="007E1151">
        <w:rPr>
          <w:rFonts w:ascii="標楷體" w:eastAsia="標楷體" w:hAnsi="標楷體" w:hint="eastAsia"/>
          <w:sz w:val="28"/>
          <w:szCs w:val="28"/>
        </w:rPr>
        <w:t>點，其要點說明如下：</w:t>
      </w:r>
    </w:p>
    <w:p w:rsidR="00D62657" w:rsidRPr="007E1151" w:rsidRDefault="0043381F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要點之訂定目的</w:t>
      </w:r>
      <w:r>
        <w:rPr>
          <w:rFonts w:ascii="標楷體" w:eastAsia="標楷體" w:hAnsi="標楷體" w:hint="eastAsia"/>
          <w:sz w:val="28"/>
          <w:szCs w:val="28"/>
        </w:rPr>
        <w:t>及法源依據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（第一點）</w:t>
      </w:r>
    </w:p>
    <w:p w:rsidR="00D62657" w:rsidRPr="007E1151" w:rsidRDefault="00A14A5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="0043381F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適用對象</w:t>
      </w:r>
      <w:r w:rsidR="00533683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（第二點）</w:t>
      </w:r>
    </w:p>
    <w:p w:rsidR="00D62657" w:rsidRPr="007E1151" w:rsidRDefault="0043381F" w:rsidP="00A80890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依據本要點發給禮品(</w:t>
      </w:r>
      <w:r w:rsidR="00160300">
        <w:rPr>
          <w:rFonts w:ascii="標楷體" w:eastAsia="標楷體" w:hAnsi="標楷體" w:hint="eastAsia"/>
          <w:sz w:val="28"/>
          <w:szCs w:val="28"/>
        </w:rPr>
        <w:t>券</w:t>
      </w:r>
      <w:r>
        <w:rPr>
          <w:rFonts w:ascii="標楷體" w:eastAsia="標楷體" w:hAnsi="標楷體" w:hint="eastAsia"/>
          <w:sz w:val="28"/>
          <w:szCs w:val="28"/>
        </w:rPr>
        <w:t>)之具體事蹟</w:t>
      </w:r>
      <w:r w:rsidR="0014642B" w:rsidRPr="007E1151">
        <w:rPr>
          <w:rFonts w:ascii="標楷體" w:eastAsia="標楷體" w:hAnsi="標楷體" w:hint="eastAsia"/>
          <w:sz w:val="28"/>
          <w:szCs w:val="28"/>
        </w:rPr>
        <w:t>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（第三點）</w:t>
      </w:r>
    </w:p>
    <w:p w:rsidR="00F706A1" w:rsidRDefault="002C4563" w:rsidP="0043381F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</w:t>
      </w:r>
      <w:r w:rsidR="00F706A1">
        <w:rPr>
          <w:rFonts w:ascii="標楷體" w:eastAsia="標楷體" w:hAnsi="標楷體" w:hint="eastAsia"/>
          <w:sz w:val="28"/>
          <w:szCs w:val="28"/>
        </w:rPr>
        <w:t>評選性質之獎勵案件，應訂定評比規定、核定程序及發給禮品（劵）之核定權責。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（第四點）</w:t>
      </w:r>
    </w:p>
    <w:p w:rsidR="00D62657" w:rsidRPr="007E1151" w:rsidRDefault="00F706A1" w:rsidP="0043381F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未具評選性質之獎勵案件之核定程序</w:t>
      </w:r>
      <w:r w:rsidR="0043381F">
        <w:rPr>
          <w:rFonts w:ascii="標楷體" w:eastAsia="標楷體" w:hAnsi="標楷體" w:hint="eastAsia"/>
          <w:sz w:val="28"/>
          <w:szCs w:val="28"/>
        </w:rPr>
        <w:t>。</w:t>
      </w:r>
      <w:r w:rsidRPr="007E1151">
        <w:rPr>
          <w:rFonts w:ascii="標楷體" w:eastAsia="標楷體" w:hAnsi="標楷體" w:hint="eastAsia"/>
          <w:sz w:val="28"/>
          <w:szCs w:val="28"/>
        </w:rPr>
        <w:t>（第五點）</w:t>
      </w:r>
    </w:p>
    <w:p w:rsidR="00331B0C" w:rsidRPr="007E1151" w:rsidRDefault="000765B7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="0043381F">
        <w:rPr>
          <w:rFonts w:ascii="標楷體" w:eastAsia="標楷體" w:hAnsi="標楷體" w:hint="eastAsia"/>
          <w:sz w:val="28"/>
          <w:szCs w:val="28"/>
        </w:rPr>
        <w:t>獎勵內容、額度及人數限制</w:t>
      </w:r>
      <w:r w:rsidR="0014642B" w:rsidRPr="007E1151">
        <w:rPr>
          <w:rFonts w:ascii="標楷體" w:eastAsia="標楷體" w:hAnsi="標楷體" w:hint="eastAsia"/>
          <w:sz w:val="28"/>
          <w:szCs w:val="28"/>
        </w:rPr>
        <w:t>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（第六點）</w:t>
      </w:r>
    </w:p>
    <w:p w:rsidR="00D62657" w:rsidRPr="007E1151" w:rsidRDefault="00D1059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本要點獎勵案件得舉辦表揚儀</w:t>
      </w:r>
      <w:r w:rsidRPr="007E1151">
        <w:rPr>
          <w:rFonts w:ascii="標楷體" w:eastAsia="標楷體" w:hAnsi="標楷體" w:hint="eastAsia"/>
          <w:sz w:val="28"/>
          <w:szCs w:val="28"/>
        </w:rPr>
        <w:t>式。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（第七點）</w:t>
      </w:r>
    </w:p>
    <w:p w:rsidR="00D62657" w:rsidRPr="007E1151" w:rsidRDefault="00D10598" w:rsidP="000706AE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本要點不實獎勵之撤銷原則</w:t>
      </w:r>
      <w:r w:rsidRPr="007E1151">
        <w:rPr>
          <w:rFonts w:ascii="標楷體" w:eastAsia="標楷體" w:hAnsi="標楷體" w:hint="eastAsia"/>
          <w:sz w:val="28"/>
          <w:szCs w:val="28"/>
        </w:rPr>
        <w:t>。</w:t>
      </w:r>
      <w:r w:rsidR="00F706A1" w:rsidRPr="007E1151">
        <w:rPr>
          <w:rFonts w:ascii="標楷體" w:eastAsia="標楷體" w:hAnsi="標楷體" w:hint="eastAsia"/>
          <w:sz w:val="28"/>
          <w:szCs w:val="28"/>
        </w:rPr>
        <w:t>（第八點）</w:t>
      </w:r>
    </w:p>
    <w:p w:rsidR="00EB3475" w:rsidRPr="00F05AD3" w:rsidRDefault="00D10598" w:rsidP="00F05AD3">
      <w:pPr>
        <w:pStyle w:val="a8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本要點</w:t>
      </w:r>
      <w:r w:rsidRPr="007E1151">
        <w:rPr>
          <w:rFonts w:ascii="標楷體" w:eastAsia="標楷體" w:hAnsi="標楷體" w:hint="eastAsia"/>
          <w:sz w:val="28"/>
          <w:szCs w:val="28"/>
        </w:rPr>
        <w:t>經費來源。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（第</w:t>
      </w:r>
      <w:r w:rsidR="00F706A1">
        <w:rPr>
          <w:rFonts w:ascii="標楷體" w:eastAsia="標楷體" w:hAnsi="標楷體" w:hint="eastAsia"/>
          <w:sz w:val="28"/>
          <w:szCs w:val="28"/>
        </w:rPr>
        <w:t>九</w:t>
      </w:r>
      <w:r w:rsidR="00D62657" w:rsidRPr="007E1151">
        <w:rPr>
          <w:rFonts w:ascii="標楷體" w:eastAsia="標楷體" w:hAnsi="標楷體" w:hint="eastAsia"/>
          <w:sz w:val="28"/>
          <w:szCs w:val="28"/>
        </w:rPr>
        <w:t>點）</w:t>
      </w:r>
    </w:p>
    <w:p w:rsidR="00EB3475" w:rsidRPr="00087004" w:rsidRDefault="00EB3475" w:rsidP="00D1059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62657" w:rsidRPr="007E1151" w:rsidRDefault="00D62657">
      <w:pPr>
        <w:widowControl/>
        <w:rPr>
          <w:rFonts w:ascii="標楷體" w:eastAsia="標楷體" w:hAnsi="標楷體"/>
          <w:sz w:val="28"/>
          <w:szCs w:val="28"/>
        </w:rPr>
      </w:pPr>
      <w:r w:rsidRPr="007E1151">
        <w:rPr>
          <w:rFonts w:ascii="標楷體" w:eastAsia="標楷體" w:hAnsi="標楷體"/>
          <w:sz w:val="28"/>
          <w:szCs w:val="28"/>
        </w:rPr>
        <w:br w:type="page"/>
      </w:r>
    </w:p>
    <w:p w:rsidR="00076DA4" w:rsidRPr="007E1151" w:rsidRDefault="0067783A" w:rsidP="0067783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E1151">
        <w:rPr>
          <w:rFonts w:ascii="標楷體" w:eastAsia="標楷體" w:hAnsi="標楷體" w:hint="eastAsia"/>
          <w:b/>
          <w:sz w:val="32"/>
          <w:szCs w:val="32"/>
        </w:rPr>
        <w:lastRenderedPageBreak/>
        <w:t>臺南市政府及所屬機關學校績優員工獎勵及表揚要點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7E1151" w:rsidRPr="007E1151" w:rsidTr="00010429">
        <w:tc>
          <w:tcPr>
            <w:tcW w:w="5261" w:type="dxa"/>
          </w:tcPr>
          <w:p w:rsidR="00157123" w:rsidRPr="007E1151" w:rsidRDefault="00157123" w:rsidP="001571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</w:p>
        </w:tc>
        <w:tc>
          <w:tcPr>
            <w:tcW w:w="5261" w:type="dxa"/>
          </w:tcPr>
          <w:p w:rsidR="00157123" w:rsidRPr="007E1151" w:rsidRDefault="00157123" w:rsidP="0015712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157123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臺南市政府（以下簡稱本府）為激勵各單位及所屬機關學校（以下簡稱各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）人員工作熱忱、提升服務品質及工作績效，訂定本要點。</w:t>
            </w:r>
          </w:p>
        </w:tc>
        <w:tc>
          <w:tcPr>
            <w:tcW w:w="5261" w:type="dxa"/>
          </w:tcPr>
          <w:p w:rsidR="00157123" w:rsidRPr="00077573" w:rsidRDefault="00077573" w:rsidP="0007757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157123" w:rsidRPr="007E1151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="00157123" w:rsidRPr="007E1151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  <w:r w:rsidR="00157123" w:rsidRPr="000775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7573" w:rsidRPr="007E1151" w:rsidRDefault="00077573" w:rsidP="00032C5E">
            <w:pPr>
              <w:spacing w:line="400" w:lineRule="exact"/>
              <w:ind w:left="549" w:hangingChars="196" w:hanging="549"/>
              <w:rPr>
                <w:rFonts w:ascii="標楷體" w:eastAsia="標楷體" w:hAnsi="標楷體"/>
                <w:sz w:val="28"/>
                <w:szCs w:val="28"/>
              </w:rPr>
            </w:pP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本要點係參照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公務人員品德修養及工作績效激勵辦法第六條第二項規定</w:t>
            </w:r>
            <w:r w:rsidR="00032C5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1151" w:rsidRPr="007E1151" w:rsidTr="00010429">
        <w:tc>
          <w:tcPr>
            <w:tcW w:w="5261" w:type="dxa"/>
          </w:tcPr>
          <w:p w:rsidR="001B71F8" w:rsidRPr="007E1151" w:rsidRDefault="001B71F8" w:rsidP="00AB072F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二、本要點適用對象為下列人員：</w:t>
            </w:r>
          </w:p>
          <w:p w:rsidR="001B71F8" w:rsidRPr="007E1151" w:rsidRDefault="001B71F8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</w:t>
            </w:r>
            <w:r w:rsidR="0008049E" w:rsidRPr="0008049E">
              <w:rPr>
                <w:rFonts w:ascii="標楷體" w:eastAsia="標楷體" w:hAnsi="標楷體" w:hint="eastAsia"/>
                <w:sz w:val="28"/>
                <w:szCs w:val="28"/>
              </w:rPr>
              <w:t>政務人員及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依法任用、派用之有給專任人員。</w:t>
            </w:r>
          </w:p>
          <w:p w:rsidR="0008049E" w:rsidRPr="007E1151" w:rsidRDefault="001B71F8" w:rsidP="0008049E">
            <w:pPr>
              <w:spacing w:line="400" w:lineRule="exact"/>
              <w:ind w:left="588" w:hangingChars="210" w:hanging="588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（二）聘用、僱用及約僱人員。</w:t>
            </w:r>
          </w:p>
          <w:p w:rsidR="0008049E" w:rsidRDefault="001B71F8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（三）</w:t>
            </w:r>
            <w:r w:rsidR="0008049E">
              <w:rPr>
                <w:rFonts w:ascii="標楷體" w:eastAsia="標楷體" w:hAnsi="標楷體" w:hint="eastAsia"/>
                <w:sz w:val="28"/>
                <w:szCs w:val="28"/>
              </w:rPr>
              <w:t>技工、工友、駕駛、清潔隊隊員</w:t>
            </w:r>
          </w:p>
          <w:p w:rsidR="0008049E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、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測量助理、駐衛警察。</w:t>
            </w:r>
          </w:p>
          <w:p w:rsidR="0008049E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（四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）約用人員、臨時人員。</w:t>
            </w:r>
          </w:p>
          <w:p w:rsidR="00157123" w:rsidRDefault="0008049E" w:rsidP="001B71F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（五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公立學校教育人員</w:t>
            </w:r>
            <w:r w:rsidR="001B71F8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7573" w:rsidRPr="007E1151" w:rsidRDefault="00077573" w:rsidP="00077573">
            <w:pPr>
              <w:spacing w:line="400" w:lineRule="exact"/>
              <w:ind w:leftChars="177" w:left="4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前項臨時人員包含全時及非全時之臨時人員。</w:t>
            </w:r>
          </w:p>
        </w:tc>
        <w:tc>
          <w:tcPr>
            <w:tcW w:w="5261" w:type="dxa"/>
          </w:tcPr>
          <w:p w:rsidR="00326F20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參照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公務人員品德修養及工作績效激勵辦法第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及本府需求</w:t>
            </w:r>
            <w:r w:rsidR="00F0659D">
              <w:rPr>
                <w:rFonts w:ascii="標楷體" w:eastAsia="標楷體" w:hAnsi="標楷體" w:hint="eastAsia"/>
                <w:sz w:val="28"/>
                <w:szCs w:val="28"/>
              </w:rPr>
              <w:t>，明定本要點之適用對象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049E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約用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係指依「臺南市政府及所屬機關學校約用人員工作規則」進用之人員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8049E" w:rsidRPr="007E1151" w:rsidRDefault="0008049E" w:rsidP="0008049E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教育人員依教育人員任用條例第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08049E">
              <w:rPr>
                <w:rFonts w:ascii="標楷體" w:eastAsia="標楷體" w:hAnsi="標楷體" w:hint="eastAsia"/>
                <w:sz w:val="28"/>
                <w:szCs w:val="28"/>
              </w:rPr>
              <w:t>條定義，指校長、教師（含代理代課教師）、職員、運動教練、社會教育機構專業人員等。</w:t>
            </w:r>
          </w:p>
        </w:tc>
      </w:tr>
      <w:tr w:rsidR="007E1151" w:rsidRPr="007E1151" w:rsidTr="00010429">
        <w:tc>
          <w:tcPr>
            <w:tcW w:w="5261" w:type="dxa"/>
          </w:tcPr>
          <w:p w:rsidR="00AB072F" w:rsidRPr="007E1151" w:rsidRDefault="00AB072F" w:rsidP="00AB072F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人員或團體具有下列事蹟之一者，得發給禮品（券）：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（一）盡忠職守，任事負責，及時回應民眾需求，辦理為民服務業務，經評選服務績優。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（二）熱心服務，不辭勞怨，積極解決重大問題，確有成效。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（三）依機關訂定之推動參與建議措施，提出創新改善意見，經評估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    採行確有成效。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（四）提出與業務相關研究發展成果或興革措施，經採行確有成效。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（五）執行專案計畫或臨時交辦事項，圓滿達成任務，有具體績效。</w:t>
            </w:r>
          </w:p>
          <w:p w:rsidR="00AB072F" w:rsidRPr="007E1151" w:rsidRDefault="00AB072F" w:rsidP="00AB072F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（六）競賽活動或團體績效評比結果，達成目標及表現優良。</w:t>
            </w:r>
          </w:p>
          <w:p w:rsidR="00AB072F" w:rsidRPr="007E1151" w:rsidRDefault="00AB072F" w:rsidP="00713B0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（七）其他工作表現優良且績效卓著。前項第一款、第三款及第六款所定事蹟，應提出評選、評比或競賽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成績證明文件。</w:t>
            </w:r>
          </w:p>
          <w:p w:rsidR="00157123" w:rsidRPr="007E1151" w:rsidRDefault="00AB072F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80890">
              <w:rPr>
                <w:rFonts w:ascii="標楷體" w:eastAsia="標楷體" w:hAnsi="標楷體" w:hint="eastAsia"/>
                <w:sz w:val="28"/>
                <w:szCs w:val="28"/>
              </w:rPr>
              <w:t>第一項第二款、第四款、第五款及第</w:t>
            </w:r>
            <w:r w:rsidR="00A8089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七款所定事蹟，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應提出經採行確有成效或具體績效之分析意見或其他佐證資料。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但另有訂定評選、評比或競賽規定者，依前項規定辦理。</w:t>
            </w:r>
          </w:p>
        </w:tc>
        <w:tc>
          <w:tcPr>
            <w:tcW w:w="5261" w:type="dxa"/>
          </w:tcPr>
          <w:p w:rsidR="00713B04" w:rsidRPr="007E1151" w:rsidRDefault="00F0659D" w:rsidP="00F0659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一、參照公務人員品德修養及工作績效激勵辦法第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條規定，明定獎勵及表揚之事蹟</w:t>
            </w:r>
            <w:r w:rsidR="00713B04"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0659D" w:rsidRPr="007E1151" w:rsidRDefault="00A855B4" w:rsidP="00F0659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第二款、第四款、第五款及第七款所訂事蹟仍得訂定評選規定據以發給，如未訂有評選規定者，應有採行成</w:t>
            </w:r>
            <w:r w:rsidR="00077573" w:rsidRPr="00D2301C">
              <w:rPr>
                <w:rFonts w:ascii="標楷體" w:eastAsia="標楷體" w:hAnsi="標楷體" w:hint="eastAsia"/>
                <w:sz w:val="28"/>
                <w:szCs w:val="28"/>
              </w:rPr>
              <w:t>效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或具體績效之檢討，始得發給。</w:t>
            </w:r>
          </w:p>
          <w:p w:rsidR="00713B04" w:rsidRPr="007E1151" w:rsidRDefault="00A855B4" w:rsidP="0007757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各機關所訂競賽規定，參加對象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包含本府所屬其他機關或學校人員者，仍應依本要點規定核發禮品</w:t>
            </w:r>
            <w:r w:rsidR="00077573" w:rsidRPr="005231A7">
              <w:rPr>
                <w:rFonts w:ascii="標楷體" w:eastAsia="標楷體" w:hAnsi="標楷體" w:hint="eastAsia"/>
                <w:sz w:val="28"/>
                <w:szCs w:val="28"/>
              </w:rPr>
              <w:t>（券）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參加對象跨本府所屬</w:t>
            </w:r>
            <w:r w:rsidR="00077573" w:rsidRPr="00D2301C">
              <w:rPr>
                <w:rFonts w:ascii="標楷體" w:eastAsia="標楷體" w:hAnsi="標楷體" w:hint="eastAsia"/>
                <w:sz w:val="28"/>
                <w:szCs w:val="28"/>
              </w:rPr>
              <w:t>以外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機關學校者，始有</w:t>
            </w:r>
            <w:r w:rsidR="00077573" w:rsidRPr="007E1151">
              <w:rPr>
                <w:rFonts w:ascii="標楷體" w:eastAsia="標楷體" w:hAnsi="標楷體" w:hint="eastAsia"/>
                <w:sz w:val="28"/>
                <w:szCs w:val="28"/>
              </w:rPr>
              <w:t>「跨主管機關及區域性競賽活動核發獎金或等值獎勵支給表」</w:t>
            </w:r>
            <w:r w:rsidR="00077573">
              <w:rPr>
                <w:rFonts w:ascii="標楷體" w:eastAsia="標楷體" w:hAnsi="標楷體" w:hint="eastAsia"/>
                <w:sz w:val="28"/>
                <w:szCs w:val="28"/>
              </w:rPr>
              <w:t>之適用。</w:t>
            </w:r>
          </w:p>
        </w:tc>
      </w:tr>
      <w:tr w:rsidR="00077573" w:rsidRPr="007E1151" w:rsidTr="00010429">
        <w:tc>
          <w:tcPr>
            <w:tcW w:w="5261" w:type="dxa"/>
          </w:tcPr>
          <w:p w:rsidR="00077573" w:rsidRDefault="00077573" w:rsidP="004C4BE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前點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第一項第一款、第三款及第六款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具有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之獎勵事蹟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，各機關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訂定評選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C4BE6" w:rsidRPr="007E1151">
              <w:rPr>
                <w:rFonts w:ascii="標楷體" w:eastAsia="標楷體" w:hAnsi="標楷體" w:hint="eastAsia"/>
                <w:sz w:val="28"/>
                <w:szCs w:val="28"/>
              </w:rPr>
              <w:t>載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明獎勵之條件或事蹟、名額、額度、評選及核定程序等，作為發給依據。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，依獎勵事蹟屬機關內部或涉及其他單位，由機關首長或市長核定；</w:t>
            </w:r>
            <w:r w:rsidR="004C4BE6" w:rsidRPr="007E1151">
              <w:rPr>
                <w:rFonts w:ascii="標楷體" w:eastAsia="標楷體" w:hAnsi="標楷體" w:hint="eastAsia"/>
                <w:sz w:val="28"/>
                <w:szCs w:val="28"/>
              </w:rPr>
              <w:t>二級以下機關學校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所訂之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評選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、評比或競賽</w:t>
            </w:r>
            <w:r w:rsidR="004C4BE6" w:rsidRPr="00077573"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="004C4BE6">
              <w:rPr>
                <w:rFonts w:ascii="標楷體" w:eastAsia="標楷體" w:hAnsi="標楷體" w:hint="eastAsia"/>
                <w:sz w:val="28"/>
                <w:szCs w:val="28"/>
              </w:rPr>
              <w:t>，核定後應報一級機關備查</w:t>
            </w:r>
            <w:r w:rsidR="0001042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C4BE6" w:rsidRDefault="004C4BE6" w:rsidP="004C4BE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前點第一項第二款、第四款、第五款及第七款所定事蹟，依其性質得訂定評選</w:t>
            </w:r>
            <w:r w:rsidR="0034603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評比或競賽規定者，依前項規定辦理。</w:t>
            </w:r>
          </w:p>
          <w:p w:rsidR="004C4BE6" w:rsidRPr="004C4BE6" w:rsidRDefault="004C4BE6" w:rsidP="00300554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發給禮品（劵）之核定權責，依獎勵事蹟屬機關內部或涉及其他單位，由機關首長或市長核定後發給；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二級以下機關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，應報請一級機關首長核定</w:t>
            </w:r>
            <w:r w:rsidR="00CF6C63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本府內部單位簽奉市長核准。</w:t>
            </w:r>
          </w:p>
        </w:tc>
        <w:tc>
          <w:tcPr>
            <w:tcW w:w="5261" w:type="dxa"/>
          </w:tcPr>
          <w:p w:rsidR="00077573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具評選、評比或競賽性質之獎勵事蹟評選規定內容應包含獎勵之條件或事蹟、名額、額度、評選及發給禮品（劵）之核定程序。</w:t>
            </w:r>
          </w:p>
          <w:p w:rsidR="00346034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第三點第一項第二款、第四款、第五款及第七款事蹟仍得訂定評選規定據以發給。</w:t>
            </w:r>
          </w:p>
          <w:p w:rsidR="00346034" w:rsidRPr="00AD4D21" w:rsidRDefault="00346034" w:rsidP="00AD4D21">
            <w:pPr>
              <w:pStyle w:val="a8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訂定發給禮品（劵）之核定權責。</w:t>
            </w:r>
          </w:p>
        </w:tc>
      </w:tr>
      <w:tr w:rsidR="007E1151" w:rsidRPr="007E1151" w:rsidTr="00010429">
        <w:tc>
          <w:tcPr>
            <w:tcW w:w="5261" w:type="dxa"/>
          </w:tcPr>
          <w:p w:rsidR="00F24166" w:rsidRDefault="004C4BE6" w:rsidP="00F2416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未訂有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評選、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評比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或競賽規定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之獎勵事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蹟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，應敘明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點所定</w:t>
            </w:r>
            <w:r w:rsidR="00F8040C">
              <w:rPr>
                <w:rFonts w:ascii="標楷體" w:eastAsia="標楷體" w:hAnsi="標楷體" w:hint="eastAsia"/>
                <w:sz w:val="28"/>
                <w:szCs w:val="28"/>
              </w:rPr>
              <w:t>具體事蹟及獎勵額度、名額，填具提案表（格式如附表），提經服務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F8040C" w:rsidRPr="00E425D2">
              <w:rPr>
                <w:rFonts w:ascii="標楷體" w:eastAsia="標楷體" w:hAnsi="標楷體" w:hint="eastAsia"/>
                <w:sz w:val="28"/>
                <w:szCs w:val="28"/>
              </w:rPr>
              <w:t>或主責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考績委員會審議通過</w:t>
            </w:r>
            <w:r w:rsidR="00F8040C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="00256F9D">
              <w:rPr>
                <w:rFonts w:ascii="標楷體" w:eastAsia="標楷體" w:hAnsi="標楷體" w:hint="eastAsia"/>
                <w:sz w:val="28"/>
                <w:szCs w:val="28"/>
              </w:rPr>
              <w:t>，依前點第三項核定權責規定辦理</w:t>
            </w:r>
            <w:r w:rsidR="00F24166" w:rsidRPr="00F2416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B072F" w:rsidRPr="007E1151" w:rsidRDefault="00AB072F" w:rsidP="00AB072F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    各</w:t>
            </w:r>
            <w:r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 xml:space="preserve">考績委員會審議發給禮品（券）  </w:t>
            </w:r>
          </w:p>
          <w:p w:rsidR="00157123" w:rsidRDefault="00AB072F" w:rsidP="00010429">
            <w:pPr>
              <w:spacing w:line="400" w:lineRule="exact"/>
              <w:ind w:leftChars="236" w:left="566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之獎勵案件，應審酌獎勵案件之性    質、規模、複雜或困難程度、對公共利益之貢獻及各該出力人員之辛勞程度等事項。</w:t>
            </w:r>
          </w:p>
          <w:p w:rsidR="00F8040C" w:rsidRPr="007E1151" w:rsidRDefault="00F8040C" w:rsidP="00077573">
            <w:pPr>
              <w:spacing w:line="400" w:lineRule="exact"/>
              <w:ind w:leftChars="221" w:left="530"/>
              <w:rPr>
                <w:rFonts w:ascii="標楷體" w:eastAsia="標楷體" w:hAnsi="標楷體"/>
                <w:sz w:val="28"/>
                <w:szCs w:val="28"/>
              </w:rPr>
            </w:pPr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因獎勵性質特殊，經市長專案核定者，得於第</w:t>
            </w:r>
            <w:r w:rsidR="0034603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F8040C">
              <w:rPr>
                <w:rFonts w:ascii="標楷體" w:eastAsia="標楷體" w:hAnsi="標楷體" w:hint="eastAsia"/>
                <w:sz w:val="28"/>
                <w:szCs w:val="28"/>
              </w:rPr>
              <w:t>點獎勵額度內逕予發給禮品（券）。</w:t>
            </w:r>
          </w:p>
        </w:tc>
        <w:tc>
          <w:tcPr>
            <w:tcW w:w="5261" w:type="dxa"/>
          </w:tcPr>
          <w:p w:rsidR="00346034" w:rsidRDefault="00346034" w:rsidP="00346034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未訂有評選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規定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之獎勵案件，應經服務</w:t>
            </w:r>
            <w:r w:rsidRPr="00E425D2">
              <w:rPr>
                <w:rFonts w:ascii="標楷體" w:eastAsia="標楷體" w:hAnsi="標楷體" w:hint="eastAsia"/>
                <w:sz w:val="28"/>
                <w:szCs w:val="28"/>
              </w:rPr>
              <w:t>機關考績委員會審議通過之程序，獎勵人員包含其他機關學校人員時，由主責機關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考績委員會審議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並說明考績委員會審議獎勵案件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AD4D21">
              <w:rPr>
                <w:rFonts w:ascii="標楷體" w:eastAsia="標楷體" w:hAnsi="標楷體" w:hint="eastAsia"/>
                <w:sz w:val="28"/>
                <w:szCs w:val="28"/>
              </w:rPr>
              <w:t>考量因素。</w:t>
            </w:r>
          </w:p>
          <w:p w:rsidR="00C6169A" w:rsidRDefault="00346034" w:rsidP="00077573">
            <w:pPr>
              <w:pStyle w:val="a8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市長得逕予核定發給禮品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（券）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，無需提考績委員會審議。</w:t>
            </w:r>
          </w:p>
          <w:p w:rsidR="00AD4D21" w:rsidRPr="00346034" w:rsidRDefault="00AD4D21" w:rsidP="0034603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1151" w:rsidRPr="007E1151" w:rsidTr="00010429">
        <w:tc>
          <w:tcPr>
            <w:tcW w:w="5261" w:type="dxa"/>
          </w:tcPr>
          <w:p w:rsidR="00DE79B6" w:rsidRPr="007E1151" w:rsidRDefault="00133A9F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依本要點辦理所屬人員或團體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lastRenderedPageBreak/>
              <w:t>獎勵事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蹟發給禮品（券），其獎勵額度每人每次不得逾新臺幣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五千元，團體每次不得逾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新臺幣</w:t>
            </w:r>
            <w:r w:rsidR="00DE79B6"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一萬元。</w:t>
            </w:r>
          </w:p>
          <w:p w:rsidR="00DE79B6" w:rsidRPr="007E1151" w:rsidRDefault="00DE79B6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具有評選、評比或競賽性質之獎勵事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蹟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，其獎勵名額不得逾參加該次評選或競賽人數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（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團體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）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之百分之二十五。</w:t>
            </w:r>
          </w:p>
          <w:p w:rsidR="00157123" w:rsidRPr="007E1151" w:rsidRDefault="00DE79B6" w:rsidP="00DE79B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    同一獎勵</w:t>
            </w:r>
            <w:r w:rsidR="00133A9F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事蹟，已依第三點第一項不同款次或其他獎勵規定發給禮品（券）</w:t>
            </w:r>
            <w:r w:rsidRPr="007E1151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者，不得再重複請領或另予行政獎勵。</w:t>
            </w:r>
          </w:p>
        </w:tc>
        <w:tc>
          <w:tcPr>
            <w:tcW w:w="5261" w:type="dxa"/>
          </w:tcPr>
          <w:p w:rsidR="002634A9" w:rsidRPr="002634A9" w:rsidRDefault="002634A9" w:rsidP="002634A9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一、</w:t>
            </w:r>
            <w:r w:rsidR="00DE79B6" w:rsidRPr="002634A9">
              <w:rPr>
                <w:rFonts w:ascii="標楷體" w:eastAsia="標楷體" w:hAnsi="標楷體" w:hint="eastAsia"/>
                <w:sz w:val="28"/>
                <w:szCs w:val="28"/>
              </w:rPr>
              <w:t>獎勵內容、額度及人數限制。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惟額度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及人數均指最高額度，服務單位自可在最高額度內分級發給，或另訂更嚴謹指標。</w:t>
            </w:r>
          </w:p>
          <w:p w:rsidR="00DE79B6" w:rsidRPr="007E1151" w:rsidRDefault="00133A9F" w:rsidP="00DE79B6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同一獎勵事蹟，已</w:t>
            </w:r>
            <w:r w:rsidR="00E90221">
              <w:rPr>
                <w:rFonts w:ascii="標楷體" w:eastAsia="標楷體" w:hAnsi="標楷體" w:hint="eastAsia"/>
                <w:sz w:val="28"/>
                <w:szCs w:val="28"/>
              </w:rPr>
              <w:t>另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規定發給禮品（券）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或獎金</w:t>
            </w:r>
            <w:r w:rsidR="00DE79B6" w:rsidRPr="007E1151">
              <w:rPr>
                <w:rFonts w:ascii="標楷體" w:eastAsia="標楷體" w:hAnsi="標楷體" w:hint="eastAsia"/>
                <w:sz w:val="28"/>
                <w:szCs w:val="28"/>
              </w:rPr>
              <w:t>者，不得再重複請領或另予行政獎勵。</w:t>
            </w:r>
          </w:p>
          <w:p w:rsidR="00331B0C" w:rsidRPr="007E1151" w:rsidRDefault="00DE79B6" w:rsidP="002634A9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三、同一競賽活動包含個人及團體獎項</w:t>
            </w:r>
            <w:r w:rsidR="002634A9">
              <w:rPr>
                <w:rFonts w:ascii="標楷體" w:eastAsia="標楷體" w:hAnsi="標楷體" w:hint="eastAsia"/>
                <w:sz w:val="28"/>
                <w:szCs w:val="28"/>
              </w:rPr>
              <w:t>時，各分別參加人員，可同時給予個人獎項及團體獎項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AD4D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left="560" w:hangingChars="200" w:hanging="560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E425D2">
              <w:rPr>
                <w:rFonts w:ascii="標楷體" w:eastAsia="標楷體" w:hAnsi="標楷體" w:hint="eastAsia"/>
                <w:sz w:val="28"/>
                <w:szCs w:val="28"/>
              </w:rPr>
              <w:t>受獎勵之人員或團體，得舉辦表揚儀式，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或於會議或其他適當場合公開頒發。</w:t>
            </w:r>
          </w:p>
        </w:tc>
        <w:tc>
          <w:tcPr>
            <w:tcW w:w="5261" w:type="dxa"/>
          </w:tcPr>
          <w:p w:rsidR="00B5383C" w:rsidRPr="007E1151" w:rsidRDefault="00AD4D21" w:rsidP="00AD4D21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表揚方式。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5E3E2D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所屬人員或團體獲頒獎勵後，如發現有不實情事且可歸責於獲獎之人員或團體，經查證屬實者，應於知有不實情事起二年內撤銷其獎勵並追繳禮品（券）；其</w:t>
            </w:r>
            <w:r w:rsidR="005E3E2D">
              <w:rPr>
                <w:rFonts w:ascii="標楷體" w:eastAsia="標楷體" w:hAnsi="標楷體" w:hint="eastAsia"/>
                <w:sz w:val="28"/>
                <w:szCs w:val="28"/>
              </w:rPr>
              <w:t>不能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追繳者，應追繳其價額。</w:t>
            </w:r>
          </w:p>
        </w:tc>
        <w:tc>
          <w:tcPr>
            <w:tcW w:w="5261" w:type="dxa"/>
          </w:tcPr>
          <w:p w:rsidR="00157123" w:rsidRPr="007E1151" w:rsidRDefault="00AD4D21" w:rsidP="0015712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參照行政程序法第</w:t>
            </w:r>
            <w:r w:rsidR="00133A9F">
              <w:rPr>
                <w:rFonts w:ascii="標楷體" w:eastAsia="標楷體" w:hAnsi="標楷體" w:hint="eastAsia"/>
                <w:sz w:val="28"/>
                <w:szCs w:val="28"/>
              </w:rPr>
              <w:t>一百二十一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條有關撤銷行政處分應自知有撤銷原因時起二年內為之之規定，明定發現不實情事且可歸責於獲獎人員或團體時，應於二年內撤銷獎勵，並追繳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禮品（券）；其</w:t>
            </w:r>
            <w:r w:rsidR="005E3E2D">
              <w:rPr>
                <w:rFonts w:ascii="標楷體" w:eastAsia="標楷體" w:hAnsi="標楷體" w:hint="eastAsia"/>
                <w:sz w:val="28"/>
                <w:szCs w:val="28"/>
              </w:rPr>
              <w:t>不能</w:t>
            </w:r>
            <w:r w:rsidRPr="00E90221">
              <w:rPr>
                <w:rFonts w:ascii="標楷體" w:eastAsia="標楷體" w:hAnsi="標楷體" w:hint="eastAsia"/>
                <w:sz w:val="28"/>
                <w:szCs w:val="28"/>
              </w:rPr>
              <w:t>追繳者，應追繳其價額。</w:t>
            </w:r>
          </w:p>
        </w:tc>
      </w:tr>
      <w:tr w:rsidR="007E1151" w:rsidRPr="007E1151" w:rsidTr="00010429">
        <w:tc>
          <w:tcPr>
            <w:tcW w:w="5261" w:type="dxa"/>
          </w:tcPr>
          <w:p w:rsidR="00157123" w:rsidRPr="007E1151" w:rsidRDefault="008B1C65" w:rsidP="00AD4D21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="00AB072F" w:rsidRPr="007E115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辦理本要點獎勵所需經費，由各</w:t>
            </w:r>
            <w:r w:rsidR="005A18E8" w:rsidRPr="00E425D2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D4D21" w:rsidRPr="007E1151">
              <w:rPr>
                <w:rFonts w:ascii="標楷體" w:eastAsia="標楷體" w:hAnsi="標楷體" w:hint="eastAsia"/>
                <w:sz w:val="28"/>
                <w:szCs w:val="28"/>
              </w:rPr>
              <w:t>相關預算支應。</w:t>
            </w:r>
          </w:p>
        </w:tc>
        <w:tc>
          <w:tcPr>
            <w:tcW w:w="5261" w:type="dxa"/>
          </w:tcPr>
          <w:p w:rsidR="00B5383C" w:rsidRPr="007E1151" w:rsidRDefault="00AD4D21" w:rsidP="00CF2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得依業務性質編列，或於相關業務費項下支應</w:t>
            </w:r>
            <w:r w:rsidRPr="007E115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57123" w:rsidRPr="00906FCB" w:rsidRDefault="00157123"/>
    <w:sectPr w:rsidR="00157123" w:rsidRPr="00906FCB" w:rsidSect="001571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3B7" w:rsidRDefault="00A853B7" w:rsidP="00157123">
      <w:r>
        <w:separator/>
      </w:r>
    </w:p>
  </w:endnote>
  <w:endnote w:type="continuationSeparator" w:id="0">
    <w:p w:rsidR="00A853B7" w:rsidRDefault="00A853B7" w:rsidP="0015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3B7" w:rsidRDefault="00A853B7" w:rsidP="00157123">
      <w:r>
        <w:separator/>
      </w:r>
    </w:p>
  </w:footnote>
  <w:footnote w:type="continuationSeparator" w:id="0">
    <w:p w:rsidR="00A853B7" w:rsidRDefault="00A853B7" w:rsidP="00157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D82"/>
    <w:multiLevelType w:val="hybridMultilevel"/>
    <w:tmpl w:val="00900948"/>
    <w:lvl w:ilvl="0" w:tplc="9F120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FA237F"/>
    <w:multiLevelType w:val="hybridMultilevel"/>
    <w:tmpl w:val="EF8A2DEA"/>
    <w:lvl w:ilvl="0" w:tplc="E9004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D2633B"/>
    <w:multiLevelType w:val="hybridMultilevel"/>
    <w:tmpl w:val="49DAB800"/>
    <w:lvl w:ilvl="0" w:tplc="3F2CCB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24C9F"/>
    <w:multiLevelType w:val="hybridMultilevel"/>
    <w:tmpl w:val="6F48B600"/>
    <w:lvl w:ilvl="0" w:tplc="53BE2C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CF32E9"/>
    <w:multiLevelType w:val="hybridMultilevel"/>
    <w:tmpl w:val="D1CE84D2"/>
    <w:lvl w:ilvl="0" w:tplc="4594B8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3C66BA0"/>
    <w:multiLevelType w:val="hybridMultilevel"/>
    <w:tmpl w:val="3DECEB94"/>
    <w:lvl w:ilvl="0" w:tplc="3D228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8A6112"/>
    <w:multiLevelType w:val="hybridMultilevel"/>
    <w:tmpl w:val="E66A26C8"/>
    <w:lvl w:ilvl="0" w:tplc="122EF5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3130C5"/>
    <w:multiLevelType w:val="hybridMultilevel"/>
    <w:tmpl w:val="2728A1A4"/>
    <w:lvl w:ilvl="0" w:tplc="53A8AB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081DE8"/>
    <w:multiLevelType w:val="hybridMultilevel"/>
    <w:tmpl w:val="42E225DE"/>
    <w:lvl w:ilvl="0" w:tplc="249024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123"/>
    <w:rsid w:val="00010429"/>
    <w:rsid w:val="00012E95"/>
    <w:rsid w:val="0001425B"/>
    <w:rsid w:val="00026B1E"/>
    <w:rsid w:val="00032C5E"/>
    <w:rsid w:val="00035927"/>
    <w:rsid w:val="00042778"/>
    <w:rsid w:val="00055A92"/>
    <w:rsid w:val="000706AE"/>
    <w:rsid w:val="000765B7"/>
    <w:rsid w:val="00076DA4"/>
    <w:rsid w:val="00077573"/>
    <w:rsid w:val="0008049E"/>
    <w:rsid w:val="00087004"/>
    <w:rsid w:val="000B4457"/>
    <w:rsid w:val="000B582C"/>
    <w:rsid w:val="000D3D6D"/>
    <w:rsid w:val="000D7C11"/>
    <w:rsid w:val="000F6BBF"/>
    <w:rsid w:val="001072A2"/>
    <w:rsid w:val="00133A9F"/>
    <w:rsid w:val="0014642B"/>
    <w:rsid w:val="00157123"/>
    <w:rsid w:val="00160300"/>
    <w:rsid w:val="001A2578"/>
    <w:rsid w:val="001B71F8"/>
    <w:rsid w:val="001C0C46"/>
    <w:rsid w:val="00225D7B"/>
    <w:rsid w:val="00256F9D"/>
    <w:rsid w:val="002634A9"/>
    <w:rsid w:val="0028088E"/>
    <w:rsid w:val="002C4563"/>
    <w:rsid w:val="002D5283"/>
    <w:rsid w:val="002D6C1A"/>
    <w:rsid w:val="002E4C12"/>
    <w:rsid w:val="00300554"/>
    <w:rsid w:val="003060E7"/>
    <w:rsid w:val="00326F20"/>
    <w:rsid w:val="00331B0C"/>
    <w:rsid w:val="00346034"/>
    <w:rsid w:val="00377858"/>
    <w:rsid w:val="003B216C"/>
    <w:rsid w:val="003F59F1"/>
    <w:rsid w:val="00401E85"/>
    <w:rsid w:val="00413C95"/>
    <w:rsid w:val="0043381F"/>
    <w:rsid w:val="004C4BE6"/>
    <w:rsid w:val="004D3A16"/>
    <w:rsid w:val="004E1A08"/>
    <w:rsid w:val="00515206"/>
    <w:rsid w:val="005231A7"/>
    <w:rsid w:val="00533683"/>
    <w:rsid w:val="005A18E8"/>
    <w:rsid w:val="005A37A3"/>
    <w:rsid w:val="005A786F"/>
    <w:rsid w:val="005E3E2D"/>
    <w:rsid w:val="0060335D"/>
    <w:rsid w:val="00645957"/>
    <w:rsid w:val="0067783A"/>
    <w:rsid w:val="006A490E"/>
    <w:rsid w:val="006E2E78"/>
    <w:rsid w:val="00713B04"/>
    <w:rsid w:val="0078771D"/>
    <w:rsid w:val="00797DC1"/>
    <w:rsid w:val="007E1151"/>
    <w:rsid w:val="008400FB"/>
    <w:rsid w:val="00865F18"/>
    <w:rsid w:val="008849DC"/>
    <w:rsid w:val="008B1C65"/>
    <w:rsid w:val="008B2416"/>
    <w:rsid w:val="00906FCB"/>
    <w:rsid w:val="00933734"/>
    <w:rsid w:val="00940413"/>
    <w:rsid w:val="009C3FA2"/>
    <w:rsid w:val="00A14A58"/>
    <w:rsid w:val="00A80890"/>
    <w:rsid w:val="00A853B7"/>
    <w:rsid w:val="00A855B4"/>
    <w:rsid w:val="00AB072F"/>
    <w:rsid w:val="00AB6D75"/>
    <w:rsid w:val="00AC4F47"/>
    <w:rsid w:val="00AD4D21"/>
    <w:rsid w:val="00B34DB8"/>
    <w:rsid w:val="00B5383C"/>
    <w:rsid w:val="00BB5860"/>
    <w:rsid w:val="00BC27A0"/>
    <w:rsid w:val="00BC2C8C"/>
    <w:rsid w:val="00C00A8B"/>
    <w:rsid w:val="00C0737B"/>
    <w:rsid w:val="00C27B2F"/>
    <w:rsid w:val="00C6169A"/>
    <w:rsid w:val="00C70013"/>
    <w:rsid w:val="00C868F0"/>
    <w:rsid w:val="00CB6BDF"/>
    <w:rsid w:val="00CD5E21"/>
    <w:rsid w:val="00CF21D5"/>
    <w:rsid w:val="00CF6C63"/>
    <w:rsid w:val="00D10598"/>
    <w:rsid w:val="00D172DE"/>
    <w:rsid w:val="00D2301C"/>
    <w:rsid w:val="00D62657"/>
    <w:rsid w:val="00D8083C"/>
    <w:rsid w:val="00D80F90"/>
    <w:rsid w:val="00DE79B6"/>
    <w:rsid w:val="00E05254"/>
    <w:rsid w:val="00E425D2"/>
    <w:rsid w:val="00E521E0"/>
    <w:rsid w:val="00E76649"/>
    <w:rsid w:val="00E80B6C"/>
    <w:rsid w:val="00E90221"/>
    <w:rsid w:val="00EB3475"/>
    <w:rsid w:val="00F043CD"/>
    <w:rsid w:val="00F05AD3"/>
    <w:rsid w:val="00F0659D"/>
    <w:rsid w:val="00F10186"/>
    <w:rsid w:val="00F24166"/>
    <w:rsid w:val="00F43D4B"/>
    <w:rsid w:val="00F706A1"/>
    <w:rsid w:val="00F8040C"/>
    <w:rsid w:val="00F8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1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123"/>
    <w:rPr>
      <w:sz w:val="20"/>
      <w:szCs w:val="20"/>
    </w:rPr>
  </w:style>
  <w:style w:type="paragraph" w:styleId="a8">
    <w:name w:val="List Paragraph"/>
    <w:basedOn w:val="a"/>
    <w:uiPriority w:val="34"/>
    <w:qFormat/>
    <w:rsid w:val="00D626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E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71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7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7123"/>
    <w:rPr>
      <w:sz w:val="20"/>
      <w:szCs w:val="20"/>
    </w:rPr>
  </w:style>
  <w:style w:type="paragraph" w:styleId="a8">
    <w:name w:val="List Paragraph"/>
    <w:basedOn w:val="a"/>
    <w:uiPriority w:val="34"/>
    <w:qFormat/>
    <w:rsid w:val="00D6265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12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2E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5BA8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7BF69-D1C2-4A77-9791-9E26D28B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2016-08-17T08:17:00Z</cp:lastPrinted>
  <dcterms:created xsi:type="dcterms:W3CDTF">2016-09-23T00:46:00Z</dcterms:created>
  <dcterms:modified xsi:type="dcterms:W3CDTF">2016-09-23T00:46:00Z</dcterms:modified>
</cp:coreProperties>
</file>