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58" w:rsidRPr="00630083" w:rsidRDefault="008F6258" w:rsidP="00630083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630083">
        <w:rPr>
          <w:rFonts w:ascii="Times New Roman" w:eastAsia="標楷體" w:hAnsi="標楷體"/>
          <w:b/>
          <w:color w:val="000000"/>
          <w:sz w:val="36"/>
          <w:szCs w:val="36"/>
        </w:rPr>
        <w:t>臺南市</w:t>
      </w:r>
      <w:r w:rsidRPr="00630083">
        <w:rPr>
          <w:rFonts w:ascii="Times New Roman" w:eastAsia="標楷體" w:hAnsi="Times New Roman"/>
          <w:b/>
          <w:color w:val="000000"/>
          <w:sz w:val="36"/>
          <w:szCs w:val="36"/>
        </w:rPr>
        <w:t>10</w:t>
      </w:r>
      <w:r w:rsidR="00630083" w:rsidRPr="00630083">
        <w:rPr>
          <w:rFonts w:ascii="Times New Roman" w:eastAsia="標楷體" w:hAnsi="Times New Roman"/>
          <w:b/>
          <w:color w:val="000000"/>
          <w:sz w:val="36"/>
          <w:szCs w:val="36"/>
        </w:rPr>
        <w:t>4</w:t>
      </w:r>
      <w:r w:rsidRPr="00630083">
        <w:rPr>
          <w:rFonts w:ascii="Times New Roman" w:eastAsia="標楷體" w:hAnsi="標楷體"/>
          <w:b/>
          <w:color w:val="000000"/>
          <w:sz w:val="36"/>
          <w:szCs w:val="36"/>
        </w:rPr>
        <w:t>年度市立國民中小學</w:t>
      </w:r>
      <w:r w:rsidR="008E16D4" w:rsidRPr="00630083">
        <w:rPr>
          <w:rFonts w:ascii="Times New Roman" w:eastAsia="標楷體" w:hAnsi="標楷體"/>
          <w:b/>
          <w:color w:val="000000"/>
          <w:sz w:val="36"/>
          <w:szCs w:val="36"/>
        </w:rPr>
        <w:t>校長甄選</w:t>
      </w:r>
      <w:r w:rsidR="008E16D4" w:rsidRPr="00630083">
        <w:rPr>
          <w:rFonts w:ascii="Times New Roman" w:eastAsia="標楷體" w:hAnsi="Times New Roman"/>
          <w:b/>
          <w:color w:val="000000"/>
          <w:sz w:val="36"/>
          <w:szCs w:val="36"/>
        </w:rPr>
        <w:t xml:space="preserve">  </w:t>
      </w:r>
    </w:p>
    <w:p w:rsidR="00375FFA" w:rsidRPr="00630083" w:rsidRDefault="008E16D4" w:rsidP="00630083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630083">
        <w:rPr>
          <w:rFonts w:ascii="Times New Roman" w:eastAsia="標楷體" w:hAnsi="標楷體"/>
          <w:b/>
          <w:color w:val="000000"/>
          <w:sz w:val="36"/>
          <w:szCs w:val="36"/>
        </w:rPr>
        <w:t>筆試之命題、答題相關要領說明</w:t>
      </w:r>
    </w:p>
    <w:p w:rsidR="00D067A1" w:rsidRPr="00630083" w:rsidRDefault="00482BA4" w:rsidP="004A7DB1">
      <w:pPr>
        <w:spacing w:afterLines="50" w:line="40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630083">
        <w:rPr>
          <w:rFonts w:ascii="Times New Roman" w:eastAsia="標楷體" w:hAnsi="標楷體"/>
          <w:color w:val="000000"/>
          <w:sz w:val="28"/>
          <w:szCs w:val="28"/>
        </w:rPr>
        <w:t>為</w:t>
      </w:r>
      <w:r w:rsidR="00C6236A" w:rsidRPr="00630083">
        <w:rPr>
          <w:rFonts w:ascii="Times New Roman" w:eastAsia="標楷體" w:hAnsi="Times New Roman"/>
          <w:color w:val="000000"/>
          <w:sz w:val="28"/>
          <w:szCs w:val="28"/>
        </w:rPr>
        <w:t>201</w:t>
      </w:r>
      <w:r w:rsidR="00630083" w:rsidRPr="00630083"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Pr="00630083">
        <w:rPr>
          <w:rFonts w:ascii="Times New Roman" w:eastAsia="標楷體" w:hAnsi="Times New Roman"/>
          <w:color w:val="000000"/>
          <w:sz w:val="28"/>
          <w:szCs w:val="28"/>
        </w:rPr>
        <w:t>.1.1</w:t>
      </w:r>
      <w:r w:rsidR="004A7F18">
        <w:rPr>
          <w:rFonts w:ascii="Times New Roman" w:eastAsia="標楷體" w:hAnsi="Times New Roman" w:hint="eastAsia"/>
          <w:color w:val="000000"/>
          <w:sz w:val="28"/>
          <w:szCs w:val="28"/>
        </w:rPr>
        <w:t>7</w:t>
      </w:r>
      <w:r w:rsidRPr="00630083">
        <w:rPr>
          <w:rFonts w:ascii="Times New Roman" w:eastAsia="標楷體" w:hAnsi="標楷體"/>
          <w:color w:val="000000"/>
          <w:sz w:val="28"/>
          <w:szCs w:val="28"/>
        </w:rPr>
        <w:t>考試用</w:t>
      </w:r>
    </w:p>
    <w:p w:rsidR="008E16D4" w:rsidRPr="00C9791F" w:rsidRDefault="005C4C8D" w:rsidP="00630083">
      <w:pPr>
        <w:spacing w:line="480" w:lineRule="exact"/>
        <w:contextualSpacing/>
        <w:jc w:val="center"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b/>
          <w:color w:val="000000"/>
          <w:sz w:val="26"/>
          <w:szCs w:val="26"/>
        </w:rPr>
        <w:t>甲、</w:t>
      </w:r>
      <w:r w:rsidR="008E16D4" w:rsidRPr="00C9791F">
        <w:rPr>
          <w:rFonts w:ascii="Times New Roman" w:eastAsia="標楷體" w:hAnsi="標楷體"/>
          <w:b/>
          <w:color w:val="000000"/>
          <w:sz w:val="26"/>
          <w:szCs w:val="26"/>
        </w:rPr>
        <w:t>甄選旨趣。</w:t>
      </w:r>
      <w:r w:rsidR="008E16D4" w:rsidRPr="00C9791F">
        <w:rPr>
          <w:rFonts w:ascii="Times New Roman" w:eastAsia="標楷體" w:hAnsi="標楷體"/>
          <w:color w:val="000000"/>
          <w:sz w:val="26"/>
          <w:szCs w:val="26"/>
        </w:rPr>
        <w:t>選拔具下列器識的</w:t>
      </w:r>
      <w:r w:rsidR="00C841C8" w:rsidRPr="00C9791F">
        <w:rPr>
          <w:rFonts w:ascii="Times New Roman" w:eastAsia="標楷體" w:hAnsi="標楷體"/>
          <w:color w:val="000000"/>
          <w:sz w:val="26"/>
          <w:szCs w:val="26"/>
        </w:rPr>
        <w:t>教育</w:t>
      </w:r>
      <w:r w:rsidR="008E16D4" w:rsidRPr="00C9791F">
        <w:rPr>
          <w:rFonts w:ascii="Times New Roman" w:eastAsia="標楷體" w:hAnsi="標楷體"/>
          <w:color w:val="000000"/>
          <w:sz w:val="26"/>
          <w:szCs w:val="26"/>
        </w:rPr>
        <w:t>專業人士，擔任臺南市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各級學校</w:t>
      </w:r>
      <w:r w:rsidR="008E16D4" w:rsidRPr="00C9791F">
        <w:rPr>
          <w:rFonts w:ascii="Times New Roman" w:eastAsia="標楷體" w:hAnsi="標楷體"/>
          <w:color w:val="000000"/>
          <w:sz w:val="26"/>
          <w:szCs w:val="26"/>
        </w:rPr>
        <w:t>校長：</w:t>
      </w:r>
    </w:p>
    <w:p w:rsidR="008E16D4" w:rsidRPr="00C9791F" w:rsidRDefault="008E16D4" w:rsidP="00630083">
      <w:pPr>
        <w:pStyle w:val="a3"/>
        <w:numPr>
          <w:ilvl w:val="0"/>
          <w:numId w:val="2"/>
        </w:numPr>
        <w:spacing w:line="480" w:lineRule="exact"/>
        <w:ind w:leftChars="0" w:left="1134" w:hanging="51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認同台灣</w:t>
      </w:r>
      <w:r w:rsidR="00923FDE" w:rsidRPr="00C9791F">
        <w:rPr>
          <w:rFonts w:ascii="Times New Roman" w:eastAsia="標楷體" w:hAnsi="標楷體"/>
          <w:color w:val="000000"/>
          <w:sz w:val="26"/>
          <w:szCs w:val="26"/>
        </w:rPr>
        <w:t>主體性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，重視本土及在地特性，尊重各族群母語文化</w:t>
      </w:r>
      <w:r w:rsidR="005C4C8D" w:rsidRPr="00C9791F">
        <w:rPr>
          <w:rFonts w:ascii="Times New Roman" w:eastAsia="標楷體" w:hAnsi="標楷體"/>
          <w:color w:val="000000"/>
          <w:sz w:val="26"/>
          <w:szCs w:val="26"/>
        </w:rPr>
        <w:t>，願</w:t>
      </w:r>
      <w:r w:rsidR="00E870B0" w:rsidRPr="00C9791F">
        <w:rPr>
          <w:rFonts w:ascii="Times New Roman" w:eastAsia="標楷體" w:hAnsi="標楷體" w:hint="eastAsia"/>
          <w:color w:val="000000"/>
          <w:sz w:val="26"/>
          <w:szCs w:val="26"/>
        </w:rPr>
        <w:t>以身作則，考取認證以</w:t>
      </w:r>
      <w:r w:rsidR="005C4C8D" w:rsidRPr="00C9791F">
        <w:rPr>
          <w:rFonts w:ascii="Times New Roman" w:eastAsia="標楷體" w:hAnsi="標楷體"/>
          <w:color w:val="000000"/>
          <w:sz w:val="26"/>
          <w:szCs w:val="26"/>
        </w:rPr>
        <w:t>協助推動相關母語拼音方案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的市民；</w:t>
      </w:r>
    </w:p>
    <w:p w:rsidR="008E16D4" w:rsidRPr="00C9791F" w:rsidRDefault="00375FFA" w:rsidP="00630083">
      <w:pPr>
        <w:pStyle w:val="a3"/>
        <w:numPr>
          <w:ilvl w:val="0"/>
          <w:numId w:val="2"/>
        </w:numPr>
        <w:spacing w:line="480" w:lineRule="exact"/>
        <w:ind w:leftChars="0" w:left="1148" w:hanging="532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珍惜</w:t>
      </w:r>
      <w:r w:rsidR="008E16D4" w:rsidRPr="00C9791F">
        <w:rPr>
          <w:rFonts w:ascii="Times New Roman" w:eastAsia="標楷體" w:hAnsi="標楷體"/>
          <w:color w:val="000000"/>
          <w:sz w:val="26"/>
          <w:szCs w:val="26"/>
        </w:rPr>
        <w:t>土地，重視生態環保理念，透過教育行政崗位，盡力在校園、教師、學生、家長、社區間，認真宣導推動的覺醒者；</w:t>
      </w:r>
    </w:p>
    <w:p w:rsidR="008E16D4" w:rsidRPr="00C9791F" w:rsidRDefault="005C4C8D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對相關法令有基本了解的公民</w:t>
      </w:r>
      <w:r w:rsidR="008E16D4" w:rsidRPr="00C9791F">
        <w:rPr>
          <w:rFonts w:ascii="Times New Roman" w:eastAsia="標楷體" w:hAnsi="標楷體"/>
          <w:color w:val="000000"/>
          <w:sz w:val="26"/>
          <w:szCs w:val="26"/>
        </w:rPr>
        <w:t>；</w:t>
      </w:r>
    </w:p>
    <w:p w:rsidR="008E16D4" w:rsidRPr="00C9791F" w:rsidRDefault="008E16D4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對大台南文化縱深</w:t>
      </w:r>
      <w:r w:rsidR="005C4C8D" w:rsidRPr="00C9791F">
        <w:rPr>
          <w:rFonts w:ascii="Times New Roman" w:eastAsia="標楷體" w:hAnsi="標楷體"/>
          <w:color w:val="000000"/>
          <w:sz w:val="26"/>
          <w:szCs w:val="26"/>
        </w:rPr>
        <w:t>具</w:t>
      </w:r>
      <w:r w:rsidR="006B6CDF" w:rsidRPr="00C9791F">
        <w:rPr>
          <w:rFonts w:ascii="Times New Roman" w:eastAsia="標楷體" w:hAnsi="標楷體"/>
          <w:color w:val="000000"/>
          <w:sz w:val="26"/>
          <w:szCs w:val="26"/>
        </w:rPr>
        <w:t>相當瞭解的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文化人；</w:t>
      </w:r>
    </w:p>
    <w:p w:rsidR="00B05D73" w:rsidRPr="00C9791F" w:rsidRDefault="00B05D73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重視校史，致力建構校史室的志業家；</w:t>
      </w:r>
    </w:p>
    <w:p w:rsidR="008E16D4" w:rsidRPr="00C9791F" w:rsidRDefault="00E870B0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 w:hint="eastAsia"/>
          <w:color w:val="000000"/>
          <w:sz w:val="26"/>
          <w:szCs w:val="26"/>
        </w:rPr>
        <w:t>觀照未來學</w:t>
      </w:r>
      <w:r w:rsidR="008E16D4" w:rsidRPr="00C9791F">
        <w:rPr>
          <w:rFonts w:ascii="Times New Roman" w:eastAsia="標楷體" w:hAnsi="標楷體"/>
          <w:color w:val="000000"/>
          <w:sz w:val="26"/>
          <w:szCs w:val="26"/>
        </w:rPr>
        <w:t>掌握社會脈動並深信未來會更好的校園協合人；</w:t>
      </w:r>
    </w:p>
    <w:p w:rsidR="008E16D4" w:rsidRPr="00C9791F" w:rsidRDefault="008E16D4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對變遷中的社會條件融會貫通</w:t>
      </w:r>
      <w:r w:rsidR="006B6CDF" w:rsidRPr="00C9791F">
        <w:rPr>
          <w:rFonts w:ascii="Times New Roman" w:eastAsia="標楷體" w:hAnsi="標楷體"/>
          <w:color w:val="000000"/>
          <w:sz w:val="26"/>
          <w:szCs w:val="26"/>
        </w:rPr>
        <w:t>，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並能使用民眾語言溝通的生活常民；</w:t>
      </w:r>
    </w:p>
    <w:p w:rsidR="008E16D4" w:rsidRPr="00C9791F" w:rsidRDefault="008E16D4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信守學校教育總以學生為主體或前提的行動者；</w:t>
      </w:r>
    </w:p>
    <w:p w:rsidR="008E16D4" w:rsidRPr="00C9791F" w:rsidRDefault="008E16D4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接受多元意見，堅守民主機制的領導人；</w:t>
      </w:r>
    </w:p>
    <w:p w:rsidR="008E16D4" w:rsidRPr="00C9791F" w:rsidRDefault="008E16D4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面對責任和壓力，仍能發揮創意，樂於帶動進步的信念家；</w:t>
      </w:r>
    </w:p>
    <w:p w:rsidR="008E16D4" w:rsidRPr="00C9791F" w:rsidRDefault="008E16D4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擔任校長後，仍維持擔任教師的知能和熱忱的實踐者；</w:t>
      </w:r>
    </w:p>
    <w:p w:rsidR="008E16D4" w:rsidRPr="00C9791F" w:rsidRDefault="006B6CDF" w:rsidP="00630083">
      <w:pPr>
        <w:pStyle w:val="a3"/>
        <w:numPr>
          <w:ilvl w:val="0"/>
          <w:numId w:val="2"/>
        </w:numPr>
        <w:spacing w:line="480" w:lineRule="exact"/>
        <w:ind w:leftChars="0" w:left="1274" w:hanging="65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善用行政位置，活用人才、培訓人才的開路者；</w:t>
      </w:r>
    </w:p>
    <w:p w:rsidR="006B6CDF" w:rsidRPr="00C9791F" w:rsidRDefault="00B05D73" w:rsidP="00630083">
      <w:pPr>
        <w:pStyle w:val="a3"/>
        <w:numPr>
          <w:ilvl w:val="0"/>
          <w:numId w:val="2"/>
        </w:numPr>
        <w:spacing w:line="480" w:lineRule="exact"/>
        <w:ind w:leftChars="0" w:left="1148" w:hanging="532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對推動改革中</w:t>
      </w:r>
      <w:r w:rsidR="006B6CDF" w:rsidRPr="00C9791F">
        <w:rPr>
          <w:rFonts w:ascii="Times New Roman" w:eastAsia="標楷體" w:hAnsi="標楷體"/>
          <w:color w:val="000000"/>
          <w:sz w:val="26"/>
          <w:szCs w:val="26"/>
        </w:rPr>
        <w:t>的</w:t>
      </w:r>
      <w:r w:rsidR="00E870B0" w:rsidRPr="00C9791F">
        <w:rPr>
          <w:rFonts w:ascii="Times New Roman" w:eastAsia="標楷體" w:hAnsi="標楷體" w:hint="eastAsia"/>
          <w:color w:val="000000"/>
          <w:sz w:val="26"/>
          <w:szCs w:val="26"/>
        </w:rPr>
        <w:t>幼兒教育、學前及學齡學習、</w:t>
      </w:r>
      <w:r w:rsidR="006B6CDF" w:rsidRPr="00C9791F">
        <w:rPr>
          <w:rFonts w:ascii="Times New Roman" w:eastAsia="標楷體" w:hAnsi="標楷體"/>
          <w:color w:val="000000"/>
          <w:sz w:val="26"/>
          <w:szCs w:val="26"/>
        </w:rPr>
        <w:t>十二年國教、</w:t>
      </w:r>
      <w:r w:rsidR="00E870B0" w:rsidRPr="00C9791F">
        <w:rPr>
          <w:rFonts w:ascii="Times New Roman" w:eastAsia="標楷體" w:hAnsi="標楷體" w:hint="eastAsia"/>
          <w:color w:val="000000"/>
          <w:sz w:val="26"/>
          <w:szCs w:val="26"/>
        </w:rPr>
        <w:t>教室翻轉、教專評鑑、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雙語教育、學校閒置空間</w:t>
      </w:r>
      <w:r w:rsidR="008B35AC" w:rsidRPr="00C9791F">
        <w:rPr>
          <w:rFonts w:ascii="Times New Roman" w:eastAsia="標楷體" w:hAnsi="標楷體"/>
          <w:color w:val="000000"/>
          <w:sz w:val="26"/>
          <w:szCs w:val="26"/>
        </w:rPr>
        <w:t>活化利用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、</w:t>
      </w:r>
      <w:r w:rsidR="006B6CDF" w:rsidRPr="00C9791F">
        <w:rPr>
          <w:rFonts w:ascii="Times New Roman" w:eastAsia="標楷體" w:hAnsi="標楷體"/>
          <w:color w:val="000000"/>
          <w:sz w:val="26"/>
          <w:szCs w:val="26"/>
        </w:rPr>
        <w:t>高中職改隸等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教育</w:t>
      </w:r>
      <w:r w:rsidR="006B6CDF" w:rsidRPr="00C9791F">
        <w:rPr>
          <w:rFonts w:ascii="Times New Roman" w:eastAsia="標楷體" w:hAnsi="標楷體"/>
          <w:color w:val="000000"/>
          <w:sz w:val="26"/>
          <w:szCs w:val="26"/>
        </w:rPr>
        <w:t>政策有心理準備的教師。</w:t>
      </w:r>
    </w:p>
    <w:p w:rsidR="00505B18" w:rsidRPr="00C9791F" w:rsidRDefault="00E74502" w:rsidP="00630083">
      <w:pPr>
        <w:pStyle w:val="a3"/>
        <w:tabs>
          <w:tab w:val="left" w:pos="2581"/>
        </w:tabs>
        <w:spacing w:line="480" w:lineRule="exact"/>
        <w:ind w:leftChars="302" w:left="725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Times New Roman"/>
          <w:color w:val="000000"/>
          <w:sz w:val="26"/>
          <w:szCs w:val="26"/>
        </w:rPr>
        <w:tab/>
      </w:r>
    </w:p>
    <w:p w:rsidR="008E16D4" w:rsidRPr="00C9791F" w:rsidRDefault="005C4C8D" w:rsidP="00630083">
      <w:pPr>
        <w:pStyle w:val="a3"/>
        <w:spacing w:line="480" w:lineRule="exact"/>
        <w:ind w:leftChars="0" w:left="0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b/>
          <w:color w:val="000000"/>
          <w:sz w:val="26"/>
          <w:szCs w:val="26"/>
        </w:rPr>
        <w:t>乙、</w:t>
      </w:r>
      <w:r w:rsidR="008E16D4" w:rsidRPr="00C9791F">
        <w:rPr>
          <w:rFonts w:ascii="Times New Roman" w:eastAsia="標楷體" w:hAnsi="標楷體"/>
          <w:b/>
          <w:color w:val="000000"/>
          <w:sz w:val="26"/>
          <w:szCs w:val="26"/>
        </w:rPr>
        <w:t>試務規範。</w:t>
      </w:r>
      <w:r w:rsidR="008E16D4" w:rsidRPr="00C9791F">
        <w:rPr>
          <w:rFonts w:ascii="Times New Roman" w:eastAsia="標楷體" w:hAnsi="標楷體"/>
          <w:color w:val="000000"/>
          <w:sz w:val="26"/>
          <w:szCs w:val="26"/>
        </w:rPr>
        <w:t>配合時代精神，發揮正面影響，應推動下列試務要領：</w:t>
      </w:r>
    </w:p>
    <w:p w:rsidR="005C4C8D" w:rsidRPr="00C9791F" w:rsidRDefault="009571EC" w:rsidP="00630083">
      <w:pPr>
        <w:pStyle w:val="a3"/>
        <w:numPr>
          <w:ilvl w:val="0"/>
          <w:numId w:val="3"/>
        </w:numPr>
        <w:spacing w:line="480" w:lineRule="exact"/>
        <w:ind w:leftChars="0" w:left="992" w:hanging="376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關於</w:t>
      </w:r>
      <w:r w:rsidR="006B6CDF" w:rsidRPr="00C9791F">
        <w:rPr>
          <w:rFonts w:ascii="Times New Roman" w:eastAsia="標楷體" w:hAnsi="標楷體"/>
          <w:color w:val="000000"/>
          <w:sz w:val="26"/>
          <w:szCs w:val="26"/>
        </w:rPr>
        <w:t>命題、組題、製卷：</w:t>
      </w:r>
    </w:p>
    <w:p w:rsidR="006A6770" w:rsidRPr="00C9791F" w:rsidRDefault="006A6770" w:rsidP="00630083">
      <w:pPr>
        <w:pStyle w:val="a3"/>
        <w:numPr>
          <w:ilvl w:val="0"/>
          <w:numId w:val="6"/>
        </w:numPr>
        <w:spacing w:line="480" w:lineRule="exact"/>
        <w:ind w:leftChars="0" w:left="1596" w:hanging="462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先前在甄試「教師」、「主任」時，已考過的一般教育專業理論知識，比重應予減輕，避免重複，以收</w:t>
      </w:r>
      <w:r w:rsidR="00123924" w:rsidRPr="00C9791F">
        <w:rPr>
          <w:rFonts w:ascii="Times New Roman" w:eastAsia="標楷體" w:hAnsi="標楷體"/>
          <w:color w:val="000000"/>
          <w:sz w:val="26"/>
          <w:szCs w:val="26"/>
        </w:rPr>
        <w:t>常識與時</w:t>
      </w:r>
      <w:r w:rsidR="00375FFA" w:rsidRPr="00C9791F">
        <w:rPr>
          <w:rFonts w:ascii="Times New Roman" w:eastAsia="標楷體" w:hAnsi="標楷體"/>
          <w:color w:val="000000"/>
          <w:sz w:val="26"/>
          <w:szCs w:val="26"/>
        </w:rPr>
        <w:t>精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進</w:t>
      </w:r>
      <w:r w:rsidR="00123924" w:rsidRPr="00C9791F">
        <w:rPr>
          <w:rFonts w:ascii="Times New Roman" w:eastAsia="標楷體" w:hAnsi="標楷體"/>
          <w:color w:val="000000"/>
          <w:sz w:val="26"/>
          <w:szCs w:val="26"/>
        </w:rPr>
        <w:t>之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宏效。</w:t>
      </w:r>
    </w:p>
    <w:p w:rsidR="006A6770" w:rsidRPr="00C9791F" w:rsidRDefault="006B6CDF" w:rsidP="00630083">
      <w:pPr>
        <w:pStyle w:val="a3"/>
        <w:numPr>
          <w:ilvl w:val="0"/>
          <w:numId w:val="6"/>
        </w:numPr>
        <w:spacing w:line="480" w:lineRule="exact"/>
        <w:ind w:leftChars="0" w:left="1596" w:hanging="462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問答題之</w:t>
      </w:r>
      <w:r w:rsidR="006A6770" w:rsidRPr="00C9791F">
        <w:rPr>
          <w:rFonts w:ascii="Times New Roman" w:eastAsia="標楷體" w:hAnsi="標楷體"/>
          <w:color w:val="000000"/>
          <w:sz w:val="26"/>
          <w:szCs w:val="26"/>
        </w:rPr>
        <w:t>題旨</w:t>
      </w:r>
      <w:r w:rsidR="004B4EB3" w:rsidRPr="00C9791F">
        <w:rPr>
          <w:rFonts w:ascii="Times New Roman" w:eastAsia="標楷體" w:hAnsi="標楷體"/>
          <w:color w:val="000000"/>
          <w:sz w:val="26"/>
          <w:szCs w:val="26"/>
        </w:rPr>
        <w:t>敘述及答題引導</w:t>
      </w:r>
      <w:r w:rsidR="00123924" w:rsidRPr="00C9791F">
        <w:rPr>
          <w:rFonts w:ascii="Times New Roman" w:eastAsia="標楷體" w:hAnsi="標楷體"/>
          <w:color w:val="000000"/>
          <w:sz w:val="26"/>
          <w:szCs w:val="26"/>
        </w:rPr>
        <w:t>，請</w:t>
      </w:r>
      <w:r w:rsidR="004B4EB3" w:rsidRPr="00C9791F">
        <w:rPr>
          <w:rFonts w:ascii="Times New Roman" w:eastAsia="標楷體" w:hAnsi="標楷體"/>
          <w:color w:val="000000"/>
          <w:sz w:val="26"/>
          <w:szCs w:val="26"/>
        </w:rPr>
        <w:t>儘量常識化，且一題大約</w:t>
      </w:r>
      <w:r w:rsidR="00375FFA" w:rsidRPr="00C9791F">
        <w:rPr>
          <w:rFonts w:ascii="Times New Roman" w:eastAsia="標楷體" w:hAnsi="標楷體"/>
          <w:color w:val="000000"/>
          <w:sz w:val="26"/>
          <w:szCs w:val="26"/>
        </w:rPr>
        <w:t>以</w:t>
      </w:r>
      <w:r w:rsidR="004B4EB3" w:rsidRPr="00C9791F">
        <w:rPr>
          <w:rFonts w:ascii="Times New Roman" w:eastAsia="標楷體" w:hAnsi="標楷體"/>
          <w:color w:val="000000"/>
          <w:sz w:val="26"/>
          <w:szCs w:val="26"/>
        </w:rPr>
        <w:t>十五分鐘能答完重點為度。</w:t>
      </w:r>
    </w:p>
    <w:p w:rsidR="004B4EB3" w:rsidRPr="00C9791F" w:rsidRDefault="004B4EB3" w:rsidP="00630083">
      <w:pPr>
        <w:pStyle w:val="a3"/>
        <w:numPr>
          <w:ilvl w:val="0"/>
          <w:numId w:val="6"/>
        </w:numPr>
        <w:spacing w:line="480" w:lineRule="exact"/>
        <w:ind w:leftChars="0" w:left="1596" w:hanging="462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考試時間明定，考題形式、題數多寡，則不宜僵化。</w:t>
      </w:r>
    </w:p>
    <w:p w:rsidR="00123924" w:rsidRPr="00C9791F" w:rsidRDefault="00123924" w:rsidP="00630083">
      <w:pPr>
        <w:pStyle w:val="a3"/>
        <w:numPr>
          <w:ilvl w:val="0"/>
          <w:numId w:val="6"/>
        </w:numPr>
        <w:spacing w:line="480" w:lineRule="exact"/>
        <w:ind w:leftChars="0" w:left="1596" w:hanging="462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lastRenderedPageBreak/>
        <w:t>命題委員列</w:t>
      </w:r>
      <w:r w:rsidR="00BF07B5" w:rsidRPr="00C9791F">
        <w:rPr>
          <w:rFonts w:ascii="Times New Roman" w:eastAsia="標楷體" w:hAnsi="標楷體"/>
          <w:color w:val="000000"/>
          <w:sz w:val="26"/>
          <w:szCs w:val="26"/>
        </w:rPr>
        <w:t>入保</w:t>
      </w:r>
      <w:r w:rsidR="001B2BA1" w:rsidRPr="00C9791F">
        <w:rPr>
          <w:rFonts w:ascii="Times New Roman" w:eastAsia="標楷體" w:hAnsi="標楷體"/>
          <w:color w:val="000000"/>
          <w:sz w:val="26"/>
          <w:szCs w:val="26"/>
        </w:rPr>
        <w:t>密，命題人</w:t>
      </w:r>
      <w:r w:rsidR="00923FDE" w:rsidRPr="00C9791F">
        <w:rPr>
          <w:rFonts w:ascii="Times New Roman" w:eastAsia="標楷體" w:hAnsi="標楷體"/>
          <w:color w:val="000000"/>
          <w:sz w:val="26"/>
          <w:szCs w:val="26"/>
        </w:rPr>
        <w:t>員</w:t>
      </w:r>
      <w:r w:rsidR="001B2BA1" w:rsidRPr="00C9791F">
        <w:rPr>
          <w:rFonts w:ascii="Times New Roman" w:eastAsia="標楷體" w:hAnsi="標楷體"/>
          <w:color w:val="000000"/>
          <w:sz w:val="26"/>
          <w:szCs w:val="26"/>
        </w:rPr>
        <w:t>、承辦人員及行政人員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皆負保密之責。</w:t>
      </w:r>
    </w:p>
    <w:p w:rsidR="00123924" w:rsidRPr="00C9791F" w:rsidRDefault="009571EC" w:rsidP="00630083">
      <w:pPr>
        <w:pStyle w:val="a3"/>
        <w:numPr>
          <w:ilvl w:val="0"/>
          <w:numId w:val="3"/>
        </w:numPr>
        <w:spacing w:line="480" w:lineRule="exact"/>
        <w:ind w:leftChars="0" w:left="992" w:hanging="41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關於</w:t>
      </w:r>
      <w:r w:rsidR="001B2BA1" w:rsidRPr="00C9791F">
        <w:rPr>
          <w:rFonts w:ascii="Times New Roman" w:eastAsia="標楷體" w:hAnsi="標楷體"/>
          <w:color w:val="000000"/>
          <w:sz w:val="26"/>
          <w:szCs w:val="26"/>
        </w:rPr>
        <w:t>應考</w:t>
      </w:r>
      <w:r w:rsidR="00123924" w:rsidRPr="00C9791F">
        <w:rPr>
          <w:rFonts w:ascii="Times New Roman" w:eastAsia="標楷體" w:hAnsi="標楷體"/>
          <w:color w:val="000000"/>
          <w:sz w:val="26"/>
          <w:szCs w:val="26"/>
        </w:rPr>
        <w:t>答題</w:t>
      </w:r>
      <w:r w:rsidR="001B2BA1" w:rsidRPr="00C9791F">
        <w:rPr>
          <w:rFonts w:ascii="Times New Roman" w:eastAsia="標楷體" w:hAnsi="標楷體"/>
          <w:color w:val="000000"/>
          <w:sz w:val="26"/>
          <w:szCs w:val="26"/>
        </w:rPr>
        <w:t>要領</w:t>
      </w:r>
      <w:r w:rsidR="00123924" w:rsidRPr="00C9791F">
        <w:rPr>
          <w:rFonts w:ascii="Times New Roman" w:eastAsia="標楷體" w:hAnsi="標楷體"/>
          <w:color w:val="000000"/>
          <w:sz w:val="26"/>
          <w:szCs w:val="26"/>
        </w:rPr>
        <w:t>：</w:t>
      </w:r>
    </w:p>
    <w:p w:rsidR="00123924" w:rsidRPr="00C9791F" w:rsidRDefault="00123924" w:rsidP="00630083">
      <w:pPr>
        <w:pStyle w:val="a3"/>
        <w:numPr>
          <w:ilvl w:val="0"/>
          <w:numId w:val="7"/>
        </w:numPr>
        <w:spacing w:line="480" w:lineRule="exact"/>
        <w:ind w:leftChars="0" w:hanging="24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答題以中肯為主。作答字數長短，請應考人自行斟酌。</w:t>
      </w:r>
    </w:p>
    <w:p w:rsidR="00123924" w:rsidRPr="00C9791F" w:rsidRDefault="00123924" w:rsidP="00630083">
      <w:pPr>
        <w:pStyle w:val="a3"/>
        <w:numPr>
          <w:ilvl w:val="0"/>
          <w:numId w:val="7"/>
        </w:numPr>
        <w:spacing w:line="480" w:lineRule="exact"/>
        <w:ind w:leftChars="0" w:hanging="24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為兼顧信度、效度，本項採計成績以全卷所獲之總分為準。</w:t>
      </w:r>
    </w:p>
    <w:p w:rsidR="005C63E7" w:rsidRPr="00C9791F" w:rsidRDefault="005C63E7" w:rsidP="00630083">
      <w:pPr>
        <w:pStyle w:val="a3"/>
        <w:spacing w:line="480" w:lineRule="exact"/>
        <w:ind w:leftChars="0" w:left="1382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</w:p>
    <w:p w:rsidR="001B2BA1" w:rsidRPr="00C9791F" w:rsidRDefault="00923FDE" w:rsidP="00630083">
      <w:pPr>
        <w:pStyle w:val="a3"/>
        <w:spacing w:line="480" w:lineRule="exact"/>
        <w:ind w:leftChars="0" w:left="0"/>
        <w:contextualSpacing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b/>
          <w:color w:val="000000"/>
          <w:sz w:val="26"/>
          <w:szCs w:val="26"/>
        </w:rPr>
        <w:t>丙、績效研究。</w:t>
      </w:r>
    </w:p>
    <w:p w:rsidR="00630083" w:rsidRPr="00C9791F" w:rsidRDefault="001B2BA1" w:rsidP="00630083">
      <w:pPr>
        <w:pStyle w:val="a3"/>
        <w:spacing w:line="480" w:lineRule="exact"/>
        <w:ind w:leftChars="239" w:left="1162" w:hangingChars="226" w:hanging="588"/>
        <w:contextualSpacing/>
        <w:rPr>
          <w:rFonts w:ascii="Times New Roman" w:eastAsia="標楷體" w:hAnsi="標楷體" w:hint="eastAsia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一、</w:t>
      </w:r>
      <w:r w:rsidR="004B4EB3" w:rsidRPr="00C9791F">
        <w:rPr>
          <w:rFonts w:ascii="Times New Roman" w:eastAsia="標楷體" w:hAnsi="標楷體"/>
          <w:color w:val="000000"/>
          <w:sz w:val="26"/>
          <w:szCs w:val="26"/>
        </w:rPr>
        <w:t>為做對比研究，必要時選邀現任校長及候用校長列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席模擬應試作答，一體接受閱卷評分。但模擬應試者僅計分，不計名，僅供學術研究及甄選旨趣與</w:t>
      </w:r>
      <w:r w:rsidR="004B4EB3" w:rsidRPr="00C9791F">
        <w:rPr>
          <w:rFonts w:ascii="Times New Roman" w:eastAsia="標楷體" w:hAnsi="標楷體"/>
          <w:color w:val="000000"/>
          <w:sz w:val="26"/>
          <w:szCs w:val="26"/>
        </w:rPr>
        <w:t>試務</w:t>
      </w:r>
      <w:r w:rsidRPr="00C9791F">
        <w:rPr>
          <w:rFonts w:ascii="Times New Roman" w:eastAsia="標楷體" w:hAnsi="標楷體"/>
          <w:color w:val="000000"/>
          <w:sz w:val="26"/>
          <w:szCs w:val="26"/>
        </w:rPr>
        <w:t>規範</w:t>
      </w:r>
      <w:r w:rsidR="004B4EB3" w:rsidRPr="00C9791F">
        <w:rPr>
          <w:rFonts w:ascii="Times New Roman" w:eastAsia="標楷體" w:hAnsi="標楷體"/>
          <w:color w:val="000000"/>
          <w:sz w:val="26"/>
          <w:szCs w:val="26"/>
        </w:rPr>
        <w:t>檢討參考。</w:t>
      </w:r>
    </w:p>
    <w:p w:rsidR="00123924" w:rsidRPr="00C9791F" w:rsidRDefault="001B2BA1" w:rsidP="00630083">
      <w:pPr>
        <w:pStyle w:val="a3"/>
        <w:spacing w:line="480" w:lineRule="exact"/>
        <w:ind w:leftChars="239" w:left="1162" w:hangingChars="226" w:hanging="58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二、考後適當時機，由教育局</w:t>
      </w:r>
      <w:r w:rsidR="00123924" w:rsidRPr="00C9791F">
        <w:rPr>
          <w:rFonts w:ascii="Times New Roman" w:eastAsia="標楷體" w:hAnsi="標楷體"/>
          <w:color w:val="000000"/>
          <w:sz w:val="26"/>
          <w:szCs w:val="26"/>
        </w:rPr>
        <w:t>主動公布考題，公諸社會。</w:t>
      </w:r>
    </w:p>
    <w:p w:rsidR="00123924" w:rsidRPr="00C9791F" w:rsidRDefault="001B2BA1" w:rsidP="00630083">
      <w:pPr>
        <w:pStyle w:val="a3"/>
        <w:spacing w:line="480" w:lineRule="exact"/>
        <w:ind w:leftChars="239" w:left="1162" w:hangingChars="226" w:hanging="58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三、</w:t>
      </w:r>
      <w:r w:rsidR="00123924" w:rsidRPr="00C9791F">
        <w:rPr>
          <w:rFonts w:ascii="Times New Roman" w:eastAsia="標楷體" w:hAnsi="標楷體"/>
          <w:color w:val="000000"/>
          <w:sz w:val="26"/>
          <w:szCs w:val="26"/>
        </w:rPr>
        <w:t>考後適時選刊各題答案之佳作若干篇</w:t>
      </w:r>
      <w:r w:rsidR="00123924" w:rsidRPr="00C9791F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="00123924" w:rsidRPr="00C9791F">
        <w:rPr>
          <w:rFonts w:ascii="Times New Roman" w:eastAsia="標楷體" w:hAnsi="標楷體"/>
          <w:color w:val="000000"/>
          <w:sz w:val="26"/>
          <w:szCs w:val="26"/>
        </w:rPr>
        <w:t>但不提供作答者姓名</w:t>
      </w:r>
      <w:r w:rsidR="00123924" w:rsidRPr="00C9791F">
        <w:rPr>
          <w:rFonts w:ascii="Times New Roman" w:eastAsia="標楷體" w:hAnsi="Times New Roman"/>
          <w:color w:val="000000"/>
          <w:sz w:val="26"/>
          <w:szCs w:val="26"/>
        </w:rPr>
        <w:t>)</w:t>
      </w:r>
      <w:r w:rsidR="00123924" w:rsidRPr="00C9791F">
        <w:rPr>
          <w:rFonts w:ascii="Times New Roman" w:eastAsia="標楷體" w:hAnsi="標楷體"/>
          <w:color w:val="000000"/>
          <w:sz w:val="26"/>
          <w:szCs w:val="26"/>
        </w:rPr>
        <w:t>，以供社會及後進參考。</w:t>
      </w:r>
    </w:p>
    <w:p w:rsidR="004B4EB3" w:rsidRPr="00C9791F" w:rsidRDefault="001B2BA1" w:rsidP="00630083">
      <w:pPr>
        <w:pStyle w:val="a3"/>
        <w:spacing w:line="480" w:lineRule="exact"/>
        <w:ind w:leftChars="239" w:left="1162" w:hangingChars="226" w:hanging="58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四、</w:t>
      </w:r>
      <w:r w:rsidR="004B4EB3" w:rsidRPr="00C9791F">
        <w:rPr>
          <w:rFonts w:ascii="Times New Roman" w:eastAsia="標楷體" w:hAnsi="標楷體"/>
          <w:color w:val="000000"/>
          <w:sz w:val="26"/>
          <w:szCs w:val="26"/>
        </w:rPr>
        <w:t>考後適時由本次試題答案卷中，類彙各題答案，列入校長或候用校長專題研究計畫。</w:t>
      </w:r>
    </w:p>
    <w:p w:rsidR="004B4EB3" w:rsidRPr="00C9791F" w:rsidRDefault="001B2BA1" w:rsidP="00630083">
      <w:pPr>
        <w:pStyle w:val="a3"/>
        <w:spacing w:line="480" w:lineRule="exact"/>
        <w:ind w:leftChars="239" w:left="1162" w:hangingChars="226" w:hanging="588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  <w:r w:rsidRPr="00C9791F">
        <w:rPr>
          <w:rFonts w:ascii="Times New Roman" w:eastAsia="標楷體" w:hAnsi="標楷體"/>
          <w:color w:val="000000"/>
          <w:sz w:val="26"/>
          <w:szCs w:val="26"/>
        </w:rPr>
        <w:t>五、教育局</w:t>
      </w:r>
      <w:r w:rsidR="004B4EB3" w:rsidRPr="00C9791F">
        <w:rPr>
          <w:rFonts w:ascii="Times New Roman" w:eastAsia="標楷體" w:hAnsi="標楷體"/>
          <w:color w:val="000000"/>
          <w:sz w:val="26"/>
          <w:szCs w:val="26"/>
        </w:rPr>
        <w:t>將盡力儘早整理公布此項考試之歷年考古題，公諸於世。</w:t>
      </w:r>
    </w:p>
    <w:sectPr w:rsidR="004B4EB3" w:rsidRPr="00C9791F" w:rsidSect="00630083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C7" w:rsidRDefault="004E4AC7" w:rsidP="00916B2D">
      <w:r>
        <w:separator/>
      </w:r>
    </w:p>
  </w:endnote>
  <w:endnote w:type="continuationSeparator" w:id="0">
    <w:p w:rsidR="004E4AC7" w:rsidRDefault="004E4AC7" w:rsidP="00916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E7" w:rsidRDefault="005C63E7">
    <w:pPr>
      <w:pStyle w:val="a6"/>
      <w:jc w:val="center"/>
    </w:pPr>
    <w:fldSimple w:instr=" PAGE   \* MERGEFORMAT ">
      <w:r w:rsidR="00623AC5" w:rsidRPr="00623AC5">
        <w:rPr>
          <w:noProof/>
          <w:lang w:val="zh-TW"/>
        </w:rPr>
        <w:t>1</w:t>
      </w:r>
    </w:fldSimple>
  </w:p>
  <w:p w:rsidR="005C63E7" w:rsidRDefault="005C63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C7" w:rsidRDefault="004E4AC7" w:rsidP="00916B2D">
      <w:r>
        <w:separator/>
      </w:r>
    </w:p>
  </w:footnote>
  <w:footnote w:type="continuationSeparator" w:id="0">
    <w:p w:rsidR="004E4AC7" w:rsidRDefault="004E4AC7" w:rsidP="00916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47" w:rsidRPr="00651747" w:rsidRDefault="00C6236A" w:rsidP="00651747">
    <w:pPr>
      <w:pStyle w:val="a4"/>
      <w:jc w:val="right"/>
      <w:rPr>
        <w:color w:val="808080"/>
      </w:rPr>
    </w:pPr>
    <w:r>
      <w:rPr>
        <w:rFonts w:hint="eastAsia"/>
        <w:color w:val="808080"/>
      </w:rPr>
      <w:t>201</w:t>
    </w:r>
    <w:r w:rsidR="00C423E8">
      <w:rPr>
        <w:rFonts w:hint="eastAsia"/>
        <w:color w:val="808080"/>
      </w:rPr>
      <w:t>4</w:t>
    </w:r>
    <w:r w:rsidR="004715D5">
      <w:rPr>
        <w:rFonts w:hint="eastAsia"/>
        <w:color w:val="808080"/>
      </w:rPr>
      <w:t>-</w:t>
    </w:r>
    <w:r w:rsidR="00C423E8">
      <w:rPr>
        <w:rFonts w:hint="eastAsia"/>
        <w:color w:val="808080"/>
      </w:rPr>
      <w:t>9</w:t>
    </w:r>
    <w:r w:rsidR="004715D5">
      <w:rPr>
        <w:rFonts w:hint="eastAsia"/>
        <w:color w:val="808080"/>
      </w:rPr>
      <w:t>-</w:t>
    </w:r>
    <w:r w:rsidR="00C423E8">
      <w:rPr>
        <w:rFonts w:hint="eastAsia"/>
        <w:color w:val="808080"/>
      </w:rPr>
      <w:t>18</w:t>
    </w:r>
    <w:r w:rsidR="00034FA2">
      <w:rPr>
        <w:rFonts w:hint="eastAsia"/>
        <w:color w:val="808080"/>
      </w:rPr>
      <w:t>修訂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58B"/>
    <w:multiLevelType w:val="hybridMultilevel"/>
    <w:tmpl w:val="005659F6"/>
    <w:lvl w:ilvl="0" w:tplc="EBC4440C">
      <w:start w:val="1"/>
      <w:numFmt w:val="taiwaneseCountingThousand"/>
      <w:lvlText w:val="(%1)"/>
      <w:lvlJc w:val="left"/>
      <w:pPr>
        <w:ind w:left="138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>
    <w:nsid w:val="17C050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C06514E"/>
    <w:multiLevelType w:val="hybridMultilevel"/>
    <w:tmpl w:val="C3ECD14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465EED"/>
    <w:multiLevelType w:val="hybridMultilevel"/>
    <w:tmpl w:val="9B6C2200"/>
    <w:lvl w:ilvl="0" w:tplc="7C1CB70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CD362228">
      <w:start w:val="2"/>
      <w:numFmt w:val="ideograph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7B009CC"/>
    <w:multiLevelType w:val="hybridMultilevel"/>
    <w:tmpl w:val="39A0180E"/>
    <w:lvl w:ilvl="0" w:tplc="2794B618">
      <w:start w:val="1"/>
      <w:numFmt w:val="taiwaneseCountingThousand"/>
      <w:lvlText w:val="(%1)"/>
      <w:lvlJc w:val="left"/>
      <w:pPr>
        <w:ind w:left="111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5">
    <w:nsid w:val="6DDB3BDB"/>
    <w:multiLevelType w:val="hybridMultilevel"/>
    <w:tmpl w:val="A57C2870"/>
    <w:lvl w:ilvl="0" w:tplc="3CE8EA2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8040FE4"/>
    <w:multiLevelType w:val="hybridMultilevel"/>
    <w:tmpl w:val="5952008C"/>
    <w:lvl w:ilvl="0" w:tplc="94B43D76">
      <w:start w:val="1"/>
      <w:numFmt w:val="taiwaneseCountingThousand"/>
      <w:lvlText w:val="(%1)"/>
      <w:lvlJc w:val="left"/>
      <w:pPr>
        <w:ind w:left="138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>
    <w:nsid w:val="7EB410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6D4"/>
    <w:rsid w:val="00034FA2"/>
    <w:rsid w:val="000D38D0"/>
    <w:rsid w:val="000D7504"/>
    <w:rsid w:val="00123924"/>
    <w:rsid w:val="001B2BA1"/>
    <w:rsid w:val="001E56E1"/>
    <w:rsid w:val="00375FFA"/>
    <w:rsid w:val="00380D34"/>
    <w:rsid w:val="003A1452"/>
    <w:rsid w:val="003B217F"/>
    <w:rsid w:val="004715D5"/>
    <w:rsid w:val="004758F0"/>
    <w:rsid w:val="00482BA4"/>
    <w:rsid w:val="004A3BB2"/>
    <w:rsid w:val="004A7DB1"/>
    <w:rsid w:val="004A7F18"/>
    <w:rsid w:val="004B4EB3"/>
    <w:rsid w:val="004E4AC7"/>
    <w:rsid w:val="00505B18"/>
    <w:rsid w:val="00544D47"/>
    <w:rsid w:val="005C4725"/>
    <w:rsid w:val="005C4C8D"/>
    <w:rsid w:val="005C63E7"/>
    <w:rsid w:val="00623AC5"/>
    <w:rsid w:val="006259B7"/>
    <w:rsid w:val="00626BD8"/>
    <w:rsid w:val="00630083"/>
    <w:rsid w:val="00651747"/>
    <w:rsid w:val="006A6770"/>
    <w:rsid w:val="006B6CDF"/>
    <w:rsid w:val="00703657"/>
    <w:rsid w:val="00773DEE"/>
    <w:rsid w:val="00814BCE"/>
    <w:rsid w:val="00866B10"/>
    <w:rsid w:val="008B35AC"/>
    <w:rsid w:val="008D2297"/>
    <w:rsid w:val="008E16D4"/>
    <w:rsid w:val="008F6258"/>
    <w:rsid w:val="008F63C0"/>
    <w:rsid w:val="00916B2D"/>
    <w:rsid w:val="00923FDE"/>
    <w:rsid w:val="009571EC"/>
    <w:rsid w:val="00963535"/>
    <w:rsid w:val="00995497"/>
    <w:rsid w:val="00B05D73"/>
    <w:rsid w:val="00B12071"/>
    <w:rsid w:val="00BE275A"/>
    <w:rsid w:val="00BF07B5"/>
    <w:rsid w:val="00C423E8"/>
    <w:rsid w:val="00C6236A"/>
    <w:rsid w:val="00C841C8"/>
    <w:rsid w:val="00C9791F"/>
    <w:rsid w:val="00D067A1"/>
    <w:rsid w:val="00D202BD"/>
    <w:rsid w:val="00D44EAD"/>
    <w:rsid w:val="00E41E62"/>
    <w:rsid w:val="00E74502"/>
    <w:rsid w:val="00E870B0"/>
    <w:rsid w:val="00F5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C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6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6B2D"/>
    <w:rPr>
      <w:kern w:val="2"/>
    </w:rPr>
  </w:style>
  <w:style w:type="paragraph" w:styleId="a6">
    <w:name w:val="footer"/>
    <w:basedOn w:val="a"/>
    <w:link w:val="a7"/>
    <w:uiPriority w:val="99"/>
    <w:unhideWhenUsed/>
    <w:rsid w:val="00916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6B2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D38D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38D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A446-077E-4D65-9F33-4E7C9B14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C.M.T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2014-11-05T03:27:00Z</cp:lastPrinted>
  <dcterms:created xsi:type="dcterms:W3CDTF">2014-11-06T02:56:00Z</dcterms:created>
  <dcterms:modified xsi:type="dcterms:W3CDTF">2014-11-06T02:56:00Z</dcterms:modified>
</cp:coreProperties>
</file>