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3B08B" w14:textId="74282D3D" w:rsidR="009C5506" w:rsidRPr="005611C6" w:rsidRDefault="009C5506" w:rsidP="009C550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大內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大內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11</w:t>
      </w:r>
      <w:r w:rsidR="00DB7AD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4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教科書選用版本</w:t>
      </w:r>
    </w:p>
    <w:p w14:paraId="2B18A54E" w14:textId="7B6D1E18" w:rsidR="009C5506" w:rsidRPr="00FF7529" w:rsidRDefault="00D62186" w:rsidP="009C5506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11</w:t>
      </w:r>
      <w:r w:rsidR="00DB7ADB">
        <w:rPr>
          <w:rFonts w:ascii="新細明體" w:hAnsi="新細明體" w:hint="eastAsia"/>
          <w:b/>
          <w:kern w:val="0"/>
          <w:sz w:val="20"/>
          <w:szCs w:val="20"/>
        </w:rPr>
        <w:t>4</w:t>
      </w:r>
      <w:r w:rsidR="00E105C2">
        <w:rPr>
          <w:rFonts w:ascii="新細明體" w:hAnsi="新細明體" w:hint="eastAsia"/>
          <w:b/>
          <w:kern w:val="0"/>
          <w:sz w:val="20"/>
          <w:szCs w:val="20"/>
        </w:rPr>
        <w:t>.5</w:t>
      </w:r>
      <w:r w:rsidR="00D22942"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DB7ADB">
        <w:rPr>
          <w:rFonts w:ascii="新細明體" w:hAnsi="新細明體" w:hint="eastAsia"/>
          <w:b/>
          <w:kern w:val="0"/>
          <w:sz w:val="20"/>
          <w:szCs w:val="20"/>
        </w:rPr>
        <w:t>7</w:t>
      </w:r>
      <w:r w:rsidR="009C5506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43"/>
        <w:gridCol w:w="1610"/>
        <w:gridCol w:w="1610"/>
        <w:gridCol w:w="1081"/>
        <w:gridCol w:w="1080"/>
        <w:gridCol w:w="1081"/>
        <w:gridCol w:w="1081"/>
      </w:tblGrid>
      <w:tr w:rsidR="007A3AC4" w:rsidRPr="00B1552F" w14:paraId="3E91D235" w14:textId="77777777" w:rsidTr="00BF1E1F">
        <w:trPr>
          <w:trHeight w:val="164"/>
          <w:jc w:val="center"/>
        </w:trPr>
        <w:tc>
          <w:tcPr>
            <w:tcW w:w="21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6B8A6EE2" w14:textId="77777777" w:rsidR="009C5506" w:rsidRPr="00325D4C" w:rsidRDefault="009C5506" w:rsidP="009C550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14:paraId="38CCD43B" w14:textId="77777777" w:rsidR="009C5506" w:rsidRPr="00325D4C" w:rsidRDefault="009C5506" w:rsidP="009C5506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6A64A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14:paraId="255629F8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4D4B3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14:paraId="69B0CD69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5350C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</w:p>
          <w:p w14:paraId="2E90E986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B7D3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14:paraId="38DE8D87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84DE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14:paraId="0700A8C7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78D5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14:paraId="1CD55104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</w:tr>
      <w:tr w:rsidR="00E37168" w:rsidRPr="00B1552F" w14:paraId="43D986A2" w14:textId="77777777" w:rsidTr="00BF1E1F">
        <w:trPr>
          <w:trHeight w:val="149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A073A" w14:textId="77777777" w:rsidR="00E37168" w:rsidRPr="00B1552F" w:rsidRDefault="00E37168" w:rsidP="00E37168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14:paraId="7C344350" w14:textId="77777777" w:rsidR="00E37168" w:rsidRPr="00B1552F" w:rsidRDefault="00E37168" w:rsidP="00E37168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14:paraId="7C074F04" w14:textId="77777777" w:rsidR="00E37168" w:rsidRPr="00B1552F" w:rsidRDefault="00E37168" w:rsidP="00E37168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F4F81" w14:textId="77777777" w:rsidR="00E37168" w:rsidRPr="00B1552F" w:rsidRDefault="00E37168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9D5DD" w14:textId="6A150F0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E5C7F" w14:textId="3D3DF4C5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4C7B" w14:textId="3B58C194" w:rsidR="00E37168" w:rsidRPr="00126189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C414" w14:textId="6FA5A3AA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1259" w14:textId="1D76656B" w:rsidR="00E37168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D8E5" w14:textId="081967F3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</w:tr>
      <w:tr w:rsidR="00E37168" w:rsidRPr="00B1552F" w14:paraId="6D45F924" w14:textId="77777777" w:rsidTr="00BF1E1F">
        <w:trPr>
          <w:trHeight w:val="1293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ECC99" w14:textId="77777777" w:rsidR="00E37168" w:rsidRPr="00B1552F" w:rsidRDefault="00E37168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B198" w14:textId="77777777" w:rsidR="00E37168" w:rsidRPr="00B1552F" w:rsidRDefault="00E37168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8EDE9" w14:textId="44EE76E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康軒BravoABC1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BC761" w14:textId="5367576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康軒BravoABC3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D6C39" w14:textId="7777777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7BF9F97C" w14:textId="7D892105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Here we go1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28942" w14:textId="7777777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4FB8D727" w14:textId="68486DB0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Here we go3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47C74" w14:textId="7777777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30A965AF" w14:textId="3DA4F279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Here we go5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61F94" w14:textId="77777777" w:rsidR="00E37168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6081C3EB" w14:textId="47ACEDDF" w:rsidR="00E37168" w:rsidRDefault="00E37168" w:rsidP="00E37168">
            <w:pPr>
              <w:tabs>
                <w:tab w:val="left" w:pos="20"/>
              </w:tabs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Here we go7</w:t>
            </w:r>
          </w:p>
        </w:tc>
      </w:tr>
      <w:tr w:rsidR="00E37168" w:rsidRPr="00B1552F" w14:paraId="2114DE08" w14:textId="77777777" w:rsidTr="00BF1E1F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3D410" w14:textId="77777777" w:rsidR="00E37168" w:rsidRPr="00B1552F" w:rsidRDefault="00E37168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B388F" w14:textId="77777777" w:rsidR="00E37168" w:rsidRPr="00B1552F" w:rsidRDefault="00E37168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5C27A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2BE2E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A7ED" w14:textId="77777777" w:rsidR="00E37168" w:rsidRPr="00126189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184C" w14:textId="213A2063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0D59" w14:textId="77777777" w:rsidR="00E37168" w:rsidRPr="00126189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0557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37168" w:rsidRPr="00B1552F" w14:paraId="070237CB" w14:textId="77777777" w:rsidTr="00BF1E1F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A376" w14:textId="77777777" w:rsidR="00E37168" w:rsidRPr="00B1552F" w:rsidRDefault="00E37168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9B572" w14:textId="77777777" w:rsidR="00E37168" w:rsidRPr="00B1552F" w:rsidRDefault="00E37168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28625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107F7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765B" w14:textId="77777777" w:rsidR="00E37168" w:rsidRPr="00126189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2EA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8D64" w14:textId="77777777" w:rsidR="00E37168" w:rsidRPr="00126189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FBC3" w14:textId="77777777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37168" w:rsidRPr="00B1552F" w14:paraId="1E7DDBD2" w14:textId="77777777" w:rsidTr="00BF1E1F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312F3" w14:textId="77777777" w:rsidR="00E37168" w:rsidRPr="00B1552F" w:rsidRDefault="00E37168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AFAED" w14:textId="77777777" w:rsidR="00E37168" w:rsidRPr="00B1552F" w:rsidRDefault="00E37168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9194F" w14:textId="0B546353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CC2EB" w14:textId="26D7B926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554" w14:textId="4EDC2978" w:rsidR="00E37168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0E0E" w14:textId="6FCDCB23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F05A" w14:textId="4DC8D87D" w:rsidR="00E37168" w:rsidRPr="00126189" w:rsidRDefault="00BF1E1F" w:rsidP="00BF1E1F">
            <w:pPr>
              <w:spacing w:before="100" w:after="100" w:line="240" w:lineRule="atLeast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6830" w14:textId="2E56FCFA" w:rsidR="00E37168" w:rsidRPr="00B1552F" w:rsidRDefault="00E3716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</w:tr>
      <w:tr w:rsidR="00BF1E1F" w:rsidRPr="00B1552F" w14:paraId="2B7DE108" w14:textId="5A33D730" w:rsidTr="00BF1E1F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6CDB8" w14:textId="77777777" w:rsidR="00BF1E1F" w:rsidRPr="00B1552F" w:rsidRDefault="00BF1E1F" w:rsidP="00BF1E1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BEF0228" w14:textId="3524727E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B328B1B" w14:textId="3BE2FA68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D0F44BA" w14:textId="1FBBA81F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DCC7D11" w14:textId="5E843A7F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8E6EBCA" w14:textId="1BE84378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DF06C77" w14:textId="61A7067D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 w:rsidRPr="00597993">
              <w:rPr>
                <w:rFonts w:ascii="新細明體" w:hAnsi="新細明體" w:hint="eastAsia"/>
                <w:spacing w:val="2"/>
              </w:rPr>
              <w:t>南一</w:t>
            </w:r>
          </w:p>
        </w:tc>
      </w:tr>
      <w:tr w:rsidR="00BF1E1F" w:rsidRPr="00B1552F" w14:paraId="2C08EAAB" w14:textId="781CB419" w:rsidTr="00BF1E1F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EB48B" w14:textId="77777777" w:rsidR="00BF1E1F" w:rsidRPr="00B1552F" w:rsidRDefault="00BF1E1F" w:rsidP="00BF1E1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6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5D0FAA8" w14:textId="17057BF9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6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D2CE7C7" w14:textId="6CAFBC5B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EC4BB18" w14:textId="64F7C8A8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C4A8707" w14:textId="77777777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222ABC09" w14:textId="387124F1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4472C4" w:themeColor="accent5"/>
              <w:right w:val="double" w:sz="4" w:space="0" w:color="auto"/>
            </w:tcBorders>
            <w:shd w:val="clear" w:color="auto" w:fill="auto"/>
          </w:tcPr>
          <w:p w14:paraId="5C7C6A5A" w14:textId="1BAF5AE1" w:rsidR="00BF1E1F" w:rsidRPr="00B1552F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 w:rsidRPr="00597993">
              <w:rPr>
                <w:rFonts w:ascii="新細明體" w:hAnsi="新細明體" w:hint="eastAsia"/>
                <w:spacing w:val="2"/>
              </w:rPr>
              <w:t>南一</w:t>
            </w:r>
          </w:p>
        </w:tc>
      </w:tr>
      <w:tr w:rsidR="00BF1E1F" w:rsidRPr="00B1552F" w14:paraId="058072C7" w14:textId="77777777" w:rsidTr="00BF1E1F">
        <w:trPr>
          <w:trHeight w:val="149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F7224" w14:textId="77777777" w:rsidR="00BF1E1F" w:rsidRPr="00B1552F" w:rsidRDefault="00BF1E1F" w:rsidP="00E37168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ACEFA" w14:textId="77777777" w:rsidR="00BF1E1F" w:rsidRPr="00B1552F" w:rsidRDefault="00BF1E1F" w:rsidP="00E37168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F6C" w14:textId="05931FAD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CB7" w14:textId="6A5DA40E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B115" w14:textId="10D9CF05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7335" w14:textId="54A91F94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8667" w14:textId="29F7878E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0891" w14:textId="387C12A2" w:rsidR="00BF1E1F" w:rsidRPr="00B1552F" w:rsidRDefault="004F687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</w:tr>
      <w:tr w:rsidR="00BF1E1F" w:rsidRPr="00B1552F" w14:paraId="2A450882" w14:textId="77777777" w:rsidTr="00BF1E1F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FF670" w14:textId="77777777" w:rsidR="00BF1E1F" w:rsidRPr="00B1552F" w:rsidRDefault="00BF1E1F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DFEBA" w14:textId="77777777" w:rsidR="00BF1E1F" w:rsidRPr="00B1552F" w:rsidRDefault="00BF1E1F" w:rsidP="00E37168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20FD1" w14:textId="77777777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5B4A5" w14:textId="77777777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F130" w14:textId="505E1BF1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90B5" w14:textId="2117FC86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5A87" w14:textId="7553ABD5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C0AA" w14:textId="69A1A1C5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BF1E1F" w:rsidRPr="00B1552F" w14:paraId="35BC8806" w14:textId="77777777" w:rsidTr="00BF1E1F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43965" w14:textId="77777777" w:rsidR="00BF1E1F" w:rsidRPr="00B1552F" w:rsidRDefault="00BF1E1F" w:rsidP="00E37168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AAD2F" w14:textId="77777777" w:rsidR="00BF1E1F" w:rsidRPr="00B1552F" w:rsidRDefault="00BF1E1F" w:rsidP="00E37168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2C795" w14:textId="77777777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F5AFF" w14:textId="77777777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C780" w14:textId="3C16C3B0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2B53" w14:textId="0B5AF3E0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0757" w14:textId="53075809" w:rsidR="00BF1E1F" w:rsidRPr="00126189" w:rsidRDefault="00BF1E1F" w:rsidP="00BF1E1F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5592" w14:textId="2BA9368B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</w:tr>
      <w:tr w:rsidR="00BF1E1F" w:rsidRPr="00B1552F" w14:paraId="153DC482" w14:textId="159E351C" w:rsidTr="00BF1E1F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B1AAF" w14:textId="77777777" w:rsidR="00BF1E1F" w:rsidRPr="00B1552F" w:rsidRDefault="00BF1E1F" w:rsidP="00E37168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0FB7082" w14:textId="77777777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59180943" w14:textId="77777777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28279C" w14:textId="7D2D799C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843E19" w14:textId="77777777" w:rsidR="00BF1E1F" w:rsidRPr="00126189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南一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4F284A" w14:textId="6A2A56DF" w:rsidR="00BF1E1F" w:rsidRPr="00B1552F" w:rsidRDefault="00BF1E1F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9653E" w14:textId="4CD643A1" w:rsidR="00BF1E1F" w:rsidRPr="00126189" w:rsidRDefault="003235E8" w:rsidP="00E37168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</w:tbl>
    <w:p w14:paraId="7DA85F8D" w14:textId="77777777" w:rsidR="009C5506" w:rsidRDefault="009C5506" w:rsidP="009C5506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14:paraId="3F66AA7F" w14:textId="77777777" w:rsidR="00E72F28" w:rsidRPr="007F286F" w:rsidRDefault="00E72F28" w:rsidP="005F089C">
      <w:pPr>
        <w:spacing w:line="0" w:lineRule="atLeast"/>
        <w:ind w:left="240" w:right="120" w:hangingChars="100" w:hanging="240"/>
        <w:jc w:val="both"/>
      </w:pPr>
      <w:bookmarkStart w:id="0" w:name="_GoBack"/>
      <w:bookmarkEnd w:id="0"/>
    </w:p>
    <w:sectPr w:rsidR="00E72F28" w:rsidRPr="007F286F" w:rsidSect="004159AF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7366" w14:textId="77777777" w:rsidR="008A6EDE" w:rsidRDefault="008A6EDE" w:rsidP="00414C1C">
      <w:r>
        <w:separator/>
      </w:r>
    </w:p>
  </w:endnote>
  <w:endnote w:type="continuationSeparator" w:id="0">
    <w:p w14:paraId="7A9DDAAC" w14:textId="77777777" w:rsidR="008A6EDE" w:rsidRDefault="008A6EDE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A09A" w14:textId="77777777" w:rsidR="008A6EDE" w:rsidRDefault="008A6EDE" w:rsidP="00414C1C">
      <w:r>
        <w:separator/>
      </w:r>
    </w:p>
  </w:footnote>
  <w:footnote w:type="continuationSeparator" w:id="0">
    <w:p w14:paraId="444C8B93" w14:textId="77777777" w:rsidR="008A6EDE" w:rsidRDefault="008A6EDE" w:rsidP="0041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680D"/>
    <w:rsid w:val="00062B39"/>
    <w:rsid w:val="00065D5E"/>
    <w:rsid w:val="00080C56"/>
    <w:rsid w:val="00092CA8"/>
    <w:rsid w:val="00097366"/>
    <w:rsid w:val="000B14A9"/>
    <w:rsid w:val="000E59AD"/>
    <w:rsid w:val="000E6846"/>
    <w:rsid w:val="00101E9B"/>
    <w:rsid w:val="00102328"/>
    <w:rsid w:val="0012240E"/>
    <w:rsid w:val="00126189"/>
    <w:rsid w:val="001557F7"/>
    <w:rsid w:val="00194772"/>
    <w:rsid w:val="001A06C3"/>
    <w:rsid w:val="001B00FB"/>
    <w:rsid w:val="001B2782"/>
    <w:rsid w:val="001B5DED"/>
    <w:rsid w:val="001C5856"/>
    <w:rsid w:val="001D0D52"/>
    <w:rsid w:val="001E31D6"/>
    <w:rsid w:val="00223C16"/>
    <w:rsid w:val="00233A66"/>
    <w:rsid w:val="002F28E0"/>
    <w:rsid w:val="00314135"/>
    <w:rsid w:val="0031792A"/>
    <w:rsid w:val="003235E8"/>
    <w:rsid w:val="003F7D5C"/>
    <w:rsid w:val="00414C1C"/>
    <w:rsid w:val="004159AF"/>
    <w:rsid w:val="00464389"/>
    <w:rsid w:val="00476818"/>
    <w:rsid w:val="004809FB"/>
    <w:rsid w:val="004E4393"/>
    <w:rsid w:val="004F6878"/>
    <w:rsid w:val="00500B44"/>
    <w:rsid w:val="00546667"/>
    <w:rsid w:val="00560329"/>
    <w:rsid w:val="005611C6"/>
    <w:rsid w:val="00574357"/>
    <w:rsid w:val="00590E2A"/>
    <w:rsid w:val="005C54BC"/>
    <w:rsid w:val="005F089C"/>
    <w:rsid w:val="005F4BD4"/>
    <w:rsid w:val="00600A3B"/>
    <w:rsid w:val="00615175"/>
    <w:rsid w:val="00626DAC"/>
    <w:rsid w:val="00636662"/>
    <w:rsid w:val="006627CA"/>
    <w:rsid w:val="00665C96"/>
    <w:rsid w:val="00677BDC"/>
    <w:rsid w:val="00687F96"/>
    <w:rsid w:val="00693939"/>
    <w:rsid w:val="006A31DE"/>
    <w:rsid w:val="006C263B"/>
    <w:rsid w:val="006E3168"/>
    <w:rsid w:val="006F3D2B"/>
    <w:rsid w:val="007002FD"/>
    <w:rsid w:val="00726521"/>
    <w:rsid w:val="00734CC2"/>
    <w:rsid w:val="007424C8"/>
    <w:rsid w:val="007523DB"/>
    <w:rsid w:val="00757E65"/>
    <w:rsid w:val="0078592D"/>
    <w:rsid w:val="007A3AC4"/>
    <w:rsid w:val="007B124D"/>
    <w:rsid w:val="007E4E5C"/>
    <w:rsid w:val="007F286F"/>
    <w:rsid w:val="00821B05"/>
    <w:rsid w:val="0083234B"/>
    <w:rsid w:val="008A6EDE"/>
    <w:rsid w:val="008B3807"/>
    <w:rsid w:val="008F24F1"/>
    <w:rsid w:val="008F660D"/>
    <w:rsid w:val="009004FA"/>
    <w:rsid w:val="00917309"/>
    <w:rsid w:val="00925FC7"/>
    <w:rsid w:val="00935A73"/>
    <w:rsid w:val="00955F22"/>
    <w:rsid w:val="00983042"/>
    <w:rsid w:val="009B3DA7"/>
    <w:rsid w:val="009C1651"/>
    <w:rsid w:val="009C5506"/>
    <w:rsid w:val="009D45B7"/>
    <w:rsid w:val="009E6247"/>
    <w:rsid w:val="00A11A18"/>
    <w:rsid w:val="00A15EF6"/>
    <w:rsid w:val="00A60961"/>
    <w:rsid w:val="00A749EC"/>
    <w:rsid w:val="00A9271E"/>
    <w:rsid w:val="00A942EC"/>
    <w:rsid w:val="00AA7420"/>
    <w:rsid w:val="00AC53B4"/>
    <w:rsid w:val="00AD09F8"/>
    <w:rsid w:val="00AE0EA1"/>
    <w:rsid w:val="00AF4209"/>
    <w:rsid w:val="00B65D7B"/>
    <w:rsid w:val="00B77495"/>
    <w:rsid w:val="00B86204"/>
    <w:rsid w:val="00B9482E"/>
    <w:rsid w:val="00B95792"/>
    <w:rsid w:val="00BA039F"/>
    <w:rsid w:val="00BA7EEE"/>
    <w:rsid w:val="00BB77A9"/>
    <w:rsid w:val="00BC01A2"/>
    <w:rsid w:val="00BC1EB7"/>
    <w:rsid w:val="00BF1E1F"/>
    <w:rsid w:val="00C227EE"/>
    <w:rsid w:val="00C31528"/>
    <w:rsid w:val="00C326E0"/>
    <w:rsid w:val="00C368D0"/>
    <w:rsid w:val="00C42604"/>
    <w:rsid w:val="00C42F59"/>
    <w:rsid w:val="00C456BF"/>
    <w:rsid w:val="00C9235B"/>
    <w:rsid w:val="00CA7D9F"/>
    <w:rsid w:val="00CB049A"/>
    <w:rsid w:val="00CF1B88"/>
    <w:rsid w:val="00D05579"/>
    <w:rsid w:val="00D116C9"/>
    <w:rsid w:val="00D1226A"/>
    <w:rsid w:val="00D1368A"/>
    <w:rsid w:val="00D16C04"/>
    <w:rsid w:val="00D203D7"/>
    <w:rsid w:val="00D22942"/>
    <w:rsid w:val="00D34CEA"/>
    <w:rsid w:val="00D54F9C"/>
    <w:rsid w:val="00D62186"/>
    <w:rsid w:val="00D66167"/>
    <w:rsid w:val="00D71864"/>
    <w:rsid w:val="00D72895"/>
    <w:rsid w:val="00D73C53"/>
    <w:rsid w:val="00D826A4"/>
    <w:rsid w:val="00D86690"/>
    <w:rsid w:val="00DA6568"/>
    <w:rsid w:val="00DB7ADB"/>
    <w:rsid w:val="00DC4A21"/>
    <w:rsid w:val="00DC576D"/>
    <w:rsid w:val="00E105C2"/>
    <w:rsid w:val="00E145B1"/>
    <w:rsid w:val="00E37168"/>
    <w:rsid w:val="00E72F28"/>
    <w:rsid w:val="00E80050"/>
    <w:rsid w:val="00E82EA8"/>
    <w:rsid w:val="00E85E1C"/>
    <w:rsid w:val="00E907F1"/>
    <w:rsid w:val="00E96F61"/>
    <w:rsid w:val="00EA6437"/>
    <w:rsid w:val="00EB7459"/>
    <w:rsid w:val="00EC13B9"/>
    <w:rsid w:val="00EE1DF1"/>
    <w:rsid w:val="00F11E9B"/>
    <w:rsid w:val="00F43EBA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84FAA2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F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0E4C-DD62-4FD4-BD43-6E09F90D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Roki</cp:lastModifiedBy>
  <cp:revision>5</cp:revision>
  <cp:lastPrinted>2024-05-20T08:54:00Z</cp:lastPrinted>
  <dcterms:created xsi:type="dcterms:W3CDTF">2025-05-09T09:17:00Z</dcterms:created>
  <dcterms:modified xsi:type="dcterms:W3CDTF">2025-05-21T02:58:00Z</dcterms:modified>
</cp:coreProperties>
</file>