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PMingLiu" w:cs="PMingLiu" w:eastAsia="PMingLiu" w:hAnsi="PMingLiu"/>
          <w:color w:val="006600"/>
          <w:sz w:val="28"/>
          <w:szCs w:val="28"/>
        </w:rPr>
      </w:pPr>
      <w:r w:rsidDel="00000000" w:rsidR="00000000" w:rsidRPr="00000000">
        <w:rPr>
          <w:rFonts w:ascii="PMingLiu" w:cs="PMingLiu" w:eastAsia="PMingLiu" w:hAnsi="PMingLiu"/>
          <w:color w:val="006600"/>
          <w:sz w:val="28"/>
          <w:szCs w:val="28"/>
          <w:rtl w:val="0"/>
        </w:rPr>
        <w:t xml:space="preserve">附件一：110年度工作報告</w:t>
      </w:r>
    </w:p>
    <w:tbl>
      <w:tblPr>
        <w:tblStyle w:val="Table1"/>
        <w:tblW w:w="9694.0" w:type="dxa"/>
        <w:jc w:val="left"/>
        <w:tblInd w:w="0.0" w:type="dxa"/>
        <w:tblBorders>
          <w:top w:color="ff0000" w:space="0" w:sz="4" w:val="single"/>
          <w:left w:color="ff0000" w:space="0" w:sz="4" w:val="single"/>
          <w:bottom w:color="ff0000" w:space="0" w:sz="4" w:val="single"/>
          <w:right w:color="ff0000" w:space="0" w:sz="4" w:val="single"/>
          <w:insideH w:color="ff0000" w:space="0" w:sz="4" w:val="single"/>
          <w:insideV w:color="ff0000" w:space="0" w:sz="4" w:val="single"/>
        </w:tblBorders>
        <w:tblLayout w:type="fixed"/>
        <w:tblLook w:val="0000"/>
      </w:tblPr>
      <w:tblGrid>
        <w:gridCol w:w="948"/>
        <w:gridCol w:w="3000"/>
        <w:gridCol w:w="5746"/>
        <w:tblGridChange w:id="0">
          <w:tblGrid>
            <w:gridCol w:w="948"/>
            <w:gridCol w:w="3000"/>
            <w:gridCol w:w="5746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2"/>
                <w:szCs w:val="32"/>
                <w:rtl w:val="0"/>
              </w:rPr>
              <w:t xml:space="preserve">臺南市大灣高中教師會1</w:t>
            </w:r>
            <w:r w:rsidDel="00000000" w:rsidR="00000000" w:rsidRPr="00000000">
              <w:rPr>
                <w:rFonts w:ascii="PMingLiu" w:cs="PMingLiu" w:eastAsia="PMingLiu" w:hAnsi="PMingLiu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2"/>
                <w:szCs w:val="32"/>
                <w:rtl w:val="0"/>
              </w:rPr>
              <w:t xml:space="preserve">年度工作報告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6"/>
                <w:szCs w:val="26"/>
                <w:rtl w:val="0"/>
              </w:rPr>
              <w:t xml:space="preserve">（自1</w:t>
            </w:r>
            <w:r w:rsidDel="00000000" w:rsidR="00000000" w:rsidRPr="00000000">
              <w:rPr>
                <w:rFonts w:ascii="PMingLiu" w:cs="PMingLiu" w:eastAsia="PMingLiu" w:hAnsi="PMingLiu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6"/>
                <w:szCs w:val="26"/>
                <w:rtl w:val="0"/>
              </w:rPr>
              <w:t xml:space="preserve">年1月1日起至1</w:t>
            </w:r>
            <w:r w:rsidDel="00000000" w:rsidR="00000000" w:rsidRPr="00000000">
              <w:rPr>
                <w:rFonts w:ascii="PMingLiu" w:cs="PMingLiu" w:eastAsia="PMingLiu" w:hAnsi="PMingLiu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6"/>
                <w:szCs w:val="26"/>
                <w:rtl w:val="0"/>
              </w:rPr>
              <w:t xml:space="preserve">年12月31日止）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類別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計畫項目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實  施  方  案</w:t>
            </w:r>
          </w:p>
        </w:tc>
      </w:tr>
      <w:tr>
        <w:trPr>
          <w:cantSplit w:val="0"/>
          <w:trHeight w:val="1407.85714285714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會務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一、召開會員大會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定期召開會員大會，必要時召開臨時會員大會。</w:t>
            </w:r>
          </w:p>
        </w:tc>
      </w:tr>
      <w:tr>
        <w:trPr>
          <w:cantSplit w:val="0"/>
          <w:trHeight w:val="1407.857142857143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二、召開理監事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一、執行會員大會決議及業務進行事宜。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二、依章程規定按時召開理監事會議。</w:t>
            </w:r>
          </w:p>
        </w:tc>
      </w:tr>
      <w:tr>
        <w:trPr>
          <w:cantSplit w:val="0"/>
          <w:trHeight w:val="1407.857142857143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三、會籍清查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召開會員大會前辦理會籍清查。</w:t>
            </w:r>
          </w:p>
        </w:tc>
      </w:tr>
      <w:tr>
        <w:trPr>
          <w:cantSplit w:val="0"/>
          <w:trHeight w:val="1407.85714285714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業務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一、協助政府推行政令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凡政府各種政令必須協助推行，以共達成盡人民團體職責。</w:t>
            </w:r>
          </w:p>
        </w:tc>
      </w:tr>
      <w:tr>
        <w:trPr>
          <w:cantSplit w:val="0"/>
          <w:trHeight w:val="1407.857142857143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二、加強各種活動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right="113" w:hanging="2"/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一、協助教師辦理各式運動研習活動。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hanging="2"/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二、其他。</w:t>
            </w:r>
          </w:p>
        </w:tc>
      </w:tr>
      <w:tr>
        <w:trPr>
          <w:cantSplit w:val="0"/>
          <w:trHeight w:val="1407.857142857143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三、加強會員服務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right="113" w:hanging="560"/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一、參與校務，協助教師維護權益。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0" w:right="113" w:hanging="560"/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二、其他。</w:t>
            </w:r>
          </w:p>
        </w:tc>
      </w:tr>
      <w:tr>
        <w:trPr>
          <w:cantSplit w:val="0"/>
          <w:trHeight w:val="1407.8571428571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34"/>
                <w:szCs w:val="34"/>
                <w:rtl w:val="0"/>
              </w:rPr>
              <w:t xml:space="preserve">財務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推行經費預算及稽查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PMingLiu" w:cs="PMingLiu" w:eastAsia="PMingLiu" w:hAnsi="PMingLiu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年度終了及開始編列經費收支（決）算書，經理監事會議審查通過後提經大會通過。</w:t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20qmrd+fAC20UmNVYa7icf5bMg==">AMUW2mVbZ5rCXqo77zqDp7AqkFr5IPd0thopc0ni2tkZu1eZQwKib7D1ucmH2RT6mj59F6UqoQYcL57ro+h/KaS2aWtusEDqKOlpEZUPvXLUhaacpSBRymr52rofLXa+xmnQRvYibJNa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2019-12-30T02:44:00Z</dcterms:created>
  <dc:creator>Dean Hsu</dc:creator>
</cp:coreProperties>
</file>