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lineRule="exact" w:line="360"/>
        <w:ind w:firstLine="280"/>
        <w:jc w:val="center"/>
        <w:rPr>
          <w:rFonts w:ascii="微軟正黑體" w:hAnsi="微軟正黑體" w:eastAsia="微軟正黑體" w:cs="BiauKai"/>
          <w:sz w:val="28"/>
          <w:szCs w:val="28"/>
          <w:u w:val="single"/>
        </w:rPr>
      </w:pPr>
      <w:r>
        <w:rPr>
          <w:rFonts w:ascii="微軟正黑體" w:hAnsi="微軟正黑體" w:cs="BiauKai" w:eastAsia="微軟正黑體"/>
          <w:sz w:val="28"/>
          <w:szCs w:val="28"/>
          <w:u w:val="single"/>
        </w:rPr>
        <w:t>第</w:t>
      </w:r>
      <w:r>
        <w:rPr>
          <w:rFonts w:eastAsia="微軟正黑體" w:cs="BiauKai" w:ascii="微軟正黑體" w:hAnsi="微軟正黑體"/>
          <w:sz w:val="28"/>
          <w:szCs w:val="28"/>
          <w:u w:val="single"/>
        </w:rPr>
        <w:t>13</w:t>
      </w:r>
      <w:r>
        <w:rPr>
          <w:rFonts w:ascii="微軟正黑體" w:hAnsi="微軟正黑體" w:cs="BiauKai" w:eastAsia="微軟正黑體"/>
          <w:sz w:val="28"/>
          <w:szCs w:val="28"/>
          <w:u w:val="single"/>
        </w:rPr>
        <w:t>屆柚城盃三對三籃球賽競賽規程</w:t>
      </w:r>
    </w:p>
    <w:p>
      <w:pPr>
        <w:pStyle w:val="Style19"/>
        <w:numPr>
          <w:ilvl w:val="0"/>
          <w:numId w:val="2"/>
        </w:numPr>
        <w:spacing w:lineRule="exact" w:line="360"/>
        <w:ind w:left="567" w:hanging="567"/>
        <w:rPr>
          <w:rFonts w:ascii="微軟正黑體" w:hAnsi="微軟正黑體" w:eastAsia="微軟正黑體" w:cs="BiauKai"/>
        </w:rPr>
      </w:pPr>
      <w:r>
        <w:rPr>
          <w:rFonts w:ascii="微軟正黑體" w:hAnsi="微軟正黑體" w:cs="BiauKai" w:eastAsia="微軟正黑體"/>
        </w:rPr>
        <w:t>宗旨：為了推廣運動風氣、鼓勵優質的假日休閒生活，並培養積極奮發的生活態度。</w:t>
      </w:r>
    </w:p>
    <w:p>
      <w:pPr>
        <w:pStyle w:val="Style15"/>
        <w:spacing w:lineRule="exact" w:line="360"/>
        <w:rPr>
          <w:rFonts w:ascii="微軟正黑體" w:hAnsi="微軟正黑體" w:eastAsia="微軟正黑體" w:cs="BiauKai"/>
        </w:rPr>
      </w:pPr>
      <w:r>
        <w:rPr>
          <w:rFonts w:ascii="微軟正黑體" w:hAnsi="微軟正黑體" w:cs="BiauKai" w:eastAsia="微軟正黑體"/>
        </w:rPr>
        <w:t>二、指導單位：台南市政府、臺南市教育局。</w:t>
      </w:r>
    </w:p>
    <w:p>
      <w:pPr>
        <w:pStyle w:val="Style15"/>
        <w:spacing w:lineRule="exact" w:line="360"/>
        <w:rPr>
          <w:rFonts w:ascii="微軟正黑體" w:hAnsi="微軟正黑體" w:eastAsia="微軟正黑體" w:cs="BiauKai"/>
        </w:rPr>
      </w:pPr>
      <w:r>
        <w:rPr>
          <w:rFonts w:ascii="微軟正黑體" w:hAnsi="微軟正黑體" w:cs="BiauKai" w:eastAsia="微軟正黑體"/>
        </w:rPr>
        <w:t>三、主辦單位：住商不動產麻豆店、台南市紅樹林公益促進會</w:t>
      </w:r>
    </w:p>
    <w:p>
      <w:pPr>
        <w:pStyle w:val="Style15"/>
        <w:spacing w:lineRule="exact" w:line="360"/>
        <w:rPr>
          <w:rFonts w:ascii="微軟正黑體" w:hAnsi="微軟正黑體" w:eastAsia="微軟正黑體" w:cs="BiauKai"/>
        </w:rPr>
      </w:pPr>
      <w:r>
        <w:rPr>
          <w:rFonts w:ascii="微軟正黑體" w:hAnsi="微軟正黑體" w:cs="BiauKai" w:eastAsia="微軟正黑體"/>
        </w:rPr>
        <w:t>四、承辦單位：台南市太子國民中學</w:t>
      </w:r>
    </w:p>
    <w:p>
      <w:pPr>
        <w:pStyle w:val="Style15"/>
        <w:spacing w:lineRule="exact" w:line="360"/>
        <w:rPr/>
      </w:pPr>
      <w:r>
        <w:rPr>
          <w:rStyle w:val="Style8"/>
          <w:rFonts w:ascii="微軟正黑體" w:hAnsi="微軟正黑體" w:cs="BiauKai" w:eastAsia="微軟正黑體"/>
        </w:rPr>
        <w:t>五、協辦單位：台南市教育局體育處、</w:t>
      </w:r>
      <w:r>
        <w:rPr>
          <w:rStyle w:val="Style8"/>
          <w:rFonts w:ascii="微軟正黑體" w:hAnsi="微軟正黑體" w:cs="BiauKai" w:eastAsia="微軟正黑體"/>
          <w:color w:val="000000"/>
        </w:rPr>
        <w:t>國立曾文高級農工職業學校、台南市麻豆國民中學、台南市黎</w:t>
      </w:r>
    </w:p>
    <w:p>
      <w:pPr>
        <w:pStyle w:val="Style15"/>
        <w:spacing w:lineRule="exact" w:line="360"/>
        <w:rPr/>
      </w:pPr>
      <w:r>
        <w:rPr>
          <w:rStyle w:val="Style8"/>
          <w:rFonts w:ascii="微軟正黑體" w:hAnsi="微軟正黑體" w:cs="BiauKai" w:eastAsia="微軟正黑體"/>
          <w:color w:val="000000"/>
        </w:rPr>
        <w:t xml:space="preserve">                           </w:t>
      </w:r>
      <w:r>
        <w:rPr>
          <w:rStyle w:val="Style8"/>
          <w:rFonts w:ascii="微軟正黑體" w:hAnsi="微軟正黑體" w:cs="BiauKai" w:eastAsia="微軟正黑體"/>
          <w:color w:val="000000"/>
        </w:rPr>
        <w:t>明高級中學、</w:t>
      </w:r>
      <w:r>
        <w:rPr>
          <w:rStyle w:val="Style8"/>
          <w:rFonts w:ascii="微軟正黑體" w:hAnsi="微軟正黑體" w:cs="BiauKai" w:eastAsia="微軟正黑體"/>
        </w:rPr>
        <w:t>台南市東興國民小學、台南市南瀛獅子會、台南市永新國際同濟會</w:t>
      </w:r>
      <w:r>
        <w:rPr>
          <w:rStyle w:val="Style8"/>
          <w:rFonts w:ascii="微軟正黑體" w:hAnsi="微軟正黑體" w:cs="BiauKai" w:eastAsia="微軟正黑體"/>
          <w:color w:val="000000"/>
        </w:rPr>
        <w:t>、</w:t>
      </w:r>
      <w:r>
        <w:rPr>
          <w:rStyle w:val="Style8"/>
          <w:rFonts w:ascii="微軟正黑體" w:hAnsi="微軟正黑體" w:cs="BiauKai" w:eastAsia="微軟正黑體"/>
        </w:rPr>
        <w:t>台南</w:t>
      </w:r>
    </w:p>
    <w:p>
      <w:pPr>
        <w:pStyle w:val="Style15"/>
        <w:spacing w:lineRule="exact" w:line="360"/>
        <w:rPr>
          <w:rFonts w:ascii="微軟正黑體" w:hAnsi="微軟正黑體" w:eastAsia="微軟正黑體" w:cs="BiauKai"/>
        </w:rPr>
      </w:pPr>
      <w:r>
        <w:rPr>
          <w:rFonts w:ascii="微軟正黑體" w:hAnsi="微軟正黑體" w:cs="BiauKai" w:eastAsia="微軟正黑體"/>
        </w:rPr>
        <w:t xml:space="preserve">                           </w:t>
      </w:r>
      <w:r>
        <w:rPr>
          <w:rFonts w:ascii="微軟正黑體" w:hAnsi="微軟正黑體" w:cs="BiauKai" w:eastAsia="微軟正黑體"/>
        </w:rPr>
        <w:t>市麻豆扶輪社、台南市衛生局</w:t>
      </w:r>
    </w:p>
    <w:p>
      <w:pPr>
        <w:pStyle w:val="Style15"/>
        <w:spacing w:lineRule="exact" w:line="360"/>
        <w:rPr>
          <w:rFonts w:ascii="微軟正黑體" w:hAnsi="微軟正黑體" w:eastAsia="微軟正黑體" w:cs="BiauKai"/>
        </w:rPr>
      </w:pPr>
      <w:r>
        <w:rPr>
          <w:rFonts w:ascii="微軟正黑體" w:hAnsi="微軟正黑體" w:cs="BiauKai" w:eastAsia="微軟正黑體"/>
        </w:rPr>
        <w:t>六、比賽日期：民國</w:t>
      </w:r>
      <w:r>
        <w:rPr>
          <w:rFonts w:eastAsia="微軟正黑體" w:cs="BiauKai" w:ascii="微軟正黑體" w:hAnsi="微軟正黑體"/>
        </w:rPr>
        <w:t>110</w:t>
      </w:r>
      <w:r>
        <w:rPr>
          <w:rFonts w:ascii="微軟正黑體" w:hAnsi="微軟正黑體" w:cs="BiauKai" w:eastAsia="微軟正黑體"/>
        </w:rPr>
        <w:t>年</w:t>
      </w:r>
      <w:r>
        <w:rPr>
          <w:rFonts w:eastAsia="微軟正黑體" w:cs="BiauKai" w:ascii="微軟正黑體" w:hAnsi="微軟正黑體"/>
        </w:rPr>
        <w:t>01</w:t>
      </w:r>
      <w:r>
        <w:rPr>
          <w:rFonts w:ascii="微軟正黑體" w:hAnsi="微軟正黑體" w:cs="BiauKai" w:eastAsia="微軟正黑體"/>
        </w:rPr>
        <w:t>月</w:t>
      </w:r>
      <w:r>
        <w:rPr>
          <w:rFonts w:eastAsia="微軟正黑體" w:cs="BiauKai" w:ascii="微軟正黑體" w:hAnsi="微軟正黑體"/>
        </w:rPr>
        <w:t>31</w:t>
      </w:r>
      <w:r>
        <w:rPr>
          <w:rFonts w:ascii="微軟正黑體" w:hAnsi="微軟正黑體" w:cs="BiauKai" w:eastAsia="微軟正黑體"/>
        </w:rPr>
        <w:t>日【星期日】</w:t>
      </w:r>
    </w:p>
    <w:p>
      <w:pPr>
        <w:pStyle w:val="Style15"/>
        <w:spacing w:lineRule="exact" w:line="360"/>
        <w:rPr>
          <w:rFonts w:ascii="微軟正黑體" w:hAnsi="微軟正黑體" w:eastAsia="微軟正黑體" w:cs="BiauKai"/>
        </w:rPr>
      </w:pPr>
      <w:r>
        <w:rPr>
          <w:rFonts w:ascii="微軟正黑體" w:hAnsi="微軟正黑體" w:cs="BiauKai" w:eastAsia="微軟正黑體"/>
        </w:rPr>
        <w:t>七、比賽地點：台南市麻豆區曾文農工北側戶外籃球場(可由五王廟斜對面入口進入)</w:t>
      </w:r>
    </w:p>
    <w:p>
      <w:pPr>
        <w:pStyle w:val="Style15"/>
        <w:spacing w:lineRule="exact" w:line="360"/>
        <w:rPr>
          <w:rFonts w:ascii="微軟正黑體" w:hAnsi="微軟正黑體" w:eastAsia="微軟正黑體" w:cs="BiauKai"/>
        </w:rPr>
      </w:pPr>
      <w:r>
        <w:rPr>
          <w:rFonts w:ascii="微軟正黑體" w:hAnsi="微軟正黑體" w:cs="BiauKai" w:eastAsia="微軟正黑體"/>
        </w:rPr>
        <w:t>八、參賽組別暨資格：</w:t>
      </w:r>
    </w:p>
    <w:p>
      <w:pPr>
        <w:pStyle w:val="Style15"/>
        <w:spacing w:lineRule="exact" w:line="360"/>
        <w:rPr>
          <w:rFonts w:ascii="微軟正黑體" w:hAnsi="微軟正黑體" w:eastAsia="微軟正黑體" w:cs="BiauKai"/>
        </w:rPr>
      </w:pPr>
      <w:r>
        <w:rPr>
          <w:rFonts w:ascii="微軟正黑體" w:hAnsi="微軟正黑體" w:cs="BiauKai" w:eastAsia="微軟正黑體"/>
        </w:rPr>
        <w:t xml:space="preserve">    (</w:t>
      </w:r>
      <w:r>
        <w:rPr>
          <w:rFonts w:ascii="微軟正黑體" w:hAnsi="微軟正黑體" w:cs="BiauKai" w:eastAsia="微軟正黑體"/>
        </w:rPr>
        <w:t>一)社男組：公開報名。須備身分證、駕照或健保卡（須貼相片），以備查驗。</w:t>
      </w:r>
    </w:p>
    <w:p>
      <w:pPr>
        <w:pStyle w:val="Style15"/>
        <w:spacing w:lineRule="exact" w:line="360"/>
        <w:rPr>
          <w:rFonts w:ascii="微軟正黑體" w:hAnsi="微軟正黑體" w:eastAsia="微軟正黑體" w:cs="BiauKai"/>
        </w:rPr>
      </w:pPr>
      <w:r>
        <w:rPr>
          <w:rFonts w:ascii="微軟正黑體" w:hAnsi="微軟正黑體" w:cs="BiauKai" w:eastAsia="微軟正黑體"/>
        </w:rPr>
        <w:t xml:space="preserve">    (</w:t>
      </w:r>
      <w:r>
        <w:rPr>
          <w:rFonts w:ascii="微軟正黑體" w:hAnsi="微軟正黑體" w:cs="BiauKai" w:eastAsia="微軟正黑體"/>
        </w:rPr>
        <w:t>二)大專暨公教機關組：公開報名。須備身分證、駕照或健保卡（須貼相片）。公教人員須另行提</w:t>
      </w:r>
    </w:p>
    <w:p>
      <w:pPr>
        <w:pStyle w:val="Style15"/>
        <w:spacing w:lineRule="exact" w:line="360"/>
        <w:rPr>
          <w:rFonts w:ascii="微軟正黑體" w:hAnsi="微軟正黑體" w:eastAsia="微軟正黑體" w:cs="BiauKai"/>
        </w:rPr>
      </w:pPr>
      <w:r>
        <w:rPr>
          <w:rFonts w:ascii="微軟正黑體" w:hAnsi="微軟正黑體" w:cs="BiauKai" w:eastAsia="微軟正黑體"/>
        </w:rPr>
        <w:t xml:space="preserve">                          </w:t>
      </w:r>
      <w:r>
        <w:rPr>
          <w:rFonts w:ascii="微軟正黑體" w:hAnsi="微軟正黑體" w:cs="BiauKai" w:eastAsia="微軟正黑體"/>
        </w:rPr>
        <w:t>供</w:t>
      </w:r>
      <w:r>
        <w:rPr>
          <w:rFonts w:eastAsia="微軟正黑體" w:cs="BiauKai" w:ascii="微軟正黑體" w:hAnsi="微軟正黑體"/>
        </w:rPr>
        <w:t>6</w:t>
      </w:r>
      <w:r>
        <w:rPr>
          <w:rFonts w:ascii="微軟正黑體" w:hAnsi="微軟正黑體" w:cs="BiauKai" w:eastAsia="微軟正黑體"/>
        </w:rPr>
        <w:t>個月內開立之在職證明或足以證明在職身分之資料，以備查驗。</w:t>
      </w:r>
    </w:p>
    <w:p>
      <w:pPr>
        <w:pStyle w:val="Style15"/>
        <w:spacing w:lineRule="exact" w:line="360"/>
        <w:rPr>
          <w:rFonts w:ascii="微軟正黑體" w:hAnsi="微軟正黑體" w:eastAsia="微軟正黑體" w:cs="BiauKai"/>
        </w:rPr>
      </w:pPr>
      <w:r>
        <w:rPr>
          <w:rFonts w:ascii="微軟正黑體" w:hAnsi="微軟正黑體" w:cs="BiauKai" w:eastAsia="微軟正黑體"/>
        </w:rPr>
        <w:t xml:space="preserve">    (</w:t>
      </w:r>
      <w:r>
        <w:rPr>
          <w:rFonts w:ascii="微軟正黑體" w:hAnsi="微軟正黑體" w:cs="BiauKai" w:eastAsia="微軟正黑體"/>
        </w:rPr>
        <w:t>三)女子組：公開報名。須備身分證、駕照或健保卡（須貼相片），以備查驗。</w:t>
      </w:r>
    </w:p>
    <w:p>
      <w:pPr>
        <w:pStyle w:val="Style15"/>
        <w:spacing w:lineRule="exact" w:line="360"/>
        <w:rPr>
          <w:rFonts w:ascii="微軟正黑體" w:hAnsi="微軟正黑體" w:eastAsia="微軟正黑體" w:cs="BiauKai"/>
        </w:rPr>
      </w:pPr>
      <w:r>
        <w:rPr>
          <w:rFonts w:ascii="微軟正黑體" w:hAnsi="微軟正黑體" w:cs="BiauKai" w:eastAsia="微軟正黑體"/>
        </w:rPr>
        <w:t xml:space="preserve">    (</w:t>
      </w:r>
      <w:r>
        <w:rPr>
          <w:rFonts w:ascii="微軟正黑體" w:hAnsi="微軟正黑體" w:cs="BiauKai" w:eastAsia="微軟正黑體"/>
        </w:rPr>
        <w:t>四)高男組：公開報名。須備學生證（蓋</w:t>
      </w:r>
      <w:r>
        <w:rPr>
          <w:rFonts w:eastAsia="微軟正黑體" w:cs="BiauKai" w:ascii="微軟正黑體" w:hAnsi="微軟正黑體"/>
        </w:rPr>
        <w:t>109</w:t>
      </w:r>
      <w:r>
        <w:rPr>
          <w:rFonts w:ascii="微軟正黑體" w:hAnsi="微軟正黑體" w:cs="BiauKai" w:eastAsia="微軟正黑體"/>
        </w:rPr>
        <w:t>學年度上學期之註冊章），以備查驗。</w:t>
      </w:r>
    </w:p>
    <w:p>
      <w:pPr>
        <w:pStyle w:val="Style15"/>
        <w:spacing w:lineRule="exact" w:line="360"/>
        <w:rPr>
          <w:rFonts w:ascii="微軟正黑體" w:hAnsi="微軟正黑體" w:eastAsia="微軟正黑體" w:cs="BiauKai"/>
        </w:rPr>
      </w:pPr>
      <w:r>
        <w:rPr>
          <w:rFonts w:ascii="微軟正黑體" w:hAnsi="微軟正黑體" w:cs="BiauKai" w:eastAsia="微軟正黑體"/>
        </w:rPr>
        <w:t xml:space="preserve">    (</w:t>
      </w:r>
      <w:r>
        <w:rPr>
          <w:rFonts w:ascii="微軟正黑體" w:hAnsi="微軟正黑體" w:cs="BiauKai" w:eastAsia="微軟正黑體"/>
        </w:rPr>
        <w:t>五)國男組：公開報名。須備學生證（蓋</w:t>
      </w:r>
      <w:r>
        <w:rPr>
          <w:rFonts w:eastAsia="微軟正黑體" w:cs="BiauKai" w:ascii="微軟正黑體" w:hAnsi="微軟正黑體"/>
        </w:rPr>
        <w:t>109</w:t>
      </w:r>
      <w:r>
        <w:rPr>
          <w:rFonts w:ascii="微軟正黑體" w:hAnsi="微軟正黑體" w:cs="BiauKai" w:eastAsia="微軟正黑體"/>
        </w:rPr>
        <w:t>學年度上學期之註冊章），以備查驗。</w:t>
      </w:r>
    </w:p>
    <w:p>
      <w:pPr>
        <w:pStyle w:val="Style15"/>
        <w:tabs>
          <w:tab w:val="left" w:pos="426" w:leader="none"/>
        </w:tabs>
        <w:spacing w:lineRule="exact" w:line="360"/>
        <w:rPr>
          <w:rFonts w:ascii="微軟正黑體" w:hAnsi="微軟正黑體" w:eastAsia="微軟正黑體" w:cs="BiauKai"/>
        </w:rPr>
      </w:pPr>
      <w:r>
        <w:rPr>
          <w:rFonts w:ascii="微軟正黑體" w:hAnsi="微軟正黑體" w:cs="BiauKai" w:eastAsia="微軟正黑體"/>
        </w:rPr>
        <w:t xml:space="preserve">    (</w:t>
      </w:r>
      <w:r>
        <w:rPr>
          <w:rFonts w:ascii="微軟正黑體" w:hAnsi="微軟正黑體" w:cs="BiauKai" w:eastAsia="微軟正黑體"/>
        </w:rPr>
        <w:t>六)國小組：公開報名。須備學生證明（貼相片），或健保卡（須貼相片）以備查驗。</w:t>
      </w:r>
    </w:p>
    <w:p>
      <w:pPr>
        <w:pStyle w:val="Style15"/>
        <w:spacing w:lineRule="exact" w:line="360"/>
        <w:ind w:left="2160" w:hanging="2160"/>
        <w:rPr>
          <w:rFonts w:ascii="微軟正黑體" w:hAnsi="微軟正黑體" w:eastAsia="微軟正黑體" w:cs="BiauKai"/>
        </w:rPr>
      </w:pPr>
      <w:r>
        <w:rPr>
          <w:rFonts w:ascii="微軟正黑體" w:hAnsi="微軟正黑體" w:cs="BiauKai" w:eastAsia="微軟正黑體"/>
        </w:rPr>
        <w:t xml:space="preserve">九、報名暨繳費方式： </w:t>
      </w:r>
    </w:p>
    <w:p>
      <w:pPr>
        <w:pStyle w:val="Style15"/>
        <w:spacing w:lineRule="exact" w:line="360"/>
        <w:ind w:left="2160" w:hanging="2160"/>
        <w:rPr>
          <w:rFonts w:ascii="微軟正黑體" w:hAnsi="微軟正黑體" w:eastAsia="微軟正黑體" w:cs="BiauKai"/>
        </w:rPr>
      </w:pPr>
      <w:r>
        <w:rPr>
          <w:rFonts w:ascii="微軟正黑體" w:hAnsi="微軟正黑體" w:cs="BiauKai" w:eastAsia="微軟正黑體"/>
        </w:rPr>
        <w:t xml:space="preserve">    (</w:t>
      </w:r>
      <w:r>
        <w:rPr>
          <w:rFonts w:ascii="微軟正黑體" w:hAnsi="微軟正黑體" w:cs="BiauKai" w:eastAsia="微軟正黑體"/>
        </w:rPr>
        <w:t>一)每隊報名最多</w:t>
      </w:r>
      <w:r>
        <w:rPr>
          <w:rFonts w:eastAsia="微軟正黑體" w:cs="BiauKai" w:ascii="微軟正黑體" w:hAnsi="微軟正黑體"/>
        </w:rPr>
        <w:t>4</w:t>
      </w:r>
      <w:r>
        <w:rPr>
          <w:rFonts w:ascii="微軟正黑體" w:hAnsi="微軟正黑體" w:cs="BiauKai" w:eastAsia="微軟正黑體"/>
        </w:rPr>
        <w:t>人。報名即日起至</w:t>
      </w:r>
      <w:r>
        <w:rPr>
          <w:rFonts w:eastAsia="微軟正黑體" w:cs="BiauKai" w:ascii="微軟正黑體" w:hAnsi="微軟正黑體"/>
        </w:rPr>
        <w:t>110</w:t>
      </w:r>
      <w:r>
        <w:rPr>
          <w:rFonts w:ascii="微軟正黑體" w:hAnsi="微軟正黑體" w:cs="BiauKai" w:eastAsia="微軟正黑體"/>
        </w:rPr>
        <w:t>年</w:t>
      </w:r>
      <w:r>
        <w:rPr>
          <w:rFonts w:eastAsia="微軟正黑體" w:cs="BiauKai" w:ascii="微軟正黑體" w:hAnsi="微軟正黑體"/>
        </w:rPr>
        <w:t>01</w:t>
      </w:r>
      <w:r>
        <w:rPr>
          <w:rFonts w:ascii="微軟正黑體" w:hAnsi="微軟正黑體" w:cs="BiauKai" w:eastAsia="微軟正黑體"/>
        </w:rPr>
        <w:t>月</w:t>
      </w:r>
      <w:r>
        <w:rPr>
          <w:rFonts w:eastAsia="微軟正黑體" w:cs="BiauKai" w:ascii="微軟正黑體" w:hAnsi="微軟正黑體"/>
        </w:rPr>
        <w:t>17</w:t>
      </w:r>
      <w:r>
        <w:rPr>
          <w:rFonts w:ascii="微軟正黑體" w:hAnsi="微軟正黑體" w:cs="BiauKai" w:eastAsia="微軟正黑體"/>
        </w:rPr>
        <w:t>日（星期日）截止。報名費每隊</w:t>
      </w:r>
      <w:r>
        <w:rPr>
          <w:rFonts w:eastAsia="微軟正黑體" w:cs="BiauKai" w:ascii="微軟正黑體" w:hAnsi="微軟正黑體"/>
        </w:rPr>
        <w:t>300</w:t>
      </w:r>
      <w:r>
        <w:rPr>
          <w:rFonts w:ascii="微軟正黑體" w:hAnsi="微軟正黑體" w:cs="BiauKai" w:eastAsia="微軟正黑體"/>
        </w:rPr>
        <w:t>元整。</w:t>
      </w:r>
    </w:p>
    <w:p>
      <w:pPr>
        <w:pStyle w:val="Style15"/>
        <w:spacing w:lineRule="exact" w:line="360"/>
        <w:rPr/>
      </w:pPr>
      <w:r>
        <w:rPr>
          <w:rStyle w:val="Style8"/>
          <w:rFonts w:ascii="微軟正黑體" w:hAnsi="微軟正黑體" w:cs="BiauKai" w:eastAsia="微軟正黑體"/>
          <w:b/>
        </w:rPr>
        <w:t xml:space="preserve">    </w:t>
      </w:r>
      <w:r>
        <w:rPr>
          <w:rStyle w:val="Style8"/>
          <w:rFonts w:ascii="微軟正黑體" w:hAnsi="微軟正黑體" w:cs="BiauKai" w:eastAsia="微軟正黑體"/>
        </w:rPr>
        <w:t>(</w:t>
      </w:r>
      <w:r>
        <w:rPr>
          <w:rStyle w:val="Style8"/>
          <w:rFonts w:ascii="微軟正黑體" w:hAnsi="微軟正黑體" w:cs="BiauKai" w:eastAsia="微軟正黑體"/>
        </w:rPr>
        <w:t>二)本活動採網路報名，請上台南市東興國小</w:t>
      </w:r>
      <w:hyperlink r:id="rId2" w:tgtFrame="_top">
        <w:r>
          <w:rPr>
            <w:rStyle w:val="Style8"/>
            <w:rFonts w:eastAsia="微軟正黑體" w:cs="BiauKai" w:ascii="微軟正黑體" w:hAnsi="微軟正黑體"/>
            <w:color w:val="D8543D"/>
            <w:u w:val="single"/>
          </w:rPr>
          <w:t>http://www.thes.tn.edu.tw/</w:t>
        </w:r>
      </w:hyperlink>
      <w:r>
        <w:rPr>
          <w:rStyle w:val="Style8"/>
          <w:rFonts w:ascii="微軟正黑體" w:hAnsi="微軟正黑體" w:cs="BiauKai" w:eastAsia="微軟正黑體"/>
        </w:rPr>
        <w:t>。</w:t>
      </w:r>
    </w:p>
    <w:p>
      <w:pPr>
        <w:pStyle w:val="Style15"/>
        <w:spacing w:lineRule="exact" w:line="360"/>
        <w:rPr/>
      </w:pPr>
      <w:r>
        <w:rPr>
          <w:rStyle w:val="Style8"/>
          <w:rFonts w:ascii="微軟正黑體" w:hAnsi="微軟正黑體" w:cs="BiauKai" w:eastAsia="微軟正黑體"/>
        </w:rPr>
        <w:t xml:space="preserve">          </w:t>
      </w:r>
      <w:r>
        <w:rPr>
          <w:rStyle w:val="Style8"/>
          <w:rFonts w:ascii="微軟正黑體" w:hAnsi="微軟正黑體" w:cs="BiauKai" w:eastAsia="微軟正黑體"/>
        </w:rPr>
        <w:t>或</w:t>
      </w:r>
      <w:hyperlink r:id="rId3" w:tgtFrame="_top">
        <w:r>
          <w:rPr>
            <w:rStyle w:val="Style11"/>
            <w:rFonts w:eastAsia="微軟正黑體" w:cs="BiauKai" w:ascii="微軟正黑體" w:hAnsi="微軟正黑體"/>
          </w:rPr>
          <w:t>https://www.beclass.com/rid=2443ea65fbe83dc2f19b</w:t>
        </w:r>
      </w:hyperlink>
      <w:r>
        <w:rPr>
          <w:rStyle w:val="Style8"/>
          <w:rFonts w:eastAsia="微軟正黑體" w:cs="BiauKai" w:ascii="微軟正黑體" w:hAnsi="微軟正黑體"/>
        </w:rPr>
        <w:t xml:space="preserve">  </w:t>
      </w:r>
      <w:r>
        <w:rPr>
          <w:rStyle w:val="Style8"/>
          <w:rFonts w:ascii="微軟正黑體" w:hAnsi="微軟正黑體" w:cs="BiauKai" w:eastAsia="微軟正黑體"/>
        </w:rPr>
        <w:t>報名。</w:t>
      </w:r>
    </w:p>
    <w:p>
      <w:pPr>
        <w:pStyle w:val="Style15"/>
        <w:spacing w:lineRule="exact" w:line="360"/>
        <w:rPr>
          <w:rFonts w:ascii="微軟正黑體" w:hAnsi="微軟正黑體" w:eastAsia="微軟正黑體" w:cs="BiauKai"/>
        </w:rPr>
      </w:pPr>
      <w:r>
        <w:rPr>
          <w:rFonts w:ascii="微軟正黑體" w:hAnsi="微軟正黑體" w:cs="BiauKai" w:eastAsia="微軟正黑體"/>
        </w:rPr>
        <w:t xml:space="preserve">          </w:t>
      </w:r>
      <w:r>
        <w:rPr>
          <w:rFonts w:ascii="微軟正黑體" w:hAnsi="微軟正黑體" w:cs="BiauKai" w:eastAsia="微軟正黑體"/>
        </w:rPr>
        <w:t>活動問題洽詢：陳志強-</w:t>
      </w:r>
      <w:r>
        <w:rPr>
          <w:rFonts w:eastAsia="微軟正黑體" w:cs="BiauKai" w:ascii="微軟正黑體" w:hAnsi="微軟正黑體"/>
        </w:rPr>
        <w:t>0958013073</w:t>
      </w:r>
      <w:r>
        <w:rPr>
          <w:rFonts w:ascii="微軟正黑體" w:hAnsi="微軟正黑體" w:cs="BiauKai" w:eastAsia="微軟正黑體"/>
        </w:rPr>
        <w:t xml:space="preserve">。 </w:t>
      </w:r>
    </w:p>
    <w:p>
      <w:pPr>
        <w:pStyle w:val="Style15"/>
        <w:spacing w:lineRule="exact" w:line="360"/>
        <w:rPr>
          <w:rFonts w:ascii="微軟正黑體" w:hAnsi="微軟正黑體" w:eastAsia="微軟正黑體" w:cs="BiauKai"/>
        </w:rPr>
      </w:pPr>
      <w:r>
        <w:rPr>
          <w:rFonts w:ascii="微軟正黑體" w:hAnsi="微軟正黑體" w:cs="BiauKai" w:eastAsia="微軟正黑體"/>
        </w:rPr>
        <w:t xml:space="preserve">    (</w:t>
      </w:r>
      <w:r>
        <w:rPr>
          <w:rFonts w:ascii="微軟正黑體" w:hAnsi="微軟正黑體" w:cs="BiauKai" w:eastAsia="微軟正黑體"/>
        </w:rPr>
        <w:t>三)比賽當天現場繳交報名費，若有更換球員需求，請於當天報到時完成球員資料更改。</w:t>
      </w:r>
    </w:p>
    <w:p>
      <w:pPr>
        <w:pStyle w:val="Style15"/>
        <w:spacing w:lineRule="exact" w:line="360"/>
        <w:rPr>
          <w:rFonts w:ascii="微軟正黑體" w:hAnsi="微軟正黑體" w:eastAsia="微軟正黑體" w:cs="BiauKai"/>
        </w:rPr>
      </w:pPr>
      <w:r>
        <w:rPr>
          <w:rFonts w:ascii="微軟正黑體" w:hAnsi="微軟正黑體" w:cs="BiauKai" w:eastAsia="微軟正黑體"/>
        </w:rPr>
        <w:t xml:space="preserve">    (</w:t>
      </w:r>
      <w:r>
        <w:rPr>
          <w:rFonts w:ascii="微軟正黑體" w:hAnsi="微軟正黑體" w:cs="BiauKai" w:eastAsia="微軟正黑體"/>
        </w:rPr>
        <w:t>四)線上報名完畢，請自行於報名系統頁面上方的目前報名人數處檢視報名是否成功。</w:t>
      </w:r>
    </w:p>
    <w:p>
      <w:pPr>
        <w:pStyle w:val="Style15"/>
        <w:spacing w:lineRule="exact" w:line="360"/>
        <w:rPr>
          <w:rFonts w:ascii="微軟正黑體" w:hAnsi="微軟正黑體" w:eastAsia="微軟正黑體" w:cs="BiauKai"/>
        </w:rPr>
      </w:pPr>
      <w:r>
        <w:rPr>
          <w:rFonts w:ascii="微軟正黑體" w:hAnsi="微軟正黑體" w:cs="BiauKai" w:eastAsia="微軟正黑體"/>
        </w:rPr>
        <w:t>十、獎勵：除了</w:t>
      </w:r>
      <w:r>
        <w:rPr>
          <w:rFonts w:eastAsia="微軟正黑體" w:cs="BiauKai" w:ascii="微軟正黑體" w:hAnsi="微軟正黑體"/>
        </w:rPr>
        <w:t>3</w:t>
      </w:r>
      <w:r>
        <w:rPr>
          <w:rFonts w:ascii="微軟正黑體" w:hAnsi="微軟正黑體" w:cs="BiauKai" w:eastAsia="微軟正黑體"/>
        </w:rPr>
        <w:t>對</w:t>
      </w:r>
      <w:r>
        <w:rPr>
          <w:rFonts w:eastAsia="微軟正黑體" w:cs="BiauKai" w:ascii="微軟正黑體" w:hAnsi="微軟正黑體"/>
        </w:rPr>
        <w:t>3</w:t>
      </w:r>
      <w:r>
        <w:rPr>
          <w:rFonts w:ascii="微軟正黑體" w:hAnsi="微軟正黑體" w:cs="BiauKai" w:eastAsia="微軟正黑體"/>
        </w:rPr>
        <w:t>鬥牛賽，亦會隨機安排罰球大賽及中場投籃比賽，另行頒發獎品或獎金。</w:t>
      </w:r>
    </w:p>
    <w:tbl>
      <w:tblPr>
        <w:tblW w:w="7974" w:type="dxa"/>
        <w:jc w:val="left"/>
        <w:tblInd w:w="1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863"/>
        <w:gridCol w:w="4111"/>
      </w:tblGrid>
      <w:tr>
        <w:trPr/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/>
              <w:rPr>
                <w:rFonts w:ascii="微軟正黑體" w:hAnsi="微軟正黑體" w:eastAsia="微軟正黑體" w:cs="BiauKai"/>
              </w:rPr>
            </w:pPr>
            <w:r>
              <w:rPr>
                <w:rFonts w:ascii="微軟正黑體" w:hAnsi="微軟正黑體" w:cs="BiauKai" w:eastAsia="微軟正黑體"/>
              </w:rPr>
              <w:t>冠軍：獎金</w:t>
            </w:r>
            <w:r>
              <w:rPr>
                <w:rFonts w:eastAsia="微軟正黑體" w:cs="BiauKai" w:ascii="微軟正黑體" w:hAnsi="微軟正黑體"/>
              </w:rPr>
              <w:t>5000</w:t>
            </w:r>
            <w:r>
              <w:rPr>
                <w:rFonts w:ascii="微軟正黑體" w:hAnsi="微軟正黑體" w:cs="BiauKai" w:eastAsia="微軟正黑體"/>
              </w:rPr>
              <w:t>元、獎牌四面。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/>
              <w:ind w:left="155" w:hanging="0"/>
              <w:rPr>
                <w:rFonts w:ascii="微軟正黑體" w:hAnsi="微軟正黑體" w:eastAsia="微軟正黑體" w:cs="BiauKai"/>
              </w:rPr>
            </w:pPr>
            <w:r>
              <w:rPr>
                <w:rFonts w:ascii="微軟正黑體" w:hAnsi="微軟正黑體" w:cs="BiauKai" w:eastAsia="微軟正黑體"/>
              </w:rPr>
              <w:t>亞軍：獎金</w:t>
            </w:r>
            <w:r>
              <w:rPr>
                <w:rFonts w:eastAsia="微軟正黑體" w:cs="BiauKai" w:ascii="微軟正黑體" w:hAnsi="微軟正黑體"/>
              </w:rPr>
              <w:t>4000</w:t>
            </w:r>
            <w:r>
              <w:rPr>
                <w:rFonts w:ascii="微軟正黑體" w:hAnsi="微軟正黑體" w:cs="BiauKai" w:eastAsia="微軟正黑體"/>
              </w:rPr>
              <w:t>元、獎牌四面。</w:t>
            </w:r>
          </w:p>
        </w:tc>
      </w:tr>
      <w:tr>
        <w:trPr/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/>
              <w:rPr>
                <w:rFonts w:ascii="微軟正黑體" w:hAnsi="微軟正黑體" w:eastAsia="微軟正黑體" w:cs="BiauKai"/>
              </w:rPr>
            </w:pPr>
            <w:r>
              <w:rPr>
                <w:rFonts w:ascii="微軟正黑體" w:hAnsi="微軟正黑體" w:cs="BiauKai" w:eastAsia="微軟正黑體"/>
              </w:rPr>
              <w:t>季軍：獎金</w:t>
            </w:r>
            <w:r>
              <w:rPr>
                <w:rFonts w:eastAsia="微軟正黑體" w:cs="BiauKai" w:ascii="微軟正黑體" w:hAnsi="微軟正黑體"/>
              </w:rPr>
              <w:t>3000</w:t>
            </w:r>
            <w:r>
              <w:rPr>
                <w:rFonts w:ascii="微軟正黑體" w:hAnsi="微軟正黑體" w:cs="BiauKai" w:eastAsia="微軟正黑體"/>
              </w:rPr>
              <w:t>元、獎牌四面。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/>
              <w:ind w:left="155" w:hanging="0"/>
              <w:rPr>
                <w:rFonts w:ascii="微軟正黑體" w:hAnsi="微軟正黑體" w:eastAsia="微軟正黑體" w:cs="BiauKai"/>
              </w:rPr>
            </w:pPr>
            <w:r>
              <w:rPr>
                <w:rFonts w:ascii="微軟正黑體" w:hAnsi="微軟正黑體" w:cs="BiauKai" w:eastAsia="微軟正黑體"/>
              </w:rPr>
              <w:t>殿軍：獎金</w:t>
            </w:r>
            <w:r>
              <w:rPr>
                <w:rFonts w:eastAsia="微軟正黑體" w:cs="BiauKai" w:ascii="微軟正黑體" w:hAnsi="微軟正黑體"/>
              </w:rPr>
              <w:t>1000</w:t>
            </w:r>
            <w:r>
              <w:rPr>
                <w:rFonts w:ascii="微軟正黑體" w:hAnsi="微軟正黑體" w:cs="BiauKai" w:eastAsia="微軟正黑體"/>
              </w:rPr>
              <w:t>元、獎牌四面。</w:t>
            </w:r>
          </w:p>
        </w:tc>
      </w:tr>
    </w:tbl>
    <w:p>
      <w:pPr>
        <w:pStyle w:val="Style15"/>
        <w:spacing w:lineRule="exact" w:line="360"/>
        <w:rPr>
          <w:rFonts w:ascii="微軟正黑體" w:hAnsi="微軟正黑體" w:eastAsia="微軟正黑體" w:cs="BiauKai"/>
        </w:rPr>
      </w:pPr>
      <w:r>
        <w:rPr>
          <w:rFonts w:ascii="微軟正黑體" w:hAnsi="微軟正黑體" w:cs="BiauKai" w:eastAsia="微軟正黑體"/>
        </w:rPr>
        <w:t>十一、規則：</w:t>
      </w:r>
    </w:p>
    <w:p>
      <w:pPr>
        <w:pStyle w:val="Style15"/>
        <w:tabs>
          <w:tab w:val="left" w:pos="426" w:leader="none"/>
        </w:tabs>
        <w:spacing w:lineRule="exact" w:line="360"/>
        <w:rPr>
          <w:rFonts w:ascii="微軟正黑體" w:hAnsi="微軟正黑體" w:eastAsia="微軟正黑體" w:cs="BiauKai"/>
        </w:rPr>
      </w:pPr>
      <w:r>
        <w:rPr>
          <w:rFonts w:ascii="微軟正黑體" w:hAnsi="微軟正黑體" w:cs="BiauKai" w:eastAsia="微軟正黑體"/>
        </w:rPr>
        <w:t xml:space="preserve">    (</w:t>
      </w:r>
      <w:r>
        <w:rPr>
          <w:rFonts w:ascii="微軟正黑體" w:hAnsi="微軟正黑體" w:cs="BiauKai" w:eastAsia="微軟正黑體"/>
        </w:rPr>
        <w:t>一)本比賽預賽採取</w:t>
      </w:r>
      <w:r>
        <w:rPr>
          <w:rFonts w:eastAsia="微軟正黑體" w:cs="BiauKai" w:ascii="微軟正黑體" w:hAnsi="微軟正黑體"/>
        </w:rPr>
        <w:t>8</w:t>
      </w:r>
      <w:r>
        <w:rPr>
          <w:rFonts w:ascii="微軟正黑體" w:hAnsi="微軟正黑體" w:cs="BiauKai" w:eastAsia="微軟正黑體"/>
        </w:rPr>
        <w:t>分鐘</w:t>
      </w:r>
      <w:r>
        <w:rPr>
          <w:rFonts w:eastAsia="微軟正黑體" w:cs="BiauKai" w:ascii="微軟正黑體" w:hAnsi="微軟正黑體"/>
        </w:rPr>
        <w:t>11</w:t>
      </w:r>
      <w:r>
        <w:rPr>
          <w:rFonts w:ascii="微軟正黑體" w:hAnsi="微軟正黑體" w:cs="BiauKai" w:eastAsia="微軟正黑體"/>
        </w:rPr>
        <w:t>分制，前七分鐘不停錶，最後一分鐘依規則停開錶。</w:t>
      </w:r>
    </w:p>
    <w:p>
      <w:pPr>
        <w:pStyle w:val="Style15"/>
        <w:spacing w:lineRule="exact" w:line="360"/>
        <w:rPr>
          <w:rFonts w:ascii="微軟正黑體" w:hAnsi="微軟正黑體" w:eastAsia="微軟正黑體" w:cs="BiauKai"/>
        </w:rPr>
      </w:pPr>
      <w:r>
        <w:rPr>
          <w:rFonts w:ascii="微軟正黑體" w:hAnsi="微軟正黑體" w:cs="BiauKai" w:eastAsia="微軟正黑體"/>
        </w:rPr>
        <w:t xml:space="preserve">    (</w:t>
      </w:r>
      <w:r>
        <w:rPr>
          <w:rFonts w:ascii="微軟正黑體" w:hAnsi="微軟正黑體" w:cs="BiauKai" w:eastAsia="微軟正黑體"/>
        </w:rPr>
        <w:t>二) 本比賽決賽採取</w:t>
      </w:r>
      <w:r>
        <w:rPr>
          <w:rFonts w:eastAsia="微軟正黑體" w:cs="BiauKai" w:ascii="微軟正黑體" w:hAnsi="微軟正黑體"/>
        </w:rPr>
        <w:t>10</w:t>
      </w:r>
      <w:r>
        <w:rPr>
          <w:rFonts w:ascii="微軟正黑體" w:hAnsi="微軟正黑體" w:cs="BiauKai" w:eastAsia="微軟正黑體"/>
        </w:rPr>
        <w:t>分鐘</w:t>
      </w:r>
      <w:r>
        <w:rPr>
          <w:rFonts w:eastAsia="微軟正黑體" w:cs="BiauKai" w:ascii="微軟正黑體" w:hAnsi="微軟正黑體"/>
        </w:rPr>
        <w:t>13</w:t>
      </w:r>
      <w:r>
        <w:rPr>
          <w:rFonts w:ascii="微軟正黑體" w:hAnsi="微軟正黑體" w:cs="BiauKai" w:eastAsia="微軟正黑體"/>
        </w:rPr>
        <w:t>分制，前九分鐘不停錶，最後一分鐘依規則停開錶。</w:t>
      </w:r>
    </w:p>
    <w:p>
      <w:pPr>
        <w:pStyle w:val="Style15"/>
        <w:spacing w:lineRule="exact" w:line="360"/>
        <w:rPr>
          <w:rFonts w:ascii="微軟正黑體" w:hAnsi="微軟正黑體" w:eastAsia="微軟正黑體" w:cs="BiauKai"/>
        </w:rPr>
      </w:pPr>
      <w:r>
        <w:rPr>
          <w:rFonts w:ascii="微軟正黑體" w:hAnsi="微軟正黑體" w:cs="BiauKai" w:eastAsia="微軟正黑體"/>
        </w:rPr>
        <w:t xml:space="preserve">    (</w:t>
      </w:r>
      <w:r>
        <w:rPr>
          <w:rFonts w:ascii="微軟正黑體" w:hAnsi="微軟正黑體" w:cs="BiauKai" w:eastAsia="微軟正黑體"/>
        </w:rPr>
        <w:t>三) 其餘規則於比賽當天開幕典禮公布</w:t>
      </w:r>
    </w:p>
    <w:p>
      <w:pPr>
        <w:pStyle w:val="Style15"/>
        <w:spacing w:lineRule="exact" w:line="360"/>
        <w:rPr/>
      </w:pPr>
      <w:r>
        <w:rPr>
          <w:rStyle w:val="Style8"/>
          <w:rFonts w:ascii="微軟正黑體" w:hAnsi="微軟正黑體" w:cs="BiauKai" w:eastAsia="微軟正黑體"/>
        </w:rPr>
        <w:t xml:space="preserve">    (</w:t>
      </w:r>
      <w:r>
        <w:rPr>
          <w:rStyle w:val="Style8"/>
          <w:rFonts w:ascii="微軟正黑體" w:hAnsi="微軟正黑體" w:cs="BiauKai" w:eastAsia="微軟正黑體"/>
        </w:rPr>
        <w:t>四) 如有跨隊參賽，經舉發查證後，</w:t>
      </w:r>
      <w:r>
        <w:rPr>
          <w:rStyle w:val="Style8"/>
          <w:rFonts w:ascii="微軟正黑體" w:hAnsi="微軟正黑體" w:cs="BiauKai" w:eastAsia="微軟正黑體"/>
          <w:u w:val="single"/>
        </w:rPr>
        <w:t>本隊及跨隊隊伍均取消參賽資格</w:t>
      </w:r>
      <w:r>
        <w:rPr>
          <w:rStyle w:val="Style8"/>
          <w:rFonts w:ascii="微軟正黑體" w:hAnsi="微軟正黑體" w:cs="BiauKai" w:eastAsia="微軟正黑體"/>
        </w:rPr>
        <w:t>。</w:t>
      </w:r>
    </w:p>
    <w:p>
      <w:pPr>
        <w:pStyle w:val="Style15"/>
        <w:spacing w:lineRule="exact" w:line="360"/>
        <w:rPr/>
      </w:pPr>
      <w:r>
        <w:rPr>
          <w:rStyle w:val="Style8"/>
          <w:rFonts w:ascii="微軟正黑體" w:hAnsi="微軟正黑體" w:cs="BiauKai" w:eastAsia="微軟正黑體"/>
        </w:rPr>
        <w:t xml:space="preserve">    (</w:t>
      </w:r>
      <w:r>
        <w:rPr>
          <w:rStyle w:val="Style8"/>
          <w:rFonts w:ascii="微軟正黑體" w:hAnsi="微軟正黑體" w:cs="BiauKai" w:eastAsia="微軟正黑體"/>
        </w:rPr>
        <w:t>五) 各組</w:t>
      </w:r>
      <w:r>
        <w:rPr>
          <w:rStyle w:val="Style8"/>
          <w:rFonts w:ascii="微軟正黑體" w:hAnsi="微軟正黑體" w:eastAsia="微軟正黑體"/>
        </w:rPr>
        <w:t>不足</w:t>
      </w:r>
      <w:r>
        <w:rPr>
          <w:rStyle w:val="Style8"/>
          <w:rFonts w:eastAsia="微軟正黑體" w:ascii="微軟正黑體" w:hAnsi="微軟正黑體"/>
        </w:rPr>
        <w:t>10</w:t>
      </w:r>
      <w:r>
        <w:rPr>
          <w:rStyle w:val="Style8"/>
          <w:rFonts w:ascii="微軟正黑體" w:hAnsi="微軟正黑體" w:eastAsia="微軟正黑體"/>
        </w:rPr>
        <w:t>隊取消該組賽制。（</w:t>
      </w:r>
      <w:r>
        <w:rPr>
          <w:rStyle w:val="Style8"/>
          <w:rFonts w:ascii="微軟正黑體" w:hAnsi="微軟正黑體" w:cs="BiauKai" w:eastAsia="微軟正黑體"/>
        </w:rPr>
        <w:t>大專</w:t>
      </w:r>
      <w:r>
        <w:rPr>
          <w:rStyle w:val="Style8"/>
          <w:rFonts w:ascii="微軟正黑體" w:hAnsi="微軟正黑體" w:eastAsia="微軟正黑體"/>
        </w:rPr>
        <w:t>公教組、社男組若各不足</w:t>
      </w:r>
      <w:r>
        <w:rPr>
          <w:rStyle w:val="Style8"/>
          <w:rFonts w:eastAsia="微軟正黑體" w:ascii="微軟正黑體" w:hAnsi="微軟正黑體"/>
        </w:rPr>
        <w:t>10</w:t>
      </w:r>
      <w:r>
        <w:rPr>
          <w:rStyle w:val="Style8"/>
          <w:rFonts w:ascii="微軟正黑體" w:hAnsi="微軟正黑體" w:eastAsia="微軟正黑體"/>
        </w:rPr>
        <w:t>隊則合併辦理）</w:t>
      </w:r>
      <w:r>
        <w:rPr>
          <w:rStyle w:val="Style8"/>
          <w:rFonts w:ascii="微軟正黑體" w:hAnsi="微軟正黑體" w:cs="BiauKai" w:eastAsia="微軟正黑體"/>
        </w:rPr>
        <w:t xml:space="preserve">          </w:t>
      </w:r>
    </w:p>
    <w:p>
      <w:pPr>
        <w:pStyle w:val="Style15"/>
        <w:spacing w:lineRule="exact" w:line="360"/>
        <w:ind w:left="1920" w:hanging="1920"/>
        <w:rPr>
          <w:rFonts w:ascii="微軟正黑體" w:hAnsi="微軟正黑體" w:eastAsia="微軟正黑體" w:cs="BiauKai"/>
        </w:rPr>
      </w:pPr>
      <w:r>
        <w:rPr>
          <w:rFonts w:ascii="微軟正黑體" w:hAnsi="微軟正黑體" w:cs="BiauKai" w:eastAsia="微軟正黑體"/>
        </w:rPr>
        <w:t>十二、注意事項：</w:t>
      </w:r>
    </w:p>
    <w:p>
      <w:pPr>
        <w:pStyle w:val="Style15"/>
        <w:spacing w:lineRule="exact" w:line="360"/>
        <w:rPr>
          <w:rFonts w:ascii="微軟正黑體" w:hAnsi="微軟正黑體" w:eastAsia="微軟正黑體" w:cs="BiauKai"/>
        </w:rPr>
      </w:pPr>
      <w:r>
        <w:rPr>
          <w:rFonts w:ascii="微軟正黑體" w:hAnsi="微軟正黑體" w:cs="BiauKai" w:eastAsia="微軟正黑體"/>
        </w:rPr>
        <w:t xml:space="preserve">    (</w:t>
      </w:r>
      <w:r>
        <w:rPr>
          <w:rFonts w:ascii="微軟正黑體" w:hAnsi="微軟正黑體" w:cs="BiauKai" w:eastAsia="微軟正黑體"/>
        </w:rPr>
        <w:t>一)參賽球員於</w:t>
      </w:r>
      <w:r>
        <w:rPr>
          <w:rFonts w:eastAsia="微軟正黑體" w:cs="BiauKai" w:ascii="微軟正黑體" w:hAnsi="微軟正黑體"/>
        </w:rPr>
        <w:t>110</w:t>
      </w:r>
      <w:r>
        <w:rPr>
          <w:rFonts w:ascii="微軟正黑體" w:hAnsi="微軟正黑體" w:cs="BiauKai" w:eastAsia="微軟正黑體"/>
        </w:rPr>
        <w:t>年</w:t>
      </w:r>
      <w:r>
        <w:rPr>
          <w:rFonts w:eastAsia="微軟正黑體" w:cs="BiauKai" w:ascii="微軟正黑體" w:hAnsi="微軟正黑體"/>
        </w:rPr>
        <w:t>01</w:t>
      </w:r>
      <w:r>
        <w:rPr>
          <w:rFonts w:ascii="微軟正黑體" w:hAnsi="微軟正黑體" w:cs="BiauKai" w:eastAsia="微軟正黑體"/>
        </w:rPr>
        <w:t>月</w:t>
      </w:r>
      <w:r>
        <w:rPr>
          <w:rFonts w:eastAsia="微軟正黑體" w:cs="BiauKai" w:ascii="微軟正黑體" w:hAnsi="微軟正黑體"/>
        </w:rPr>
        <w:t>31</w:t>
      </w:r>
      <w:r>
        <w:rPr>
          <w:rFonts w:ascii="微軟正黑體" w:hAnsi="微軟正黑體" w:cs="BiauKai" w:eastAsia="微軟正黑體"/>
        </w:rPr>
        <w:t>日上午</w:t>
      </w:r>
      <w:r>
        <w:rPr>
          <w:rFonts w:eastAsia="微軟正黑體" w:cs="BiauKai" w:ascii="微軟正黑體" w:hAnsi="微軟正黑體"/>
        </w:rPr>
        <w:t>07</w:t>
      </w:r>
      <w:r>
        <w:rPr>
          <w:rFonts w:ascii="微軟正黑體" w:hAnsi="微軟正黑體" w:cs="BiauKai" w:eastAsia="微軟正黑體"/>
        </w:rPr>
        <w:t>：</w:t>
      </w:r>
      <w:r>
        <w:rPr>
          <w:rFonts w:eastAsia="微軟正黑體" w:cs="BiauKai" w:ascii="微軟正黑體" w:hAnsi="微軟正黑體"/>
        </w:rPr>
        <w:t>40</w:t>
      </w:r>
      <w:r>
        <w:rPr>
          <w:rFonts w:ascii="微軟正黑體" w:hAnsi="微軟正黑體" w:cs="BiauKai" w:eastAsia="微軟正黑體"/>
        </w:rPr>
        <w:t>於麻豆曾文農工籃球場報到。</w:t>
      </w:r>
    </w:p>
    <w:p>
      <w:pPr>
        <w:pStyle w:val="Style15"/>
        <w:tabs>
          <w:tab w:val="left" w:pos="1095" w:leader="none"/>
        </w:tabs>
        <w:spacing w:lineRule="exact" w:line="360"/>
        <w:rPr>
          <w:rFonts w:ascii="微軟正黑體" w:hAnsi="微軟正黑體" w:eastAsia="微軟正黑體" w:cs="BiauKai"/>
        </w:rPr>
      </w:pPr>
      <w:bookmarkStart w:id="0" w:name="_gjdgxs"/>
      <w:bookmarkEnd w:id="0"/>
      <w:r>
        <w:rPr>
          <w:rFonts w:ascii="微軟正黑體" w:hAnsi="微軟正黑體" w:cs="BiauKai" w:eastAsia="微軟正黑體"/>
        </w:rPr>
        <w:t xml:space="preserve">    (</w:t>
      </w:r>
      <w:r>
        <w:rPr>
          <w:rFonts w:ascii="微軟正黑體" w:hAnsi="微軟正黑體" w:cs="BiauKai" w:eastAsia="微軟正黑體"/>
        </w:rPr>
        <w:t>二)除了主辦單位宣布延期，比賽當天不接受任何球隊以其他因素要求退費。</w:t>
      </w:r>
    </w:p>
    <w:p>
      <w:pPr>
        <w:pStyle w:val="Style15"/>
        <w:tabs>
          <w:tab w:val="left" w:pos="-1065" w:leader="none"/>
        </w:tabs>
        <w:spacing w:lineRule="exact" w:line="360"/>
        <w:ind w:left="2160" w:hanging="2160"/>
        <w:rPr>
          <w:rFonts w:ascii="微軟正黑體" w:hAnsi="微軟正黑體" w:eastAsia="微軟正黑體" w:cs="BiauKai"/>
        </w:rPr>
      </w:pPr>
      <w:r>
        <w:rPr>
          <w:rFonts w:ascii="微軟正黑體" w:hAnsi="微軟正黑體" w:cs="BiauKai" w:eastAsia="微軟正黑體"/>
        </w:rPr>
        <w:t xml:space="preserve">    (</w:t>
      </w:r>
      <w:r>
        <w:rPr>
          <w:rFonts w:ascii="微軟正黑體" w:hAnsi="微軟正黑體" w:cs="BiauKai" w:eastAsia="微軟正黑體"/>
        </w:rPr>
        <w:t>三)開幕典禮定於</w:t>
      </w:r>
      <w:r>
        <w:rPr>
          <w:rFonts w:eastAsia="微軟正黑體" w:cs="BiauKai" w:ascii="微軟正黑體" w:hAnsi="微軟正黑體"/>
        </w:rPr>
        <w:t>08</w:t>
      </w:r>
      <w:r>
        <w:rPr>
          <w:rFonts w:ascii="微軟正黑體" w:hAnsi="微軟正黑體" w:cs="BiauKai" w:eastAsia="微軟正黑體"/>
        </w:rPr>
        <w:t>：</w:t>
      </w:r>
      <w:r>
        <w:rPr>
          <w:rFonts w:eastAsia="微軟正黑體" w:cs="BiauKai" w:ascii="微軟正黑體" w:hAnsi="微軟正黑體"/>
        </w:rPr>
        <w:t>30</w:t>
      </w:r>
      <w:r>
        <w:rPr>
          <w:rFonts w:ascii="微軟正黑體" w:hAnsi="微軟正黑體" w:cs="BiauKai" w:eastAsia="微軟正黑體"/>
        </w:rPr>
        <w:t>在籃球場舉行，請所有球員務必參加。</w:t>
      </w:r>
    </w:p>
    <w:p>
      <w:pPr>
        <w:pStyle w:val="Style15"/>
        <w:tabs>
          <w:tab w:val="left" w:pos="-1305" w:leader="none"/>
        </w:tabs>
        <w:spacing w:lineRule="exact" w:line="360"/>
        <w:ind w:left="2400" w:hanging="2400"/>
        <w:rPr/>
      </w:pPr>
      <w:r>
        <w:rPr>
          <w:rStyle w:val="Style8"/>
          <w:rFonts w:ascii="微軟正黑體" w:hAnsi="微軟正黑體" w:cs="BiauKai" w:eastAsia="微軟正黑體"/>
        </w:rPr>
        <w:t xml:space="preserve">    (</w:t>
      </w:r>
      <w:r>
        <w:rPr>
          <w:rStyle w:val="Style8"/>
          <w:rFonts w:ascii="微軟正黑體" w:hAnsi="微軟正黑體" w:cs="BiauKai" w:eastAsia="微軟正黑體"/>
        </w:rPr>
        <w:t>四)對球員資格有異議，需於</w:t>
      </w:r>
      <w:r>
        <w:rPr>
          <w:rStyle w:val="Style8"/>
          <w:rFonts w:ascii="微軟正黑體" w:hAnsi="微軟正黑體" w:cs="BiauKai" w:eastAsia="微軟正黑體"/>
          <w:b/>
          <w:u w:val="single"/>
        </w:rPr>
        <w:t>賽前</w:t>
      </w:r>
      <w:r>
        <w:rPr>
          <w:rStyle w:val="Style8"/>
          <w:rFonts w:ascii="微軟正黑體" w:hAnsi="微軟正黑體" w:cs="BiauKai" w:eastAsia="微軟正黑體"/>
        </w:rPr>
        <w:t>向裁判提出檢查資格之要求，</w:t>
      </w:r>
      <w:r>
        <w:rPr>
          <w:rStyle w:val="Style8"/>
          <w:rFonts w:ascii="微軟正黑體" w:hAnsi="微軟正黑體" w:cs="BiauKai" w:eastAsia="微軟正黑體"/>
          <w:b/>
          <w:u w:val="single"/>
        </w:rPr>
        <w:t>開賽後不予受理</w:t>
      </w:r>
      <w:r>
        <w:rPr>
          <w:rStyle w:val="Style8"/>
          <w:rFonts w:ascii="微軟正黑體" w:hAnsi="微軟正黑體" w:cs="BiauKai" w:eastAsia="微軟正黑體"/>
        </w:rPr>
        <w:t>。</w:t>
      </w:r>
    </w:p>
    <w:p>
      <w:pPr>
        <w:pStyle w:val="Style15"/>
        <w:tabs>
          <w:tab w:val="left" w:pos="-1305" w:leader="none"/>
        </w:tabs>
        <w:spacing w:lineRule="exact" w:line="360"/>
        <w:ind w:left="2400" w:hanging="2400"/>
        <w:rPr>
          <w:rFonts w:ascii="微軟正黑體" w:hAnsi="微軟正黑體" w:eastAsia="微軟正黑體" w:cs="BiauKai"/>
        </w:rPr>
      </w:pPr>
      <w:r>
        <w:rPr>
          <w:rFonts w:ascii="微軟正黑體" w:hAnsi="微軟正黑體" w:cs="BiauKai" w:eastAsia="微軟正黑體"/>
        </w:rPr>
        <w:t xml:space="preserve">          </w:t>
      </w:r>
      <w:r>
        <w:rPr>
          <w:rFonts w:ascii="微軟正黑體" w:hAnsi="微軟正黑體" w:cs="BiauKai" w:eastAsia="微軟正黑體"/>
        </w:rPr>
        <w:t>大會保有隨時查驗的權利。</w:t>
      </w:r>
    </w:p>
    <w:p>
      <w:pPr>
        <w:pStyle w:val="Style15"/>
        <w:tabs>
          <w:tab w:val="left" w:pos="-1185" w:leader="none"/>
        </w:tabs>
        <w:spacing w:lineRule="exact" w:line="360"/>
        <w:ind w:left="2280" w:hanging="2280"/>
        <w:rPr>
          <w:rFonts w:ascii="微軟正黑體" w:hAnsi="微軟正黑體" w:eastAsia="微軟正黑體" w:cs="BiauKai"/>
        </w:rPr>
      </w:pPr>
      <w:r>
        <w:rPr>
          <w:rFonts w:ascii="微軟正黑體" w:hAnsi="微軟正黑體" w:cs="BiauKai" w:eastAsia="微軟正黑體"/>
        </w:rPr>
        <w:t xml:space="preserve">    (</w:t>
      </w:r>
      <w:r>
        <w:rPr>
          <w:rFonts w:ascii="微軟正黑體" w:hAnsi="微軟正黑體" w:cs="BiauKai" w:eastAsia="微軟正黑體"/>
        </w:rPr>
        <w:t>五)參賽球員請攜帶證件以備查證。（詳閱競賽規程第七條）</w:t>
      </w:r>
    </w:p>
    <w:p>
      <w:pPr>
        <w:pStyle w:val="Style15"/>
        <w:tabs>
          <w:tab w:val="left" w:pos="-1185" w:leader="none"/>
        </w:tabs>
        <w:spacing w:lineRule="exact" w:line="360"/>
        <w:ind w:left="2280" w:hanging="2280"/>
        <w:rPr>
          <w:rFonts w:ascii="微軟正黑體" w:hAnsi="微軟正黑體" w:eastAsia="微軟正黑體" w:cs="BiauKai"/>
        </w:rPr>
      </w:pPr>
      <w:r>
        <w:rPr>
          <w:rFonts w:ascii="微軟正黑體" w:hAnsi="微軟正黑體" w:cs="BiauKai" w:eastAsia="微軟正黑體"/>
        </w:rPr>
        <w:t xml:space="preserve">    (</w:t>
      </w:r>
      <w:r>
        <w:rPr>
          <w:rFonts w:ascii="微軟正黑體" w:hAnsi="微軟正黑體" w:cs="BiauKai" w:eastAsia="微軟正黑體"/>
        </w:rPr>
        <w:t>六)如因天氣因素無法比賽，台南市東興國小將在網頁上公告最新訊息。</w:t>
      </w:r>
    </w:p>
    <w:p>
      <w:pPr>
        <w:pStyle w:val="Style15"/>
        <w:tabs>
          <w:tab w:val="left" w:pos="-1185" w:leader="none"/>
        </w:tabs>
        <w:spacing w:lineRule="exact" w:line="360"/>
        <w:ind w:left="2280" w:hanging="2280"/>
        <w:rPr>
          <w:rFonts w:ascii="微軟正黑體" w:hAnsi="微軟正黑體" w:eastAsia="微軟正黑體" w:cs="BiauKai"/>
        </w:rPr>
      </w:pPr>
      <w:r>
        <w:rPr>
          <w:rFonts w:ascii="微軟正黑體" w:hAnsi="微軟正黑體" w:cs="BiauKai" w:eastAsia="微軟正黑體"/>
        </w:rPr>
        <w:t>十三、比賽當天大會投保場地意外險並提供基本醫療用品。</w:t>
      </w:r>
    </w:p>
    <w:p>
      <w:pPr>
        <w:pStyle w:val="Style15"/>
        <w:spacing w:lineRule="exact" w:line="360"/>
        <w:rPr/>
      </w:pPr>
      <w:r>
        <w:rPr>
          <w:rStyle w:val="Style8"/>
          <w:rFonts w:ascii="微軟正黑體" w:hAnsi="微軟正黑體" w:cs="BiauKai" w:eastAsia="微軟正黑體"/>
        </w:rPr>
        <w:t>十四、本競賽規程如有未盡事宜，得由大會隨時修正公佈之。</w:t>
      </w:r>
    </w:p>
    <w:sectPr>
      <w:type w:val="nextPage"/>
      <w:pgSz w:w="11906" w:h="16838"/>
      <w:pgMar w:left="567" w:right="567" w:header="0" w:top="238" w:footer="0" w:bottom="244" w:gutter="0"/>
      <w:pgNumType w:start="1"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Georgia">
    <w:charset w:val="88"/>
    <w:family w:val="roman"/>
    <w:pitch w:val="variable"/>
  </w:font>
  <w:font w:name="微軟正黑體">
    <w:charset w:val="88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、"/>
      <w:lvlJc w:val="left"/>
      <w:pPr>
        <w:ind w:left="862" w:hanging="720"/>
      </w:p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sz w:val="24"/>
        <w:szCs w:val="24"/>
        <w:lang w:val="en-US" w:eastAsia="zh-TW" w:bidi="ar-SA"/>
      </w:rPr>
    </w:rPrDefault>
    <w:pPrDefault>
      <w:pPr>
        <w:suppressAutoHyphens w:val="fals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 w:val="false"/>
      <w:pBdr/>
      <w:shd w:fill="FFFFFF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1">
    <w:name w:val="Heading 1"/>
    <w:basedOn w:val="Style15"/>
    <w:next w:val="Style15"/>
    <w:qFormat/>
    <w:pPr>
      <w:keepNext/>
      <w:keepLines/>
      <w:numPr>
        <w:ilvl w:val="0"/>
        <w:numId w:val="1"/>
      </w:numPr>
      <w:suppressAutoHyphens w:val="true"/>
      <w:spacing w:before="480" w:after="120"/>
      <w:outlineLvl w:val="0"/>
      <w:outlineLvl w:val="0"/>
    </w:pPr>
    <w:rPr>
      <w:b/>
      <w:sz w:val="48"/>
      <w:szCs w:val="48"/>
    </w:rPr>
  </w:style>
  <w:style w:type="paragraph" w:styleId="2">
    <w:name w:val="Heading 2"/>
    <w:basedOn w:val="Style15"/>
    <w:next w:val="Style15"/>
    <w:qFormat/>
    <w:pPr>
      <w:keepNext/>
      <w:keepLines/>
      <w:numPr>
        <w:ilvl w:val="1"/>
        <w:numId w:val="1"/>
      </w:numPr>
      <w:suppressAutoHyphens w:val="true"/>
      <w:spacing w:before="360" w:after="80"/>
      <w:outlineLvl w:val="1"/>
      <w:outlineLvl w:val="1"/>
    </w:pPr>
    <w:rPr>
      <w:b/>
      <w:sz w:val="36"/>
      <w:szCs w:val="36"/>
    </w:rPr>
  </w:style>
  <w:style w:type="paragraph" w:styleId="3">
    <w:name w:val="Heading 3"/>
    <w:basedOn w:val="Style15"/>
    <w:next w:val="Style15"/>
    <w:qFormat/>
    <w:pPr>
      <w:keepNext/>
      <w:keepLines/>
      <w:numPr>
        <w:ilvl w:val="2"/>
        <w:numId w:val="1"/>
      </w:numPr>
      <w:suppressAutoHyphens w:val="true"/>
      <w:spacing w:before="280" w:after="80"/>
      <w:outlineLvl w:val="2"/>
      <w:outlineLvl w:val="2"/>
    </w:pPr>
    <w:rPr>
      <w:b/>
      <w:sz w:val="28"/>
      <w:szCs w:val="28"/>
    </w:rPr>
  </w:style>
  <w:style w:type="paragraph" w:styleId="4">
    <w:name w:val="Heading 4"/>
    <w:basedOn w:val="Style15"/>
    <w:next w:val="Style15"/>
    <w:qFormat/>
    <w:pPr>
      <w:keepNext/>
      <w:keepLines/>
      <w:numPr>
        <w:ilvl w:val="3"/>
        <w:numId w:val="1"/>
      </w:numPr>
      <w:suppressAutoHyphens w:val="true"/>
      <w:spacing w:before="240" w:after="40"/>
      <w:outlineLvl w:val="3"/>
      <w:outlineLvl w:val="3"/>
    </w:pPr>
    <w:rPr>
      <w:b/>
    </w:rPr>
  </w:style>
  <w:style w:type="paragraph" w:styleId="5">
    <w:name w:val="Heading 5"/>
    <w:basedOn w:val="Style15"/>
    <w:next w:val="Style15"/>
    <w:qFormat/>
    <w:pPr>
      <w:keepNext/>
      <w:keepLines/>
      <w:numPr>
        <w:ilvl w:val="4"/>
        <w:numId w:val="1"/>
      </w:numPr>
      <w:suppressAutoHyphens w:val="true"/>
      <w:spacing w:before="220" w:after="40"/>
      <w:outlineLvl w:val="4"/>
      <w:outlineLvl w:val="4"/>
    </w:pPr>
    <w:rPr>
      <w:b/>
      <w:sz w:val="22"/>
      <w:szCs w:val="22"/>
    </w:rPr>
  </w:style>
  <w:style w:type="paragraph" w:styleId="6">
    <w:name w:val="Heading 6"/>
    <w:basedOn w:val="Style15"/>
    <w:next w:val="Style15"/>
    <w:qFormat/>
    <w:pPr>
      <w:keepNext/>
      <w:keepLines/>
      <w:numPr>
        <w:ilvl w:val="5"/>
        <w:numId w:val="1"/>
      </w:numPr>
      <w:suppressAutoHyphens w:val="true"/>
      <w:spacing w:before="200" w:after="40"/>
      <w:outlineLvl w:val="5"/>
      <w:outlineLvl w:val="5"/>
    </w:pPr>
    <w:rPr>
      <w:b/>
      <w:sz w:val="20"/>
      <w:szCs w:val="20"/>
    </w:rPr>
  </w:style>
  <w:style w:type="character" w:styleId="Style8">
    <w:name w:val="預設段落字型"/>
    <w:qFormat/>
    <w:rPr/>
  </w:style>
  <w:style w:type="character" w:styleId="Style9">
    <w:name w:val="頁首 字元"/>
    <w:basedOn w:val="Style8"/>
    <w:qFormat/>
    <w:rPr>
      <w:sz w:val="20"/>
      <w:szCs w:val="20"/>
    </w:rPr>
  </w:style>
  <w:style w:type="character" w:styleId="Style10">
    <w:name w:val="頁尾 字元"/>
    <w:basedOn w:val="Style8"/>
    <w:qFormat/>
    <w:rPr>
      <w:sz w:val="20"/>
      <w:szCs w:val="20"/>
    </w:rPr>
  </w:style>
  <w:style w:type="character" w:styleId="Style11">
    <w:name w:val="超連結"/>
    <w:basedOn w:val="Style8"/>
    <w:qFormat/>
    <w:rPr>
      <w:color w:val="0000FF"/>
      <w:u w:val="single"/>
    </w:rPr>
  </w:style>
  <w:style w:type="character" w:styleId="Style12">
    <w:name w:val="已查閱的超連結"/>
    <w:basedOn w:val="Style8"/>
    <w:qFormat/>
    <w:rPr>
      <w:color w:val="800080"/>
      <w:u w:val="single"/>
    </w:rPr>
  </w:style>
  <w:style w:type="character" w:styleId="Style13">
    <w:name w:val="網際網路連結"/>
    <w:rPr>
      <w:color w:val="000080"/>
      <w:u w:val="single"/>
      <w:lang w:val="zxx" w:eastAsia="zxx" w:bidi="zxx"/>
    </w:rPr>
  </w:style>
  <w:style w:type="paragraph" w:styleId="Style14">
    <w:name w:val="標題"/>
    <w:basedOn w:val="Style15"/>
    <w:next w:val="Style15"/>
    <w:qFormat/>
    <w:pPr>
      <w:keepNext/>
      <w:keepLines/>
      <w:suppressAutoHyphens w:val="true"/>
      <w:spacing w:before="480" w:after="120"/>
    </w:pPr>
    <w:rPr>
      <w:b/>
      <w:sz w:val="72"/>
      <w:szCs w:val="72"/>
    </w:rPr>
  </w:style>
  <w:style w:type="paragraph" w:styleId="Style15">
    <w:name w:val="Body Text"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16">
    <w:name w:val="副標題"/>
    <w:basedOn w:val="Style15"/>
    <w:next w:val="Style15"/>
    <w:qFormat/>
    <w:pPr>
      <w:keepNext/>
      <w:keepLines/>
      <w:suppressAutoHyphens w:val="true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17">
    <w:name w:val="Header"/>
    <w:basedOn w:val="Style15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18">
    <w:name w:val="Footer"/>
    <w:basedOn w:val="Style15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19">
    <w:name w:val="清單段落"/>
    <w:basedOn w:val="Style15"/>
    <w:qFormat/>
    <w:pPr>
      <w:suppressAutoHyphens w:val="true"/>
      <w:ind w:left="480" w:hanging="0"/>
    </w:pPr>
    <w:rPr/>
  </w:style>
  <w:style w:type="paragraph" w:styleId="Style20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hes.tn.edu.tw/" TargetMode="External"/><Relationship Id="rId3" Type="http://schemas.openxmlformats.org/officeDocument/2006/relationships/hyperlink" Target="https://www.beclass.com/rid=2443ea65fbe83dc2f19b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NDC_ODF_Application_Tools/1.0.2$Windows_X86_64 LibreOffice_project/e7b18eac6983b57cd36244d0d7751dceefe72182</Application>
  <Pages>1</Pages>
  <Words>258</Words>
  <Characters>1472</Characters>
  <CharactersWithSpaces>1727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2020-12-15T02:00:00Z</dcterms:created>
  <dc:creator>pcclassroom_teacher</dc:creator>
  <dc:description/>
  <dc:language>zh-TW</dc:language>
  <cp:lastModifiedBy>Windows 使用者</cp:lastModifiedBy>
  <cp:lastPrinted>2020-11-27T02:57:00Z</cp:lastPrinted>
  <dcterms:modified xsi:type="dcterms:W3CDTF">2020-12-15T02:00:00Z</dcterms:modified>
  <cp:revision>2</cp:revision>
  <dc:subject/>
  <dc:title/>
</cp:coreProperties>
</file>