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3F" w:rsidRDefault="00DB1B6E">
      <w:pPr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sz w:val="28"/>
          <w:szCs w:val="24"/>
        </w:rPr>
        <w:t>臺南</w:t>
      </w:r>
      <w:r>
        <w:rPr>
          <w:rFonts w:eastAsia="標楷體"/>
          <w:sz w:val="28"/>
          <w:szCs w:val="24"/>
        </w:rPr>
        <w:t>市</w:t>
      </w:r>
      <w:r>
        <w:rPr>
          <w:rFonts w:eastAsia="標楷體"/>
          <w:sz w:val="28"/>
          <w:szCs w:val="24"/>
        </w:rPr>
        <w:t>108</w:t>
      </w:r>
      <w:r>
        <w:rPr>
          <w:rFonts w:eastAsia="標楷體"/>
          <w:sz w:val="28"/>
          <w:szCs w:val="24"/>
        </w:rPr>
        <w:t>學年度精進國民中小學教師教學專業與課程品質整體推動計畫</w:t>
      </w:r>
      <w:r>
        <w:rPr>
          <w:rFonts w:eastAsia="標楷體"/>
          <w:sz w:val="28"/>
          <w:szCs w:val="24"/>
          <w:shd w:val="clear" w:color="auto" w:fill="F2F2F2"/>
        </w:rPr>
        <w:t>國民教育輔導團科技領域輔導小組</w:t>
      </w:r>
    </w:p>
    <w:p w:rsidR="00F1153F" w:rsidRDefault="00DB1B6E">
      <w:pPr>
        <w:snapToGrid w:val="0"/>
        <w:jc w:val="center"/>
        <w:rPr>
          <w:rFonts w:eastAsia="標楷體"/>
          <w:b/>
          <w:sz w:val="28"/>
          <w:szCs w:val="24"/>
        </w:rPr>
      </w:pPr>
      <w:r>
        <w:rPr>
          <w:rFonts w:eastAsia="標楷體"/>
          <w:b/>
          <w:sz w:val="28"/>
          <w:szCs w:val="24"/>
        </w:rPr>
        <w:t>密室逃脫工作坊實施計畫</w:t>
      </w:r>
    </w:p>
    <w:p w:rsidR="00F1153F" w:rsidRDefault="00DB1B6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一、依據</w:t>
      </w:r>
    </w:p>
    <w:p w:rsidR="00F1153F" w:rsidRDefault="00DB1B6E">
      <w:pPr>
        <w:autoSpaceDE w:val="0"/>
        <w:snapToGrid w:val="0"/>
        <w:ind w:left="708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F1153F" w:rsidRDefault="00DB1B6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（二）臺南市</w:t>
      </w:r>
      <w:r>
        <w:rPr>
          <w:rFonts w:ascii="標楷體" w:eastAsia="標楷體" w:hAnsi="標楷體"/>
          <w:szCs w:val="24"/>
        </w:rPr>
        <w:t xml:space="preserve"> 108</w:t>
      </w:r>
      <w:r>
        <w:rPr>
          <w:rFonts w:ascii="標楷體" w:eastAsia="標楷體" w:hAnsi="標楷體"/>
          <w:szCs w:val="24"/>
        </w:rPr>
        <w:t>學年度精進國民中小學教師教學專業與課程品質整體推動計畫。</w:t>
      </w:r>
    </w:p>
    <w:p w:rsidR="00F1153F" w:rsidRDefault="00DB1B6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（三）臺南市</w:t>
      </w:r>
      <w:r>
        <w:rPr>
          <w:rFonts w:ascii="標楷體" w:eastAsia="標楷體" w:hAnsi="標楷體"/>
          <w:szCs w:val="24"/>
        </w:rPr>
        <w:t xml:space="preserve"> 108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F1153F" w:rsidRDefault="00F1153F">
      <w:pPr>
        <w:snapToGrid w:val="0"/>
        <w:rPr>
          <w:rFonts w:ascii="標楷體" w:eastAsia="標楷體" w:hAnsi="標楷體"/>
          <w:szCs w:val="24"/>
        </w:rPr>
      </w:pP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二、目的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（一）期能藉由資訊科技之輔助，提供教師不同教學媒材之選擇，並運用於教學。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（二）藉由實務操作體驗，拓展各科領域教師了密室逃脫的趣味性與應用，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（三）透過遊戲設計，增強學生獨立思考、問題分析與解決能力。</w:t>
      </w:r>
    </w:p>
    <w:p w:rsidR="00F1153F" w:rsidRDefault="00F1153F">
      <w:pPr>
        <w:snapToGrid w:val="0"/>
        <w:rPr>
          <w:rFonts w:ascii="標楷體" w:eastAsia="標楷體" w:hAnsi="標楷體"/>
          <w:szCs w:val="24"/>
        </w:rPr>
      </w:pP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三、辦理單位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（一）指導單位：教育部國民及學前教育署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（二）主辦單位：臺南市政府教育局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（三）承辦單位：臺南市科技教育輔導團、臺南市樹林國小、永康區復興國小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臺南市安業國小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四、辦理日期及地點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（一）實施期程：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溪北場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溪南場</w:t>
      </w:r>
      <w:r>
        <w:rPr>
          <w:rFonts w:ascii="標楷體" w:eastAsia="標楷體" w:hAnsi="標楷體"/>
          <w:szCs w:val="24"/>
        </w:rPr>
        <w:t>)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（二）研習時間：</w:t>
      </w:r>
      <w:r>
        <w:rPr>
          <w:rFonts w:ascii="標楷體" w:eastAsia="標楷體" w:hAnsi="標楷體"/>
          <w:szCs w:val="24"/>
        </w:rPr>
        <w:t>09:00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16:00(6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（三）實施地點：七股區樹林國小、永康區復興國小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五、參加對象與人數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（一）參加對象：本市各領域輔導員及一般教師。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（二）參加人數：各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/>
          <w:szCs w:val="24"/>
        </w:rPr>
        <w:t>人，請至學習護照報名，與會老師給予公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假前往。</w:t>
      </w: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六、研習內容</w:t>
      </w:r>
    </w:p>
    <w:tbl>
      <w:tblPr>
        <w:tblW w:w="844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347"/>
      </w:tblGrid>
      <w:tr w:rsidR="00F1153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53F" w:rsidRDefault="00DB1B6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53F" w:rsidRDefault="00DB1B6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活動內容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53F" w:rsidRDefault="00DB1B6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主講人</w:t>
            </w:r>
          </w:p>
        </w:tc>
      </w:tr>
      <w:tr w:rsidR="00F1153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08:30~09:00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報到、領取資料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ind w:left="240" w:hanging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科技領域輔導團</w:t>
            </w:r>
          </w:p>
        </w:tc>
      </w:tr>
      <w:tr w:rsidR="00F1153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09:00~09:05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始業式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ind w:left="240" w:hanging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楊易霖主任</w:t>
            </w:r>
          </w:p>
        </w:tc>
      </w:tr>
      <w:tr w:rsidR="00F1153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09:05~11:00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密室逃脫初體驗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ind w:left="240" w:hanging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楊易霖主任</w:t>
            </w:r>
          </w:p>
        </w:tc>
      </w:tr>
      <w:tr w:rsidR="00F1153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11:00~12:00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Holiyo</w:t>
            </w:r>
            <w:r>
              <w:rPr>
                <w:rFonts w:ascii="標楷體" w:eastAsia="標楷體" w:hAnsi="標楷體"/>
                <w:kern w:val="0"/>
                <w:szCs w:val="24"/>
              </w:rPr>
              <w:t>網站介紹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ind w:left="240" w:hanging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楊易霖主任</w:t>
            </w:r>
          </w:p>
        </w:tc>
      </w:tr>
      <w:tr w:rsidR="00F1153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12:00~13:00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ind w:left="240" w:hanging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科技領域輔導團</w:t>
            </w:r>
          </w:p>
        </w:tc>
      </w:tr>
      <w:tr w:rsidR="00F1153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13:00~16:00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密室逃脫問題設計</w:t>
            </w:r>
          </w:p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密室逃脫實施方式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ind w:left="240" w:hanging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楊易霖主任</w:t>
            </w:r>
          </w:p>
        </w:tc>
      </w:tr>
      <w:tr w:rsidR="00F1153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問題討論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3F" w:rsidRDefault="00DB1B6E">
            <w:pPr>
              <w:ind w:left="240" w:hanging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科技領域輔導團</w:t>
            </w:r>
          </w:p>
        </w:tc>
      </w:tr>
    </w:tbl>
    <w:p w:rsidR="00F1153F" w:rsidRDefault="00F1153F">
      <w:pPr>
        <w:snapToGrid w:val="0"/>
        <w:rPr>
          <w:rFonts w:ascii="標楷體" w:eastAsia="標楷體" w:hAnsi="標楷體"/>
          <w:szCs w:val="24"/>
        </w:rPr>
      </w:pPr>
    </w:p>
    <w:p w:rsidR="00F1153F" w:rsidRDefault="00DB1B6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七、預期成效</w:t>
      </w:r>
    </w:p>
    <w:p w:rsidR="00F1153F" w:rsidRDefault="00DB1B6E">
      <w:pPr>
        <w:pStyle w:val="4"/>
        <w:shd w:val="clear" w:color="auto" w:fill="FFFFFF"/>
        <w:spacing w:before="0" w:after="0"/>
      </w:pPr>
      <w:r>
        <w:rPr>
          <w:rFonts w:ascii="標楷體" w:eastAsia="標楷體" w:hAnsi="標楷體"/>
          <w:b w:val="0"/>
        </w:rPr>
        <w:t>（一）</w:t>
      </w:r>
      <w:r>
        <w:rPr>
          <w:rFonts w:ascii="標楷體" w:eastAsia="標楷體" w:hAnsi="標楷體" w:cs="Times New Roman"/>
          <w:b w:val="0"/>
          <w:bCs w:val="0"/>
          <w:kern w:val="3"/>
        </w:rPr>
        <w:t>遊戲解謎：挑戰任務解答，讓知識變成闖關的必學關鍵。</w:t>
      </w:r>
    </w:p>
    <w:p w:rsidR="00F1153F" w:rsidRDefault="00DB1B6E">
      <w:pPr>
        <w:pStyle w:val="4"/>
        <w:shd w:val="clear" w:color="auto" w:fill="FFFFFF"/>
        <w:spacing w:before="0" w:after="0"/>
      </w:pPr>
      <w:r>
        <w:rPr>
          <w:rFonts w:ascii="標楷體" w:eastAsia="標楷體" w:hAnsi="標楷體"/>
          <w:b w:val="0"/>
        </w:rPr>
        <w:t>（二）</w:t>
      </w:r>
      <w:r>
        <w:rPr>
          <w:rFonts w:ascii="標楷體" w:eastAsia="標楷體" w:hAnsi="標楷體" w:cs="Times New Roman"/>
          <w:b w:val="0"/>
          <w:bCs w:val="0"/>
          <w:kern w:val="3"/>
        </w:rPr>
        <w:t>翻轉課堂：觀察學生應用知識的能力，視情況給學生差異化協助。</w:t>
      </w:r>
    </w:p>
    <w:p w:rsidR="00F1153F" w:rsidRDefault="00DB1B6E">
      <w:pPr>
        <w:pStyle w:val="4"/>
        <w:shd w:val="clear" w:color="auto" w:fill="FFFFFF"/>
        <w:spacing w:before="0" w:after="0"/>
      </w:pPr>
      <w:r>
        <w:rPr>
          <w:rFonts w:ascii="標楷體" w:eastAsia="標楷體" w:hAnsi="標楷體"/>
          <w:b w:val="0"/>
        </w:rPr>
        <w:t>（三）</w:t>
      </w:r>
      <w:r>
        <w:rPr>
          <w:rFonts w:ascii="標楷體" w:eastAsia="標楷體" w:hAnsi="標楷體" w:cs="Times New Roman"/>
          <w:b w:val="0"/>
          <w:bCs w:val="0"/>
          <w:kern w:val="3"/>
        </w:rPr>
        <w:t>合作學習：增強學生獨立思考、問題分析與解決能力。</w:t>
      </w:r>
    </w:p>
    <w:p w:rsidR="00F1153F" w:rsidRDefault="00DB1B6E">
      <w:pPr>
        <w:pStyle w:val="4"/>
        <w:shd w:val="clear" w:color="auto" w:fill="FFFFFF"/>
        <w:spacing w:before="0" w:after="0"/>
      </w:pPr>
      <w:r>
        <w:rPr>
          <w:rFonts w:ascii="標楷體" w:eastAsia="標楷體" w:hAnsi="標楷體"/>
          <w:b w:val="0"/>
        </w:rPr>
        <w:t>（四）</w:t>
      </w:r>
      <w:r>
        <w:rPr>
          <w:rFonts w:ascii="標楷體" w:eastAsia="標楷體" w:hAnsi="標楷體" w:cs="Times New Roman"/>
          <w:b w:val="0"/>
          <w:bCs w:val="0"/>
          <w:kern w:val="3"/>
        </w:rPr>
        <w:t>同儕教學：建立同儕之間的互動學習、熱烈討論、合作問題解決。</w:t>
      </w:r>
    </w:p>
    <w:p w:rsidR="00F1153F" w:rsidRDefault="00F1153F"/>
    <w:p w:rsidR="00F1153F" w:rsidRDefault="00F1153F"/>
    <w:p w:rsidR="00F1153F" w:rsidRDefault="00F1153F"/>
    <w:sectPr w:rsidR="00F1153F" w:rsidSect="00F53928">
      <w:pgSz w:w="11906" w:h="16838"/>
      <w:pgMar w:top="1021" w:right="1134" w:bottom="17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6E" w:rsidRDefault="00DB1B6E">
      <w:r>
        <w:separator/>
      </w:r>
    </w:p>
  </w:endnote>
  <w:endnote w:type="continuationSeparator" w:id="0">
    <w:p w:rsidR="00DB1B6E" w:rsidRDefault="00DB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6E" w:rsidRDefault="00DB1B6E">
      <w:r>
        <w:rPr>
          <w:color w:val="000000"/>
        </w:rPr>
        <w:separator/>
      </w:r>
    </w:p>
  </w:footnote>
  <w:footnote w:type="continuationSeparator" w:id="0">
    <w:p w:rsidR="00DB1B6E" w:rsidRDefault="00DB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drawingGridHorizontalSpacing w:val="120"/>
  <w:drawingGridVerticalSpacing w:val="36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153F"/>
    <w:rsid w:val="00DB1B6E"/>
    <w:rsid w:val="00F1153F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8D01D-DF36-472F-A6C5-62A92A63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4">
    <w:name w:val="heading 4"/>
    <w:basedOn w:val="a"/>
    <w:pPr>
      <w:widowControl/>
      <w:spacing w:before="100" w:after="100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kern w:val="0"/>
      <w:sz w:val="20"/>
      <w:szCs w:val="20"/>
      <w:lang w:eastAsia="en-US"/>
    </w:rPr>
  </w:style>
  <w:style w:type="character" w:customStyle="1" w:styleId="a4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5">
    <w:name w:val="副標題 字元"/>
    <w:rPr>
      <w:rFonts w:ascii="Cambria" w:eastAsia="標楷體" w:hAnsi="Cambria" w:cs="Times New Roman"/>
      <w:b/>
      <w:iCs/>
      <w:sz w:val="28"/>
    </w:rPr>
  </w:style>
  <w:style w:type="paragraph" w:styleId="a6">
    <w:name w:val="Subtitle"/>
    <w:basedOn w:val="a"/>
    <w:next w:val="a"/>
    <w:pPr>
      <w:ind w:left="200" w:right="100"/>
      <w:outlineLvl w:val="1"/>
    </w:pPr>
    <w:rPr>
      <w:rFonts w:ascii="Cambria" w:eastAsia="標楷體" w:hAnsi="Cambria"/>
      <w:b/>
      <w:iCs/>
      <w:sz w:val="28"/>
    </w:rPr>
  </w:style>
  <w:style w:type="character" w:customStyle="1" w:styleId="1">
    <w:name w:val="副標題 字元1"/>
    <w:basedOn w:val="a0"/>
    <w:rPr>
      <w:szCs w:val="24"/>
    </w:rPr>
  </w:style>
  <w:style w:type="paragraph" w:styleId="a7">
    <w:name w:val="No Spacing"/>
    <w:pPr>
      <w:widowControl w:val="0"/>
      <w:suppressAutoHyphens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40">
    <w:name w:val="標題 4 字元"/>
    <w:basedOn w:val="a0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dcterms:created xsi:type="dcterms:W3CDTF">2019-10-09T00:25:00Z</dcterms:created>
  <dcterms:modified xsi:type="dcterms:W3CDTF">2019-10-09T00:25:00Z</dcterms:modified>
</cp:coreProperties>
</file>