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E7" w:rsidRDefault="00B73B63" w:rsidP="00335B2D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8F14E7" w:rsidRPr="00DC5D03" w:rsidRDefault="008F14E7" w:rsidP="008F14E7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335B2D" w:rsidRDefault="00335B2D" w:rsidP="00335B2D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>
        <w:rPr>
          <w:rFonts w:eastAsia="標楷體" w:hAnsi="標楷體" w:hint="eastAsia"/>
          <w:b/>
          <w:sz w:val="28"/>
        </w:rPr>
        <w:t>臺南市立東原國民中學</w:t>
      </w:r>
      <w:r>
        <w:rPr>
          <w:rFonts w:eastAsia="標楷體" w:hAnsi="標楷體"/>
          <w:b/>
          <w:sz w:val="28"/>
        </w:rPr>
        <w:t xml:space="preserve"> 103</w:t>
      </w:r>
      <w:r>
        <w:rPr>
          <w:rFonts w:eastAsia="標楷體" w:hAnsi="標楷體" w:hint="eastAsia"/>
          <w:b/>
          <w:sz w:val="28"/>
        </w:rPr>
        <w:t>學年度第</w:t>
      </w:r>
      <w:r w:rsidR="00831109">
        <w:rPr>
          <w:rFonts w:eastAsia="標楷體" w:hAnsi="標楷體" w:hint="eastAsia"/>
          <w:b/>
          <w:sz w:val="28"/>
        </w:rPr>
        <w:t>二</w:t>
      </w:r>
      <w:r>
        <w:rPr>
          <w:rFonts w:eastAsia="標楷體" w:hAnsi="標楷體" w:hint="eastAsia"/>
          <w:b/>
          <w:sz w:val="28"/>
        </w:rPr>
        <w:t>學期二年級翰林版</w:t>
      </w:r>
      <w:r w:rsidR="009436D9">
        <w:rPr>
          <w:rFonts w:eastAsia="標楷體" w:hAnsi="標楷體" w:hint="eastAsia"/>
          <w:b/>
          <w:sz w:val="28"/>
        </w:rPr>
        <w:t>社會</w:t>
      </w:r>
      <w:r>
        <w:rPr>
          <w:rFonts w:eastAsia="標楷體" w:hAnsi="標楷體" w:hint="eastAsia"/>
          <w:b/>
          <w:sz w:val="28"/>
        </w:rPr>
        <w:t>領域學校課程計</w:t>
      </w:r>
      <w:r>
        <w:rPr>
          <w:rFonts w:eastAsia="標楷體" w:hint="eastAsia"/>
          <w:b/>
          <w:bCs/>
          <w:sz w:val="28"/>
        </w:rPr>
        <w:t>畫</w:t>
      </w:r>
    </w:p>
    <w:p w:rsidR="00335B2D" w:rsidRDefault="00335B2D" w:rsidP="00335B2D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>
        <w:rPr>
          <w:rFonts w:ascii="標楷體" w:eastAsia="標楷體" w:hint="eastAsia"/>
          <w:b/>
          <w:bCs/>
        </w:rPr>
        <w:t xml:space="preserve">(一) </w:t>
      </w:r>
      <w:r>
        <w:rPr>
          <w:rFonts w:ascii="標楷體" w:eastAsia="標楷體" w:hint="eastAsia"/>
          <w:b/>
          <w:bCs/>
          <w:u w:val="single"/>
        </w:rPr>
        <w:t>二</w:t>
      </w:r>
      <w:r>
        <w:rPr>
          <w:rFonts w:ascii="標楷體" w:eastAsia="標楷體" w:hint="eastAsia"/>
          <w:b/>
          <w:bCs/>
        </w:rPr>
        <w:t>年級下學期之學習目標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582"/>
      </w:tblGrid>
      <w:tr w:rsidR="00335B2D" w:rsidTr="009436D9">
        <w:trPr>
          <w:trHeight w:val="1284"/>
        </w:trPr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9" w:rsidRPr="00A25F3A" w:rsidRDefault="00831109" w:rsidP="00831109">
            <w:pPr>
              <w:pStyle w:val="1"/>
              <w:ind w:leftChars="375" w:left="900" w:right="57"/>
              <w:jc w:val="left"/>
              <w:rPr>
                <w:rFonts w:ascii="新細明體" w:eastAsia="新細明體" w:hAnsi="新細明體"/>
                <w:color w:val="000000"/>
                <w:sz w:val="22"/>
              </w:rPr>
            </w:pPr>
            <w:r w:rsidRPr="00A25F3A">
              <w:rPr>
                <w:rFonts w:ascii="新細明體" w:eastAsia="新細明體" w:hAnsi="新細明體" w:hint="eastAsia"/>
                <w:color w:val="000000"/>
                <w:sz w:val="22"/>
              </w:rPr>
              <w:t>(一)能了解中國各區域的地形特色。</w:t>
            </w:r>
          </w:p>
          <w:p w:rsidR="00831109" w:rsidRPr="00A25F3A" w:rsidRDefault="00831109" w:rsidP="00831109">
            <w:pPr>
              <w:pStyle w:val="1"/>
              <w:ind w:leftChars="375" w:left="900" w:right="57"/>
              <w:jc w:val="left"/>
              <w:rPr>
                <w:rFonts w:ascii="新細明體" w:eastAsia="新細明體" w:hAnsi="新細明體"/>
                <w:color w:val="000000"/>
                <w:sz w:val="22"/>
              </w:rPr>
            </w:pPr>
            <w:r w:rsidRPr="00A25F3A">
              <w:rPr>
                <w:rFonts w:ascii="新細明體" w:eastAsia="新細明體" w:hAnsi="新細明體" w:hint="eastAsia"/>
                <w:color w:val="000000"/>
                <w:sz w:val="22"/>
              </w:rPr>
              <w:t>(二)能了解中國各區域居民的生活方式與主要的經濟活動。</w:t>
            </w:r>
          </w:p>
          <w:p w:rsidR="00831109" w:rsidRPr="00A25F3A" w:rsidRDefault="00831109" w:rsidP="00831109">
            <w:pPr>
              <w:pStyle w:val="1"/>
              <w:ind w:leftChars="375" w:left="900" w:right="57"/>
              <w:jc w:val="left"/>
              <w:rPr>
                <w:rFonts w:ascii="新細明體" w:eastAsia="新細明體" w:hAnsi="新細明體"/>
                <w:color w:val="000000"/>
                <w:sz w:val="22"/>
              </w:rPr>
            </w:pPr>
            <w:r w:rsidRPr="00A25F3A">
              <w:rPr>
                <w:rFonts w:ascii="新細明體" w:eastAsia="新細明體" w:hAnsi="新細明體" w:hint="eastAsia"/>
                <w:color w:val="000000"/>
                <w:sz w:val="22"/>
              </w:rPr>
              <w:t>(三)能認識明清盛世的成就及君主專制的局限所帶來的危機。</w:t>
            </w:r>
          </w:p>
          <w:p w:rsidR="00831109" w:rsidRPr="00A25F3A" w:rsidRDefault="00831109" w:rsidP="00831109">
            <w:pPr>
              <w:pStyle w:val="1"/>
              <w:ind w:leftChars="375" w:left="900" w:right="57"/>
              <w:jc w:val="left"/>
              <w:rPr>
                <w:rFonts w:ascii="新細明體" w:eastAsia="新細明體" w:hAnsi="新細明體"/>
                <w:color w:val="000000"/>
                <w:sz w:val="22"/>
              </w:rPr>
            </w:pPr>
            <w:r w:rsidRPr="00A25F3A">
              <w:rPr>
                <w:rFonts w:ascii="新細明體" w:eastAsia="新細明體" w:hAnsi="新細明體" w:hint="eastAsia"/>
                <w:color w:val="000000"/>
                <w:sz w:val="22"/>
              </w:rPr>
              <w:t>(四)能了解清末以來各種內憂外患及體會前賢努力開創新局的精神。</w:t>
            </w:r>
          </w:p>
          <w:p w:rsidR="00831109" w:rsidRPr="00A25F3A" w:rsidRDefault="00831109" w:rsidP="00831109">
            <w:pPr>
              <w:pStyle w:val="1"/>
              <w:ind w:leftChars="375" w:left="900" w:right="57"/>
              <w:jc w:val="left"/>
              <w:rPr>
                <w:rFonts w:eastAsia="新細明體"/>
                <w:color w:val="000000"/>
              </w:rPr>
            </w:pPr>
            <w:r w:rsidRPr="00A25F3A">
              <w:rPr>
                <w:rFonts w:ascii="新細明體" w:eastAsia="新細明體" w:hAnsi="新細明體" w:hint="eastAsia"/>
                <w:color w:val="000000"/>
                <w:sz w:val="22"/>
              </w:rPr>
              <w:t>(五)能認識法律和日常生活的關係。</w:t>
            </w:r>
          </w:p>
          <w:p w:rsidR="00335B2D" w:rsidRPr="00831109" w:rsidRDefault="00831109" w:rsidP="00831109">
            <w:pPr>
              <w:pStyle w:val="1"/>
              <w:ind w:leftChars="375" w:left="900" w:right="57"/>
              <w:jc w:val="left"/>
              <w:rPr>
                <w:color w:val="000000"/>
              </w:rPr>
            </w:pPr>
            <w:r w:rsidRPr="00A25F3A">
              <w:rPr>
                <w:rFonts w:ascii="新細明體" w:eastAsia="新細明體" w:hAnsi="新細明體" w:hint="eastAsia"/>
                <w:color w:val="000000"/>
                <w:sz w:val="22"/>
              </w:rPr>
              <w:t>(六)能了解法律並進而樂意遵守法律。</w:t>
            </w:r>
          </w:p>
        </w:tc>
      </w:tr>
    </w:tbl>
    <w:p w:rsidR="00335B2D" w:rsidRDefault="00335B2D" w:rsidP="00335B2D">
      <w:pPr>
        <w:snapToGrid w:val="0"/>
        <w:spacing w:before="0" w:beforeAutospacing="0" w:after="0" w:afterAutospacing="0"/>
        <w:rPr>
          <w:b/>
        </w:rPr>
      </w:pPr>
    </w:p>
    <w:p w:rsidR="00335B2D" w:rsidRDefault="00335B2D" w:rsidP="00335B2D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>
        <w:rPr>
          <w:rFonts w:ascii="標楷體" w:eastAsia="標楷體" w:hint="eastAsia"/>
          <w:b/>
          <w:bCs/>
        </w:rPr>
        <w:t xml:space="preserve">(二) </w:t>
      </w:r>
      <w:r w:rsidR="009436D9">
        <w:rPr>
          <w:rFonts w:ascii="標楷體" w:eastAsia="標楷體" w:hint="eastAsia"/>
          <w:b/>
          <w:bCs/>
          <w:u w:val="single"/>
        </w:rPr>
        <w:t>二</w:t>
      </w:r>
      <w:r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929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97"/>
        <w:gridCol w:w="282"/>
        <w:gridCol w:w="366"/>
        <w:gridCol w:w="387"/>
        <w:gridCol w:w="386"/>
        <w:gridCol w:w="386"/>
        <w:gridCol w:w="386"/>
        <w:gridCol w:w="386"/>
        <w:gridCol w:w="386"/>
        <w:gridCol w:w="1638"/>
        <w:gridCol w:w="1252"/>
        <w:gridCol w:w="721"/>
        <w:gridCol w:w="1004"/>
        <w:gridCol w:w="731"/>
        <w:gridCol w:w="315"/>
        <w:gridCol w:w="376"/>
      </w:tblGrid>
      <w:tr w:rsidR="00335B2D" w:rsidTr="00FD53D2">
        <w:trPr>
          <w:trHeight w:val="630"/>
        </w:trPr>
        <w:tc>
          <w:tcPr>
            <w:tcW w:w="2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335B2D" w:rsidRDefault="00335B2D" w:rsidP="00E1637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407C20" w:rsidTr="006B1861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Default="00407C20" w:rsidP="00E1637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1-4-1 分析形成地方或區域特性的因素，並思考維護或改善的方法。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1-4-2 分析自然環境、人文環境及其互動如何影響人類的生活型態。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3-1-2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能具有好奇心，體認人類在生態中的角色，以及自然環境與人的相互關係。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1-3-4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世界上不同的群體、文化和國家，能尊重欣賞其差異。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華南地區的丘陵地形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1.嶺南丘陵地表久經侵蝕，山丘縱橫、地形破碎。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2.廣西壯族自治區石灰岩廣布，居民生活受環境影響，但風俗習慣與漢人差異不大。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3.東南丘陵多山地丘陵，河川獨流入海，陸上交通不便。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4.東南海岸為谷灣式海岸，港灣、島嶼眾多，捕魚、晒鹽、貿易等海上活動興盛。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5.耕地有限，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糧食不足，為重要的僑鄉。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【環境教育】</w:t>
            </w:r>
          </w:p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5363D4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3.活動練習</w:t>
            </w:r>
          </w:p>
        </w:tc>
      </w:tr>
      <w:tr w:rsidR="00407C20" w:rsidTr="006B1861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Default="00407C20" w:rsidP="00E1637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1-4-1 分析形成地方或區域特性的因素，並思考維護或改善的方法。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1-4-2 分析自然環境、人文環境及其互動如何影響人類的生活型態。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14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1-4-6分析交通網與水陸運輸系統的建立如何影響經濟發展、人口分布、資源交流與當地居民的生活品質。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能利用軟體工具分析簡單的數據資料。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3-4-2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能利用軟體工具製作圖與表。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3-1-2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能具有好奇心，體認人類在生態中的角色，以及自然環境與人的相互關係。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華中地區的盆地地形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1.四川盆地四面環山，盆底大部分為起伏不平的丘陵。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2.四川盆地氣候四季溫暖，終年多雲霧，秋季夜雨尤多，溼氣重，發展出善用麻辣、菜色豐富的飲食文化。。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3.長江中游盆地包括兩湖盆地、鄱陽盆地和巢湖盆地。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4.盆地內的河川從四周低山向中心匯流，形成向心狀水系，構成發達的水運網。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5.長江中游氣候暖溼，適宜農業發展，明清時有「湖廣熟，天下足」的說法。</w:t>
            </w:r>
          </w:p>
          <w:p w:rsidR="00407C20" w:rsidRPr="005A64AF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【資訊教育】</w:t>
            </w:r>
          </w:p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【環境教育】</w:t>
            </w:r>
          </w:p>
          <w:p w:rsidR="00407C20" w:rsidRPr="005363D4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2.作業練習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3.活動練習</w:t>
            </w:r>
          </w:p>
        </w:tc>
      </w:tr>
      <w:tr w:rsidR="00407C20" w:rsidTr="006B1861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Default="00407C20" w:rsidP="00E1637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分析形成地方或區域特性的因素，並思考維護或改善的方法。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分析自然環境、人文環境及其互動如何影響人類的生活型態。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1-4-3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分析人們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對地方和環境的識覺改變如何反映文化的變遷。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2-1-1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認識生活周遭的自然環境與人造環境，以及常見的動物、植物、微生物彼此之間的互動關係。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</w:t>
            </w: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能具體提出改善周遭環境問題的措施。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華北地區的黃土高原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1.太行山西側的山西、陝西兩省為黃土高原區，受流水侵蝕影響，水土流失嚴重，形成溝谷散在崎嶇景觀。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2.陝西北部因木材缺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乏，居民利用黃土的垂直壁立性，挖掘窰洞居住。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3.渭河盆地為精華區，盆地中的西安為著名古都。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4.山西省富藏煤礦，為國家能源基地之一，但經濟過度依賴煤，且環境汙染、缺水等問題嚴重。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【環境教育】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堂問答</w:t>
            </w:r>
          </w:p>
        </w:tc>
      </w:tr>
      <w:tr w:rsidR="00407C20" w:rsidTr="006B1861">
        <w:trPr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Default="00407C20" w:rsidP="00E1637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分析形成地方或區域特性的因素，並思考維護或改善的方法。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分析自然環境、人文環境及其互動如何影響人類的生活型態。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1-4-8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ab/>
              <w:t>探討地方或區域所實施的環境保育政策與執行成果。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3-3-1 關切人類行為對環境的衝擊，進而建立環境友善的生活與消費觀念。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1-3-4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世界上不同的群體、文化和國家，能尊重欣賞其差異。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東北地區的平原地形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1.三江平原位在黑龍江省東部，地勢低窪，排水不良，赫哲族居住在此，過漁獵生活。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2.一九六○年代以後，中共在三江平原建設排水工程，利用夏季高溫和長日照來種植作物，機械化程度高，且有餘糧外銷。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3.松嫩平原為東北平原的核心，因氣候適宜且有肥沃的黑鈣土，有游牧、漁獵和農耕民族在此聚集，具多元的文化色彩。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4.哈爾濱位在松花江畔，有「冰城」之稱，水陸交通便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利，工業發達，且為與俄國、東歐國家貿易的重要口岸，多俄式建築。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5.遼河平原位在遼寧省中西部，位置較南，氣候較暖溼，華北漢人移入較早。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6.瀋陽位在遼河平原中央，以皇宮建築群聞名，是東北最大都市，也是聯繫東北和華北的交通樞紐；大連位在遼東半島南端，港闊水深，為東北最重要的海港。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【環境教育】</w:t>
            </w:r>
          </w:p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5363D4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1.分組討論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3.活動練習</w:t>
            </w:r>
          </w:p>
        </w:tc>
      </w:tr>
      <w:tr w:rsidR="00407C20" w:rsidTr="006B1861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Default="00407C20" w:rsidP="00E1637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分析形成地方或區域特性的因素，並思考維護或改善的方法。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分析自然環境、人文環境及其互動如何影響人類的生活型態。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1-4-8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ab/>
              <w:t>探討地方或區域所實施的環境保育政策與執行成果。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3-3-1 關切人類行為對環境的衝擊，進而建立環境友善的生活與消費觀念。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1-3-4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世界上不同的群體、文化和國家，能尊重欣賞其差異。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西北地區的三山夾兩盆地形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1.新疆地區族群眾多，語言複雜，多元文化色彩濃厚。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2.由北而南有阿爾泰山、準噶爾盆地、天山、塔里木盆地與崑崙山。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3.西部的伊犁河谷，居民以游牧或山牧季移維生；東部的吐魯番窪地和哈密盆地，居民以發展農業為主。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4.綠洲農業是新疆傳統的經濟重心，有瓜果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之鄉的美譽。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5.烏魯木齊是新疆維吾爾自治區最大的綠洲城市。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【環境教育】</w:t>
            </w:r>
          </w:p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5363D4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3.活動練習</w:t>
            </w:r>
          </w:p>
        </w:tc>
      </w:tr>
      <w:tr w:rsidR="00407C20" w:rsidTr="006B1861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Default="00407C20" w:rsidP="00E1637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分析形成地方或區域特性的因素，並思考維護或改善的方法。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分析自然環境、人文環境及其互動如何影響人類的生活型態。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1-4-8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ab/>
              <w:t>探討地方或區域所實施的環境保育政策與執行成果。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3-3-1 關切人類行為對環境的衝擊，進而建立環境友善的生活與消費觀念。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1-3-4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世界上不同的群體、文化和國家，能尊重欣賞其差異。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西南地區的青藏高原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1.高原以岡底斯山為界，北為藏北高原，南為藏南縱谷。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2.藏北高原氣候乾燥寒冷，植被以荒漠草原為主。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3.藏北高原的居民以山牧季移維生，住處以黑色方帳為主。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4.藏南縱谷介於岡底斯山和喜馬拉雅山之間，喜馬拉雅山的主峰珠穆朗瑪峰為世界最高峰。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5.藏南縱谷氣候暖溼，作物以青稞為主。居民以碉樓為住所。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6.拉薩是西藏的政治、經濟、文化和交通中心。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【環境教育】</w:t>
            </w:r>
          </w:p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5363D4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2.隨堂測驗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3.活動練習</w:t>
            </w:r>
          </w:p>
        </w:tc>
      </w:tr>
      <w:tr w:rsidR="00407C20" w:rsidTr="006B1861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Default="00407C20" w:rsidP="00E1637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2-3-3 了解今昔中國、亞洲和世界的主要文化特色。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4-2 認識中國歷史(如政治、經濟、社會、文化等層面)的發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展過程。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 了解今昔臺灣、中國、亞洲、世界的互動關係。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2-4-5 比較人們因時代、處境與角色的不同，所做的歷史解釋的多元性。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2-4-6 了解並描述歷史演變的多重因果關係。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6-4-2 透過歷史或當代政府的例子，了解制衡對於約束權力的重要性。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7-4-3 探討國際貿易與國家經濟發展之關係。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9-1-2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覺察並尊重不同文化間的歧異性。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9-3-2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探討不同文化的接觸和交流可能產生的衝突、合作和文化創新。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2-3-5 理解戰爭、和平對人類生活的影響。</w:t>
            </w:r>
          </w:p>
          <w:p w:rsidR="00407C20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2-4-1 了解文化權並能欣賞、包容文化差異。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b/>
                <w:bCs/>
                <w:color w:val="000000"/>
                <w:sz w:val="16"/>
                <w:szCs w:val="20"/>
              </w:rPr>
              <w:t>【第一次評量週】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中國的專制王權</w:t>
            </w:r>
          </w:p>
          <w:p w:rsidR="00407C20" w:rsidRPr="00A25F3A" w:rsidRDefault="00407C20" w:rsidP="00022466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1.明太祖的獨裁措施、明惠帝削藩政策、靖難之變、明成祖的統治。</w:t>
            </w:r>
          </w:p>
          <w:p w:rsidR="00407C20" w:rsidRPr="00A25F3A" w:rsidRDefault="00407C20" w:rsidP="005A64AF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2.清初的統治措施：恩威並施、開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疆拓土、由盛而衰。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3.中西文化的交流：耶穌會教士東來、傳教方式、雍正的禁教措施。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【人權教育】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1.課堂問答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3.活動練習</w:t>
            </w:r>
          </w:p>
        </w:tc>
      </w:tr>
      <w:tr w:rsidR="00407C20" w:rsidTr="006B1861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Default="00407C20" w:rsidP="00E1637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認識中國歷史(如政治、經濟、社會、文化等層面)的發展過程。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了解今昔臺灣、中國、亞洲、世界的互動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關係。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想像自己的價值觀與生活方式在不同的時間、空間下會有什麼變化。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以我國為例，了解權力和政治、經濟、文化、社會型態等如何相互影響。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1-3-4 了解世界上不同的群體、文化和國家，能尊重欣賞其差異。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hAnsi="新細明體"/>
                <w:color w:val="00000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2-4-1 了解文化權並能欣賞、包容文化差異。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專制王權下的思想箝制</w:t>
            </w:r>
          </w:p>
          <w:p w:rsidR="00407C20" w:rsidRPr="00A25F3A" w:rsidRDefault="00407C20" w:rsidP="00022466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1.科舉取士更加完備。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2.八股取士。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3.學術思想的受限：高壓統治、考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據學發達、整理古籍。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4.平民文化的蓬勃發展：小說的發達，通俗文學更加普及。</w:t>
            </w:r>
          </w:p>
          <w:p w:rsidR="00407C20" w:rsidRPr="005A64AF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【人權教育】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3.分組討論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4.課外活動</w:t>
            </w:r>
          </w:p>
        </w:tc>
      </w:tr>
      <w:tr w:rsidR="00407C20" w:rsidTr="006B1861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Default="00407C20" w:rsidP="00E1637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認識中國歷史(如政治、經濟、社會、文化等層面)的發展過程。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了解今昔臺灣、中國、亞洲、世界的互動關係。</w:t>
            </w: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2-4-5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比較人們因時代、處境與角色的不同，所做的歷史解釋的多元性。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想像自己的價值觀與生活方式在不同的時間、空間下會有什麼變化。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以我國為例，了解權力和政治、經濟、文化、社會型態等如何相互影響。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3-4-6 舉例指出在歷史上或生活中，因缺乏內、外在的挑戰，而影響社會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或個人發展。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9-3-2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探討不同文化的接觸和交流可能產生的衝突、合作和文化創新。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1-3-4 了解世界上不同的群體、文化和國家，能尊重欣賞其差異。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2-4-1 了解文化權並能欣賞、包容文化差異。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外患頻仍的時代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1林則徐禁煙與與.鴉片戰爭的始末：戰爭原因與經過、南京條約的簽訂與內容、戰爭的影響與意義。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2.英法對中國的侵略：英法聯軍的起因、導火線、條約的簽訂與內容、戰爭的影響與意義。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3.俄國對中國的侵略：中俄簽訂條約的原因、經過、影響與意義。</w:t>
            </w:r>
          </w:p>
          <w:p w:rsidR="00407C20" w:rsidRPr="005A64AF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3.分組討論</w:t>
            </w:r>
          </w:p>
        </w:tc>
      </w:tr>
      <w:tr w:rsidR="00407C20" w:rsidTr="006B1861">
        <w:trPr>
          <w:trHeight w:val="616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20" w:rsidRDefault="00407C20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407C20" w:rsidRDefault="00407C20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C20" w:rsidRDefault="00407C20" w:rsidP="00E1637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認識中國歷史(如政治、經濟、社會、文化等層面)的發展過程。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了解今昔臺灣、中國、亞洲、世界的互動關係。</w:t>
            </w: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2-4-5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比較人們因時代、處境與角色的不同，所做的歷史解釋的多元性。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想像自己的價值觀與生活方式在不同的時間、空間下會有什麼變化。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以我國為例，了解權力和政治、經濟、文化、社會型態等如何相互影響。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3-4-6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舉例指出在歷史上或生活中，因缺乏內、外在的挑戰，而影響社會或個人發展。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9-3-2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探討不同文化的接觸和交流可能產生的衝突、合作和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文化創新。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1-3-4 了解世界上不同的群體、文化和國家，能尊重欣賞其差異。</w:t>
            </w:r>
          </w:p>
          <w:p w:rsidR="00407C20" w:rsidRPr="00A25F3A" w:rsidRDefault="00407C20" w:rsidP="00022466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2-4-1 了解文化權並能欣賞、包容文化差異。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清末的人民起事</w:t>
            </w:r>
          </w:p>
          <w:p w:rsidR="00407C20" w:rsidRPr="00A25F3A" w:rsidRDefault="00407C20" w:rsidP="00022466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1.太平天國的興起：嘉慶、道光年間清政府面臨內憂外患、基督教傳入、洪秀全的崛起。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2.太平天國的起事：興兵經過、立國的理想及其實際措施的落差。</w:t>
            </w:r>
          </w:p>
          <w:p w:rsidR="00407C20" w:rsidRPr="00A25F3A" w:rsidRDefault="00407C20" w:rsidP="005A64AF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3.太平天國的興亡敗亡：外人態度轉變原因與結果、湘軍的組成及理想、太平天國的滅亡。</w:t>
            </w:r>
          </w:p>
          <w:p w:rsidR="00407C20" w:rsidRPr="00A25F3A" w:rsidRDefault="00407C20" w:rsidP="005A64AF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4.捻亂：起於豫、皖之交，分為東西捻，被李鴻章、左宗棠平定。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5.回變：起於雲南，同治十二年完全平定。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363D4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2.分組討論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3.課外活動</w:t>
            </w:r>
          </w:p>
        </w:tc>
      </w:tr>
      <w:tr w:rsidR="00407C20" w:rsidTr="006B1861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</w:rPr>
              <w:t>作業抽查週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認識中國歷史(如政治、經濟、社會、文化等層面)的發展過程。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了解今昔臺灣、中國、亞洲、世界的互動關係。</w:t>
            </w: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2-4-5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比較人們因時代、處境與角色的不同，所做的歷史解釋的多元性。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想像自己的價值觀與生活方式在不同的時間、空間下會有什麼變化。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以我國為例，了解權力和政治、經濟、文化、社會型態等如何相互影響。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3-4-6 舉例指出在歷史上或生活中，因缺乏內、外在的挑戰，而影響社會或個人發展。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9-3-2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探討不同文化的接觸和交流可能產生的衝突、合作和文化創新。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1-3-4 了解世界上不同的群體、文化和國家，能尊重欣賞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其差異。</w:t>
            </w:r>
          </w:p>
          <w:p w:rsidR="00407C20" w:rsidRPr="00A25F3A" w:rsidRDefault="00407C20" w:rsidP="00022466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2-4-1 了解文化權並能欣賞、包容文化差異。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清末的改革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1.自強運動的推展原因、重心及代表人物。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2.自強運動時成立的機構與推行概況、改革擴大。</w:t>
            </w:r>
          </w:p>
          <w:p w:rsidR="00407C20" w:rsidRPr="00A25F3A" w:rsidRDefault="00407C20" w:rsidP="005A64AF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3.自強運動失敗原因及其影響義。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4.百日維新的起因：康有為等上書鼓吹變法，光緒頒行新政。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5.戊戌政變：守舊派發動政變，新政僅施行百日。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6.立憲運動：君主立憲、清廷籌備立憲、責任內閣。</w:t>
            </w:r>
          </w:p>
          <w:p w:rsidR="00407C20" w:rsidRPr="005A64AF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0A7353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3.課外活動</w:t>
            </w:r>
          </w:p>
        </w:tc>
      </w:tr>
      <w:tr w:rsidR="00407C20" w:rsidTr="006B1861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C20" w:rsidRDefault="00407C20" w:rsidP="00E1637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4-2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認識中國歷史(如政治、經濟、社會、文化等層面)的發展過程。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了解今昔臺灣、中國、亞洲、世界的互動關係。</w:t>
            </w: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2-4-5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比較人們因時代、處境與角色的不同，所做的歷史解釋的多元性。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想像自己的價值觀與生活方式在不同的時間、空間下會有什麼變化。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6-4-1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以我國為例，了解權力和政治、經濟、文化、社會型態等如何相互影響。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3-4-6 舉例指出在歷史上或生活中，因缺乏內、外在的挑戰，而影響社會或個人發展。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9-3-2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探討不同文化的接觸和交流可能產生的衝突、合作和文化創新。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2-3-4 理解貧窮、階級剝削的相互關係。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2-3-5 理解戰爭、和平對人類生活的影響。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/>
                <w:color w:val="000000"/>
                <w:sz w:val="16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孫中山的革命運動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1.革命組織：興中會、同盟會。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2革命運動：多達十一次，較著名者有宣統三年的廣州之役、黃花岡七十二烈士。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3.武昌起義：保路運動、各省市陸續響應。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4.中華民國政府的建立：孫中山為臨時大總統。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5.清帝退位：袁世凱逼迫溥儀於民國元年二月退位。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</w:rPr>
              <w:t>6.二次革命：袁氏刺殺宋教仁案、善後大借款、解除國民黨籍三都督職務。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0A7353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2.分組討論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3.課外活動</w:t>
            </w:r>
          </w:p>
        </w:tc>
      </w:tr>
      <w:tr w:rsidR="00407C20" w:rsidTr="006B1861">
        <w:trPr>
          <w:trHeight w:val="8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C20" w:rsidRDefault="00407C20" w:rsidP="00E1637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6-3-3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並遵守生活中的基本規範。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 舉例說明各種權利(如學習權、隱私權、財產權、生存權、自由權、機會均等權及環境權等)之間可能發生的衝突。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1-3-2 理解規則之制定並實踐民主法治的精神。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1-3-3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平等、正義的原則，並能在生活中實踐。</w:t>
            </w:r>
          </w:p>
          <w:p w:rsidR="00407C20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1-4-3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法律、制度對人權保障的意義。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b/>
                <w:color w:val="000000"/>
                <w:sz w:val="16"/>
                <w:szCs w:val="20"/>
              </w:rPr>
              <w:t>【第二次評量週】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法律概述</w:t>
            </w:r>
          </w:p>
          <w:p w:rsidR="00407C20" w:rsidRPr="00A25F3A" w:rsidRDefault="00407C20" w:rsidP="00022466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1.社會團體以社會規範來約束團體成員的行為。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2.社會規範包括道德倫常、風俗習慣、宗教信仰，以及法律等。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3.法律與道德、習俗與宗教等社會規範的不同，在於法律具有強制力。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4.法律的強制規定是為了保障人民的權利。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0A7353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2.課外活動</w:t>
            </w:r>
          </w:p>
        </w:tc>
      </w:tr>
      <w:tr w:rsidR="00407C20" w:rsidTr="006B1861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C20" w:rsidRDefault="00407C20" w:rsidP="00E1637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6-3-4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列舉我國人民受到憲法所規範的權利與義務。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 舉例說明法律與其他社會規範的差異及相互關係，以及違反義務或發生衝突時所須面對的法律責任。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1-1-3 討論、分享生活中不公平、不合理、違反規則、健康受到傷害等經驗，並知道如何尋求救助的管道。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1-3-3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平等、正義的原則，並能在生活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中實踐。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1-4-3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法律、制度對人權保障的意義。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人民的權利</w:t>
            </w:r>
          </w:p>
          <w:p w:rsidR="00407C20" w:rsidRPr="00A25F3A" w:rsidRDefault="00407C20" w:rsidP="00022466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1.人人皆能擁有自由、平等與尊嚴的權利，稱為人民的權利。</w:t>
            </w:r>
          </w:p>
          <w:p w:rsidR="00407C20" w:rsidRPr="00A25F3A" w:rsidRDefault="00407C20" w:rsidP="005A64AF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 要使人民的權利能確實獲得保障，最有效的方式，就是明文規定於法律最高位階的憲法中。</w:t>
            </w:r>
          </w:p>
          <w:p w:rsidR="00407C20" w:rsidRPr="00A25F3A" w:rsidRDefault="00407C20" w:rsidP="005A64AF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</w:rPr>
              <w:t>3.權利的種類：平等權、自由權、受益權、參政權。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4.權利的限制：防止妨礙他人自由、避免緊急危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難、維持社會秩序、增進公共利益。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20" w:rsidRPr="00A25F3A" w:rsidRDefault="00407C20" w:rsidP="000A7353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【人權教育】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3.分組討論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4.課外活動</w:t>
            </w:r>
          </w:p>
        </w:tc>
      </w:tr>
      <w:tr w:rsidR="00407C20" w:rsidTr="006B1861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C20" w:rsidRDefault="00407C20" w:rsidP="00E1637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6-3-3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並遵守生活中的基本規範。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6-3-4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列舉我國人民受到憲法所規範的權利與義務。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1-2-3 說出權利與個人責任的關係，並在日常生活中實踐。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1-4-3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法律、制度對人權保障的意義。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2-3-2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兒童權利宣言的內涵及兒童權利公約對兒童基本需求的維護與支持。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人民的義務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1.憲法規定的基本義務：納稅、.服兵役、受國民教育。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2其他法律規定的義務：法律具有約束全體人民的效力、3.人民不履行義務的法律效果：負擔民事責任、刑事責任、行政責任。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4.未履行憲法的責任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(1)未履行納稅：強制徵收稅款、科處罰鍰。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(2)未履行服兵役：接受法律制裁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(3)未履行國民教育：強迫就學、科處罰鍰。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0A7353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1.問題與討論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</w:p>
        </w:tc>
      </w:tr>
      <w:tr w:rsidR="00407C20" w:rsidTr="006B186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C20" w:rsidRDefault="00407C20" w:rsidP="00E16371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4-4-2 在面對爭議性問題時，能從多元的觀點與他人進行理性辯論，並為自己的選擇與判斷提出理由。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5-3-5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舉例說明在民主社會中，與人相處所需的理性溝通、相互尊重與適當妥協等基本民主素養之重要性。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lastRenderedPageBreak/>
              <w:t>5-4-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 在面對個體與個體、個體與群體之間產生合作或競爭的情境時，能進行負責任的評估與取捨。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5-4-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6 分析人際、群己、群體相處可能產生的衝突及解決策略，並能運用理性溝通、相互尊重與適當妥協等基本原則。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4-3-2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運用溝通技巧與家人分享彼此的想法與感受。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4-4-2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 運用溝通技巧，促進家庭和諧。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衝突的處理與調解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1.由於每個人的想法、做法和生活方式並不相同，因此人與人之間難免會產生衝突。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2.發生權利衝突時，最好的處理方式是衡量雙方利害得失，作出對雙方損失最小，得益最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大的妥協。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3.發生人際衝突時，最好先穩定情緒，保持理性態度溝通，以尋求解決方法。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4.透過法律解決衝突，常見的方式是由當事人聲請調解，人民可聲請調解的事項包括：民事事件及告訴乃論的刑事案件兩類。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5.調解的機關是指各鄉鎮市區公所的調解委員會，其委員通常由地方上素有名望、具有法律知識的公正人士擔任。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6.調解除了可以滿足當事人的意願，公平合理的解決紛爭之外，也較為省時省力。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0A7353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【家政教育】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1.問題與討論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3.課堂問答</w:t>
            </w:r>
          </w:p>
        </w:tc>
      </w:tr>
      <w:tr w:rsidR="00407C20" w:rsidTr="006B186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C20" w:rsidRDefault="00407C20" w:rsidP="00E16371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 說明個人如何爭取保障及權利、紛爭解決的機制及司法系統的基本運作程序與原則。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1-3-5 搜尋保障權利及救援系統之資訊，維護並爭取基本人權。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1-4-3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法律、制度對人權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保障的意義。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2-4-7 探討人權議題對個人、社會及全球的影響。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訴訟程序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1.訴訟是請求法院針對糾紛作出判決的程序。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2.憲法中規定人民有訴訟權。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3.訴訟的案件是由法官根據事實依法獨立審判。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4.訴訟的種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類：刑事訴訟、民事訴訟、訴願及行政訴訟。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5.建立訴訟制度是為了保障人民的權利與維持社會秩序。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6.法律對於訴訟的各項程序均有明確規定，不可延誤時效，且須提出確切證據，才能維護個人權利，並追求社會的公平與正義。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0A7353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【人權教育】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3.作業練習</w:t>
            </w:r>
          </w:p>
        </w:tc>
      </w:tr>
      <w:tr w:rsidR="00407C20" w:rsidTr="006B1861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C20" w:rsidRDefault="00407C20" w:rsidP="00E16371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4-4-2 在面對爭議性問題時，能從多元的觀點與他人進行理性辯論，並為自己的選擇與判斷提出理由。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5-4-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 在面對個體與個體、個體與群體之間產生合作或競爭的情境時，能進行負責任的評估與取捨。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 說明個人如何爭取保障及權利、紛爭解決的機制及司法系統的基本運作程序與原則。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1-3-5 搜尋保障權利及救援系統之資訊，維護並爭取基本人權。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1-4-3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法律、制度對人權保障的意義。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/>
                <w:color w:val="000000"/>
                <w:sz w:val="16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少年和法律的關係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1.民法對於不同年齡者其法律行為的效力，有不同的規定。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2.刑法對於不同年齡者犯罪時應負的法律責任，有不同的規定。</w:t>
            </w:r>
          </w:p>
          <w:p w:rsidR="00407C20" w:rsidRPr="00A25F3A" w:rsidRDefault="00407C20" w:rsidP="005A64AF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3.法律為保護誤入歧途的青少年，特別制定《少年事件處理法》，分為「少年刑事案件」與「少年保護案件」兩種程序處理。</w:t>
            </w:r>
          </w:p>
          <w:p w:rsidR="00407C20" w:rsidRPr="004C3F07" w:rsidRDefault="00407C20" w:rsidP="005A64AF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4.保護少年的相關法律：兒童及少年福利法、勞動基準法。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0A7353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4C3F07" w:rsidRDefault="00407C20" w:rsidP="00E16371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1.問題與討論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3.課外活動</w:t>
            </w:r>
          </w:p>
        </w:tc>
      </w:tr>
      <w:tr w:rsidR="00407C20" w:rsidTr="006B186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C20" w:rsidRDefault="00407C20" w:rsidP="00E16371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4-4-2 在面對爭議性問題時，能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從多元的觀點與他人進行理性辯論，並為自己的選擇與判斷提出理由。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5-4-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 在面對個體與個體、個體與群體之間產生合作或競爭的情境時，能進行負責任的評估與取捨。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 說明個人如何爭取保障及權利、紛爭解決的機制及司法系統的基本運作程序與原則。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1-3-5 搜尋保障權利及救援系統之資訊，維護並爭取基本人權。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1-4-3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法律、制度對人權保障的意義。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/>
                <w:color w:val="000000"/>
                <w:sz w:val="16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少年和法律的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關係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1.民法對於不同年齡者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其法律行為的效力，有不同的規定。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2.刑法對於不同年齡者犯罪時應負的法律責任，有不同的規定。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3.法律為保護誤入歧途的青少年，特別制定《少年事件處理法》，分為「少年刑事案件」與「少年保護案件」兩種程序處理。</w:t>
            </w:r>
          </w:p>
          <w:p w:rsidR="00407C20" w:rsidRPr="004C3F07" w:rsidRDefault="00407C20" w:rsidP="0002246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4.保護少年的相關法律：兒童及少年福利法、勞動基準法。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【人權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教育】</w:t>
            </w:r>
          </w:p>
          <w:p w:rsidR="00407C20" w:rsidRPr="004C3F07" w:rsidRDefault="00407C20" w:rsidP="0002246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課堂問答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3.問題與討論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4.紙筆測驗</w:t>
            </w:r>
          </w:p>
        </w:tc>
      </w:tr>
      <w:tr w:rsidR="00407C20" w:rsidTr="003C3C7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C20" w:rsidRDefault="00407C20" w:rsidP="00E16371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4-4-2 在面對爭議性問題時，能從多元的觀點與他人進行理性辯論，並為自己的選擇與判斷提出理由。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5-4-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 在面對個體與個體、個體與群體之間產生合作或競爭的情境時，能進行負責任的評估與取捨。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/>
                <w:color w:val="000000"/>
                <w:sz w:val="16"/>
                <w:szCs w:val="20"/>
              </w:rPr>
              <w:t>6-4-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5 說明個人如何爭取保障及權利、紛爭解決的機制及司法系統的基本運作程序與原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則。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1-3-5 搜尋保障權利及救援系統之資訊，維護並爭取基本人權。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 xml:space="preserve">1-4-3 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了解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法律、制度對人權保障的意義。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b/>
                <w:color w:val="000000"/>
                <w:sz w:val="16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少年和法律的關係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1.民法對於不同年齡者其法律行為的效力，有不同的規定。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2.刑法對於不同年齡者犯罪時應負的法律責任，有不同的規定。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3.法律為保護誤入歧途的青少年，特別制定《少年事件處理法》，分為「少年刑事案件」與「少年保護</w:t>
            </w: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案件」兩種程序處理。</w:t>
            </w:r>
          </w:p>
          <w:p w:rsidR="00407C20" w:rsidRPr="004C3F07" w:rsidRDefault="00407C20" w:rsidP="0002246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4.保護少年的相關法律：兒童及少年福利法、勞動基準法。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【人權教育】</w:t>
            </w:r>
          </w:p>
          <w:p w:rsidR="00407C20" w:rsidRPr="004C3F07" w:rsidRDefault="00407C20" w:rsidP="0002246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1.問題與討論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3.課堂問答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407C20" w:rsidTr="006B186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7C20" w:rsidRDefault="00407C20" w:rsidP="00E1637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C20" w:rsidRDefault="00407C20" w:rsidP="00E16371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0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b/>
                <w:color w:val="000000"/>
                <w:sz w:val="16"/>
              </w:rPr>
              <w:t>複習週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b/>
                <w:color w:val="000000"/>
                <w:sz w:val="16"/>
                <w:szCs w:val="20"/>
              </w:rPr>
              <w:t>【第三次評量週】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20" w:rsidRPr="00A25F3A" w:rsidRDefault="00407C20" w:rsidP="000A7353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少年和法律的關係</w:t>
            </w:r>
          </w:p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02246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1.認識政黨意義和功能。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2.瞭解政黨型態。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3.認識政黨政治。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4.認識政黨輪替。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5.認識利益團體。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A25F3A" w:rsidRDefault="00407C20" w:rsidP="00022466">
            <w:pPr>
              <w:spacing w:line="240" w:lineRule="exact"/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A25F3A">
              <w:rPr>
                <w:rFonts w:ascii="新細明體" w:hAnsi="新細明體" w:hint="eastAsia"/>
                <w:color w:val="000000"/>
                <w:sz w:val="16"/>
                <w:szCs w:val="20"/>
              </w:rPr>
              <w:t>【人權教育】</w:t>
            </w:r>
          </w:p>
          <w:p w:rsidR="00407C20" w:rsidRPr="004C3F07" w:rsidRDefault="00407C20" w:rsidP="00022466">
            <w:pPr>
              <w:snapToGrid w:val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20" w:rsidRPr="004C3F07" w:rsidRDefault="00407C20" w:rsidP="00E1637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1.問題與討論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3.作業練習</w:t>
            </w:r>
          </w:p>
        </w:tc>
      </w:tr>
    </w:tbl>
    <w:p w:rsidR="00C80A0D" w:rsidRPr="00335B2D" w:rsidRDefault="00C80A0D"/>
    <w:sectPr w:rsidR="00C80A0D" w:rsidRPr="00335B2D" w:rsidSect="00F30C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E4F" w:rsidRDefault="00FA3E4F" w:rsidP="00335B2D">
      <w:pPr>
        <w:spacing w:before="0" w:after="0"/>
      </w:pPr>
      <w:r>
        <w:separator/>
      </w:r>
    </w:p>
  </w:endnote>
  <w:endnote w:type="continuationSeparator" w:id="1">
    <w:p w:rsidR="00FA3E4F" w:rsidRDefault="00FA3E4F" w:rsidP="00335B2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E4F" w:rsidRDefault="00FA3E4F" w:rsidP="00335B2D">
      <w:pPr>
        <w:spacing w:before="0" w:after="0"/>
      </w:pPr>
      <w:r>
        <w:separator/>
      </w:r>
    </w:p>
  </w:footnote>
  <w:footnote w:type="continuationSeparator" w:id="1">
    <w:p w:rsidR="00FA3E4F" w:rsidRDefault="00FA3E4F" w:rsidP="00335B2D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B2D"/>
    <w:rsid w:val="000A7353"/>
    <w:rsid w:val="000F4EEA"/>
    <w:rsid w:val="00224B9B"/>
    <w:rsid w:val="00335B2D"/>
    <w:rsid w:val="003D69B7"/>
    <w:rsid w:val="00407C20"/>
    <w:rsid w:val="005363D4"/>
    <w:rsid w:val="005A64AF"/>
    <w:rsid w:val="007F5967"/>
    <w:rsid w:val="00831109"/>
    <w:rsid w:val="008F14E7"/>
    <w:rsid w:val="008F5A87"/>
    <w:rsid w:val="009436D9"/>
    <w:rsid w:val="00B73B63"/>
    <w:rsid w:val="00C80A0D"/>
    <w:rsid w:val="00F30C17"/>
    <w:rsid w:val="00FA3E4F"/>
    <w:rsid w:val="00FB26DB"/>
    <w:rsid w:val="00FD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2D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35B2D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35B2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35B2D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35B2D"/>
    <w:rPr>
      <w:sz w:val="20"/>
      <w:szCs w:val="20"/>
    </w:rPr>
  </w:style>
  <w:style w:type="paragraph" w:customStyle="1" w:styleId="1">
    <w:name w:val="1.標題文字"/>
    <w:basedOn w:val="a"/>
    <w:rsid w:val="00831109"/>
    <w:pPr>
      <w:spacing w:before="0" w:beforeAutospacing="0" w:after="0" w:afterAutospacing="0"/>
      <w:jc w:val="center"/>
    </w:pPr>
    <w:rPr>
      <w:rFonts w:ascii="華康中黑體" w:eastAsia="華康中黑體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1363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10</cp:revision>
  <dcterms:created xsi:type="dcterms:W3CDTF">2014-08-04T05:23:00Z</dcterms:created>
  <dcterms:modified xsi:type="dcterms:W3CDTF">2014-12-24T03:35:00Z</dcterms:modified>
</cp:coreProperties>
</file>