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</w:tabs>
        <w:spacing w:lineRule="exact" w:line="480"/>
        <w:ind w:start="0" w:end="17" w:hanging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 xml:space="preserve"> </w:t>
      </w:r>
      <w:r>
        <w:rPr>
          <w:rFonts w:ascii="標楷體" w:hAnsi="標楷體" w:eastAsia="標楷體"/>
          <w:b/>
          <w:sz w:val="32"/>
          <w:szCs w:val="32"/>
        </w:rPr>
        <w:t>國立科學工藝博物館</w:t>
      </w:r>
    </w:p>
    <w:p>
      <w:pPr>
        <w:pStyle w:val="Normal"/>
        <w:tabs>
          <w:tab w:val="left" w:pos="720" w:leader="none"/>
        </w:tabs>
        <w:spacing w:lineRule="exact" w:line="480"/>
        <w:ind w:start="0" w:end="17" w:hanging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  <w:t>110</w:t>
      </w:r>
      <w:r>
        <w:rPr>
          <w:rFonts w:ascii="標楷體" w:hAnsi="標楷體" w:eastAsia="標楷體"/>
          <w:b/>
          <w:sz w:val="32"/>
          <w:szCs w:val="32"/>
        </w:rPr>
        <w:t>年點燈傳愛之旅</w:t>
      </w:r>
    </w:p>
    <w:p>
      <w:pPr>
        <w:pStyle w:val="Normal"/>
        <w:tabs>
          <w:tab w:val="left" w:pos="720" w:leader="none"/>
        </w:tabs>
        <w:spacing w:lineRule="exact" w:line="480"/>
        <w:ind w:start="0" w:end="17" w:hanging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「科工平安燈」點燈傳愛公益扶弱活動計畫</w:t>
      </w:r>
    </w:p>
    <w:p>
      <w:pPr>
        <w:pStyle w:val="Normal"/>
        <w:tabs>
          <w:tab w:val="left" w:pos="720" w:leader="none"/>
        </w:tabs>
        <w:spacing w:lineRule="exact" w:line="480"/>
        <w:ind w:start="0" w:end="17" w:hanging="0"/>
        <w:jc w:val="end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109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11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24</w:t>
      </w:r>
      <w:r>
        <w:rPr>
          <w:rFonts w:ascii="標楷體" w:hAnsi="標楷體" w:eastAsia="標楷體"/>
          <w:szCs w:val="24"/>
        </w:rPr>
        <w:t>日修訂</w:t>
      </w:r>
    </w:p>
    <w:p>
      <w:pPr>
        <w:pStyle w:val="Normal"/>
        <w:spacing w:lineRule="exact" w:line="44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>
      <w:pPr>
        <w:pStyle w:val="Normal"/>
        <w:spacing w:lineRule="exact" w:line="440"/>
        <w:ind w:start="540" w:end="0" w:firstLine="420"/>
        <w:rPr/>
      </w:pPr>
      <w:r>
        <w:rPr>
          <w:rFonts w:ascii="標楷體" w:hAnsi="標楷體" w:eastAsia="標楷體"/>
          <w:szCs w:val="24"/>
        </w:rPr>
        <w:t>為了縮短貧富差距，落實推展科學教育，國立科學工藝博物館(以下簡稱本館)將持續辦理</w:t>
      </w:r>
      <w:r>
        <w:rPr>
          <w:rFonts w:eastAsia="標楷體" w:ascii="標楷體" w:hAnsi="標楷體"/>
          <w:szCs w:val="24"/>
        </w:rPr>
        <w:t>110</w:t>
      </w:r>
      <w:r>
        <w:rPr>
          <w:rFonts w:ascii="標楷體" w:hAnsi="標楷體" w:eastAsia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hAnsi="標楷體" w:eastAsia="標楷體"/>
          <w:szCs w:val="24"/>
        </w:rPr>
        <w:t>戶外教學「</w:t>
      </w:r>
      <w:r>
        <w:rPr>
          <w:rFonts w:eastAsia="標楷體" w:ascii="標楷體" w:hAnsi="標楷體"/>
          <w:szCs w:val="24"/>
        </w:rPr>
        <w:t>110</w:t>
      </w:r>
      <w:r>
        <w:rPr>
          <w:rFonts w:ascii="標楷體" w:hAnsi="標楷體" w:eastAsia="標楷體"/>
          <w:szCs w:val="24"/>
        </w:rPr>
        <w:t>年科工館點燈傳愛之旅」，持續努力推展扶助弱勢學童到館學習的理念</w:t>
      </w:r>
      <w:r>
        <w:rPr>
          <w:rFonts w:eastAsia="標楷體"/>
          <w:sz w:val="26"/>
          <w:szCs w:val="26"/>
        </w:rPr>
        <w:t>。</w:t>
      </w:r>
    </w:p>
    <w:p>
      <w:pPr>
        <w:pStyle w:val="Normal"/>
        <w:spacing w:lineRule="exact" w:line="440"/>
        <w:ind w:start="480" w:end="0" w:hanging="480"/>
        <w:rPr>
          <w:rFonts w:eastAsia="標楷體"/>
          <w:sz w:val="26"/>
          <w:szCs w:val="26"/>
        </w:rPr>
      </w:pPr>
      <w:bookmarkStart w:id="0" w:name="_GoBack"/>
      <w:bookmarkEnd w:id="0"/>
      <w:r>
        <w:rPr>
          <w:rFonts w:eastAsia="標楷體"/>
          <w:sz w:val="26"/>
          <w:szCs w:val="26"/>
        </w:rPr>
        <w:t>貳、活動辦理單位</w:t>
      </w:r>
    </w:p>
    <w:p>
      <w:pPr>
        <w:pStyle w:val="Normal"/>
        <w:spacing w:lineRule="exact" w:line="440"/>
        <w:ind w:start="564" w:end="0" w:hanging="0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>
      <w:pPr>
        <w:pStyle w:val="Normal"/>
        <w:spacing w:lineRule="exact" w:line="440"/>
        <w:ind w:start="567" w:end="0" w:hanging="0"/>
        <w:rPr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highlight w:val="white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</w:t>
      </w:r>
      <w:r>
        <w:rPr>
          <w:rFonts w:eastAsia="標楷體"/>
          <w:szCs w:val="24"/>
        </w:rPr>
        <w:t>110</w:t>
      </w:r>
      <w:r>
        <w:rPr>
          <w:rFonts w:eastAsia="標楷體"/>
          <w:szCs w:val="24"/>
        </w:rPr>
        <w:t>年本計畫贊助者。</w:t>
      </w:r>
    </w:p>
    <w:p>
      <w:pPr>
        <w:pStyle w:val="Normal"/>
        <w:spacing w:lineRule="exact" w:line="440"/>
        <w:rPr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>
      <w:pPr>
        <w:pStyle w:val="Normal"/>
        <w:spacing w:lineRule="exact" w:line="440"/>
        <w:ind w:start="960" w:end="0" w:hanging="480"/>
        <w:rPr/>
      </w:pPr>
      <w:r>
        <w:rPr>
          <w:rFonts w:ascii="標楷體" w:hAnsi="標楷體" w:eastAsia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>
      <w:pPr>
        <w:pStyle w:val="Normal"/>
        <w:spacing w:lineRule="exact" w:line="440"/>
        <w:ind w:start="960" w:end="0" w:hanging="480"/>
        <w:rPr/>
      </w:pPr>
      <w:r>
        <w:rPr>
          <w:rFonts w:ascii="標楷體" w:hAnsi="標楷體" w:eastAsia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hAnsi="標楷體" w:eastAsia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hAnsi="標楷體" w:eastAsia="標楷體"/>
          <w:szCs w:val="24"/>
        </w:rPr>
        <w:t>公私立兒童及少年社會福利團體</w:t>
      </w:r>
      <w:bookmarkEnd w:id="1"/>
      <w:bookmarkEnd w:id="2"/>
      <w:r>
        <w:rPr>
          <w:rFonts w:ascii="標楷體" w:hAnsi="標楷體" w:eastAsia="標楷體"/>
          <w:szCs w:val="24"/>
        </w:rPr>
        <w:t>與相關單位，其所屬國中、國小經濟弱勢學生。</w:t>
      </w:r>
    </w:p>
    <w:p>
      <w:pPr>
        <w:pStyle w:val="Normal"/>
        <w:spacing w:lineRule="exact" w:line="440"/>
        <w:ind w:start="1841" w:end="0" w:hanging="1841"/>
        <w:rPr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hAnsi="標楷體" w:eastAsia="標楷體"/>
          <w:sz w:val="26"/>
          <w:szCs w:val="24"/>
        </w:rPr>
        <w:t>時間：</w:t>
      </w:r>
      <w:r>
        <w:rPr>
          <w:rFonts w:ascii="標楷體" w:hAnsi="標楷體" w:eastAsia="標楷體"/>
          <w:szCs w:val="24"/>
        </w:rPr>
        <w:t>即日起</w:t>
      </w:r>
      <w:r>
        <w:rPr>
          <w:rFonts w:eastAsia="標楷體"/>
          <w:szCs w:val="24"/>
          <w:highlight w:val="white"/>
        </w:rPr>
        <w:t>至</w:t>
      </w:r>
      <w:r>
        <w:rPr>
          <w:rFonts w:eastAsia="標楷體"/>
          <w:szCs w:val="24"/>
          <w:highlight w:val="white"/>
        </w:rPr>
        <w:t>110</w:t>
      </w:r>
      <w:r>
        <w:rPr>
          <w:rFonts w:eastAsia="標楷體"/>
          <w:szCs w:val="24"/>
          <w:highlight w:val="white"/>
        </w:rPr>
        <w:t>年</w:t>
      </w:r>
      <w:r>
        <w:rPr>
          <w:rFonts w:eastAsia="標楷體"/>
          <w:szCs w:val="24"/>
          <w:highlight w:val="white"/>
        </w:rPr>
        <w:t>11</w:t>
      </w:r>
      <w:r>
        <w:rPr>
          <w:rFonts w:eastAsia="標楷體"/>
          <w:szCs w:val="24"/>
          <w:highlight w:val="white"/>
        </w:rPr>
        <w:t>月</w:t>
      </w:r>
      <w:r>
        <w:rPr>
          <w:rFonts w:eastAsia="標楷體"/>
          <w:szCs w:val="24"/>
          <w:highlight w:val="white"/>
        </w:rPr>
        <w:t>30</w:t>
      </w:r>
      <w:r>
        <w:rPr>
          <w:rFonts w:eastAsia="標楷體"/>
          <w:szCs w:val="24"/>
          <w:highlight w:val="white"/>
        </w:rPr>
        <w:t>日止，名額有限，欲報從速，以免向隅。</w:t>
      </w:r>
    </w:p>
    <w:p>
      <w:pPr>
        <w:pStyle w:val="Normal"/>
        <w:ind w:start="520" w:end="0" w:hanging="5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伍、活動內容</w:t>
      </w:r>
    </w:p>
    <w:p>
      <w:pPr>
        <w:pStyle w:val="Normal"/>
        <w:numPr>
          <w:ilvl w:val="0"/>
          <w:numId w:val="1"/>
        </w:numPr>
        <w:rPr/>
      </w:pPr>
      <w:r>
        <w:rPr>
          <w:rFonts w:ascii="標楷體" w:hAnsi="標楷體" w:eastAsia="標楷體"/>
          <w:szCs w:val="24"/>
        </w:rPr>
        <w:t>參訪日期：</w:t>
      </w:r>
      <w:r>
        <w:rPr>
          <w:rFonts w:eastAsia="標楷體"/>
          <w:szCs w:val="24"/>
          <w:highlight w:val="white"/>
        </w:rPr>
        <w:t>110</w:t>
      </w:r>
      <w:r>
        <w:rPr>
          <w:rFonts w:eastAsia="標楷體"/>
          <w:szCs w:val="24"/>
          <w:highlight w:val="white"/>
        </w:rPr>
        <w:t>年</w:t>
      </w:r>
      <w:r>
        <w:rPr>
          <w:rFonts w:eastAsia="標楷體"/>
          <w:szCs w:val="24"/>
          <w:highlight w:val="white"/>
        </w:rPr>
        <w:t>2</w:t>
      </w:r>
      <w:r>
        <w:rPr>
          <w:rFonts w:eastAsia="標楷體"/>
          <w:szCs w:val="24"/>
          <w:highlight w:val="white"/>
        </w:rPr>
        <w:t>月</w:t>
      </w:r>
      <w:r>
        <w:rPr>
          <w:rFonts w:eastAsia="標楷體"/>
          <w:szCs w:val="24"/>
          <w:highlight w:val="white"/>
        </w:rPr>
        <w:t>26</w:t>
      </w:r>
      <w:r>
        <w:rPr>
          <w:rFonts w:eastAsia="標楷體"/>
          <w:szCs w:val="24"/>
          <w:highlight w:val="white"/>
        </w:rPr>
        <w:t>日至</w:t>
      </w:r>
      <w:r>
        <w:rPr>
          <w:rFonts w:eastAsia="標楷體"/>
          <w:szCs w:val="24"/>
          <w:highlight w:val="white"/>
        </w:rPr>
        <w:t>110</w:t>
      </w:r>
      <w:r>
        <w:rPr>
          <w:rFonts w:eastAsia="標楷體"/>
          <w:szCs w:val="24"/>
          <w:highlight w:val="white"/>
        </w:rPr>
        <w:t>年</w:t>
      </w:r>
      <w:r>
        <w:rPr>
          <w:rFonts w:eastAsia="標楷體"/>
          <w:szCs w:val="24"/>
          <w:highlight w:val="white"/>
        </w:rPr>
        <w:t>11</w:t>
      </w:r>
      <w:r>
        <w:rPr>
          <w:rFonts w:eastAsia="標楷體"/>
          <w:szCs w:val="24"/>
          <w:highlight w:val="white"/>
        </w:rPr>
        <w:t>月</w:t>
      </w:r>
      <w:r>
        <w:rPr>
          <w:rFonts w:eastAsia="標楷體"/>
          <w:szCs w:val="24"/>
          <w:highlight w:val="white"/>
        </w:rPr>
        <w:t>30</w:t>
      </w:r>
      <w:r>
        <w:rPr>
          <w:rFonts w:eastAsia="標楷體"/>
          <w:szCs w:val="24"/>
          <w:highlight w:val="white"/>
        </w:rPr>
        <w:t>日止</w:t>
      </w:r>
      <w:r>
        <w:rPr>
          <w:rFonts w:eastAsia="標楷體"/>
          <w:szCs w:val="24"/>
        </w:rPr>
        <w:t xml:space="preserve"> (週一為固定休館日除外；週一若遇國定假日或補假日，照常開放)。</w:t>
      </w:r>
    </w:p>
    <w:p>
      <w:pPr>
        <w:pStyle w:val="Normal"/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/>
          <w:szCs w:val="24"/>
        </w:rPr>
        <w:t>活動流程(依實際情況調整流程安排)：</w:t>
      </w:r>
    </w:p>
    <w:tbl>
      <w:tblPr>
        <w:tblW w:w="9241" w:type="dxa"/>
        <w:jc w:val="start"/>
        <w:tblInd w:w="581" w:type="dxa"/>
        <w:tblBorders>
          <w:top w:val="single" w:sz="12" w:space="0" w:color="000000"/>
          <w:start w:val="single" w:sz="12" w:space="0" w:color="000000"/>
          <w:bottom w:val="single" w:sz="8" w:space="0" w:color="000000"/>
          <w:end w:val="single" w:sz="4" w:space="0" w:color="000000"/>
          <w:insideH w:val="single" w:sz="8" w:space="0" w:color="000000"/>
          <w:insideV w:val="single" w:sz="4" w:space="0" w:color="000000"/>
        </w:tblBorders>
        <w:tblCellMar>
          <w:top w:w="0" w:type="dxa"/>
          <w:start w:w="13" w:type="dxa"/>
          <w:bottom w:w="0" w:type="dxa"/>
          <w:end w:w="28" w:type="dxa"/>
        </w:tblCellMar>
      </w:tblPr>
      <w:tblGrid>
        <w:gridCol w:w="1546"/>
        <w:gridCol w:w="1333"/>
        <w:gridCol w:w="2879"/>
        <w:gridCol w:w="3483"/>
      </w:tblGrid>
      <w:tr>
        <w:trPr>
          <w:trHeight w:val="291" w:hRule="atLeast"/>
        </w:trPr>
        <w:tc>
          <w:tcPr>
            <w:tcW w:w="1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時間</w:t>
            </w:r>
          </w:p>
        </w:tc>
        <w:tc>
          <w:tcPr>
            <w:tcW w:w="133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  <w:end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  <w:end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地 點</w:t>
            </w:r>
          </w:p>
        </w:tc>
        <w:tc>
          <w:tcPr>
            <w:tcW w:w="348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備    註</w:t>
            </w:r>
          </w:p>
        </w:tc>
      </w:tr>
      <w:tr>
        <w:trPr>
          <w:trHeight w:val="440" w:hRule="atLeast"/>
        </w:trPr>
        <w:tc>
          <w:tcPr>
            <w:tcW w:w="1546" w:type="dxa"/>
            <w:tcBorders>
              <w:top w:val="single" w:sz="8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9:30~10:00</w:t>
            </w:r>
          </w:p>
        </w:tc>
        <w:tc>
          <w:tcPr>
            <w:tcW w:w="133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一樓大廳</w:t>
            </w:r>
          </w:p>
        </w:tc>
        <w:tc>
          <w:tcPr>
            <w:tcW w:w="348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/>
            </w:pPr>
            <w:r>
              <w:rPr>
                <w:rFonts w:ascii="標楷體" w:hAnsi="標楷體" w:eastAsia="標楷體"/>
                <w:szCs w:val="24"/>
              </w:rPr>
              <w:t>團體到館報到，於一樓大廳就定位。</w:t>
            </w:r>
          </w:p>
        </w:tc>
      </w:tr>
      <w:tr>
        <w:trPr>
          <w:trHeight w:val="440" w:hRule="atLeast"/>
        </w:trPr>
        <w:tc>
          <w:tcPr>
            <w:tcW w:w="1546" w:type="dxa"/>
            <w:tcBorders>
              <w:top w:val="single" w:sz="8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10:00~10:50</w:t>
            </w:r>
          </w:p>
        </w:tc>
        <w:tc>
          <w:tcPr>
            <w:tcW w:w="133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ind w:start="-22" w:end="0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B3</w:t>
            </w:r>
            <w:r>
              <w:rPr>
                <w:rFonts w:ascii="標楷體" w:hAnsi="標楷體" w:eastAsia="標楷體"/>
                <w:szCs w:val="24"/>
              </w:rPr>
              <w:t>臺灣農業的故事廳(智慧農機)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B1</w:t>
            </w:r>
            <w:r>
              <w:rPr>
                <w:rFonts w:ascii="標楷體" w:hAnsi="標楷體" w:eastAsia="標楷體"/>
                <w:szCs w:val="24"/>
              </w:rPr>
              <w:t>氣候變遷廳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2F</w:t>
            </w:r>
            <w:r>
              <w:rPr>
                <w:rFonts w:ascii="標楷體" w:hAnsi="標楷體" w:eastAsia="標楷體"/>
                <w:szCs w:val="24"/>
              </w:rPr>
              <w:t>動力與機械廳(智慧製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造專區)、電信@臺灣</w:t>
            </w:r>
          </w:p>
          <w:p>
            <w:pPr>
              <w:pStyle w:val="Normal"/>
              <w:ind w:start="-22" w:end="0" w:first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廳、烹調的科學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4F</w:t>
            </w:r>
            <w:r>
              <w:rPr>
                <w:rFonts w:ascii="標楷體" w:hAnsi="標楷體" w:eastAsia="標楷體"/>
                <w:szCs w:val="24"/>
              </w:rPr>
              <w:t>科學開門廳、科學桂冠</w:t>
            </w:r>
          </w:p>
          <w:p>
            <w:pPr>
              <w:pStyle w:val="Normal"/>
              <w:ind w:start="-22" w:end="0" w:firstLine="240"/>
              <w:rPr/>
            </w:pPr>
            <w:r>
              <w:rPr>
                <w:rFonts w:ascii="標楷體" w:hAnsi="標楷體" w:eastAsia="標楷體"/>
                <w:szCs w:val="24"/>
              </w:rPr>
              <w:t>廳、</w:t>
            </w:r>
            <w:r>
              <w:rPr>
                <w:rFonts w:ascii="標楷體" w:hAnsi="標楷體" w:eastAsia="標楷體"/>
                <w:szCs w:val="24"/>
                <w:highlight w:val="white"/>
              </w:rPr>
              <w:t>衣技織長廳(智慧穿</w:t>
            </w:r>
          </w:p>
          <w:p>
            <w:pPr>
              <w:pStyle w:val="Normal"/>
              <w:ind w:start="-22" w:end="0" w:firstLine="240"/>
              <w:rPr/>
            </w:pPr>
            <w:r>
              <w:rPr>
                <w:rFonts w:ascii="標楷體" w:hAnsi="標楷體" w:eastAsia="標楷體"/>
                <w:szCs w:val="24"/>
                <w:highlight w:val="white"/>
              </w:rPr>
              <w:t>戴)</w:t>
            </w:r>
            <w:r>
              <w:rPr>
                <w:rFonts w:ascii="標楷體" w:hAnsi="標楷體" w:eastAsia="標楷體"/>
                <w:szCs w:val="24"/>
              </w:rPr>
              <w:t>、</w:t>
            </w:r>
            <w:r>
              <w:rPr>
                <w:rFonts w:ascii="標楷體" w:hAnsi="標楷體" w:eastAsia="標楷體"/>
                <w:szCs w:val="24"/>
                <w:highlight w:val="white"/>
              </w:rPr>
              <w:t>健康探索廳、防疫</w:t>
            </w:r>
          </w:p>
          <w:p>
            <w:pPr>
              <w:pStyle w:val="Normal"/>
              <w:ind w:start="-22" w:end="0" w:firstLine="240"/>
              <w:rPr/>
            </w:pPr>
            <w:r>
              <w:rPr>
                <w:rFonts w:ascii="標楷體" w:hAnsi="標楷體" w:eastAsia="標楷體"/>
                <w:szCs w:val="24"/>
                <w:highlight w:val="white"/>
              </w:rPr>
              <w:t>戰鬥營廳</w:t>
            </w:r>
            <w:r>
              <w:rPr>
                <w:rFonts w:ascii="標楷體" w:hAnsi="標楷體" w:eastAsia="標楷體"/>
                <w:szCs w:val="24"/>
              </w:rPr>
              <w:t>、</w:t>
            </w:r>
            <w:r>
              <w:rPr>
                <w:rFonts w:ascii="標楷體" w:hAnsi="標楷體" w:eastAsia="標楷體"/>
                <w:szCs w:val="24"/>
                <w:highlight w:val="white"/>
              </w:rPr>
              <w:t>交通夢想館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6F</w:t>
            </w:r>
            <w:r>
              <w:rPr>
                <w:rFonts w:ascii="標楷體" w:hAnsi="標楷體" w:eastAsia="標楷體"/>
                <w:szCs w:val="24"/>
              </w:rPr>
              <w:t>莫拉克風災紀念館、航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空與太空廳、台灣工業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 xml:space="preserve">史蹟館、啟動創新實驗  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場</w:t>
            </w:r>
          </w:p>
        </w:tc>
        <w:tc>
          <w:tcPr>
            <w:tcW w:w="3483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本館原則以新開設展示廳優先安排，參訪展廳依當日輪值導覽老師專長安排。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另參訪日期期間有符合</w:t>
            </w:r>
            <w:r>
              <w:rPr>
                <w:rFonts w:eastAsia="標楷體" w:ascii="標楷體" w:hAnsi="標楷體"/>
                <w:szCs w:val="24"/>
              </w:rPr>
              <w:t>12</w:t>
            </w:r>
            <w:r>
              <w:rPr>
                <w:rFonts w:ascii="標楷體" w:hAnsi="標楷體" w:eastAsia="標楷體"/>
                <w:szCs w:val="24"/>
              </w:rPr>
              <w:t>年國教課綱等適合學生學習的特展，本館亦得視情形安排。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15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11:00~12:00</w:t>
            </w:r>
          </w:p>
        </w:tc>
        <w:tc>
          <w:tcPr>
            <w:tcW w:w="13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科教動手做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科學教室</w:t>
            </w:r>
          </w:p>
        </w:tc>
        <w:tc>
          <w:tcPr>
            <w:tcW w:w="3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本館推出適合各年齡動手做單元，從遊戲中學習科學知識，體驗動手做樂趣。</w:t>
            </w:r>
          </w:p>
          <w:p>
            <w:pPr>
              <w:pStyle w:val="Normal"/>
              <w:ind w:start="-22" w:end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本活動暑假期間與例假日無法安排課程，平日須視師資與教室使用情況進行安排。 </w:t>
            </w:r>
          </w:p>
        </w:tc>
      </w:tr>
      <w:tr>
        <w:trPr>
          <w:trHeight w:val="436" w:hRule="atLeast"/>
        </w:trPr>
        <w:tc>
          <w:tcPr>
            <w:tcW w:w="15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12:00~12:50</w:t>
            </w:r>
          </w:p>
        </w:tc>
        <w:tc>
          <w:tcPr>
            <w:tcW w:w="13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ind w:start="-22" w:end="0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5F</w:t>
            </w:r>
            <w:r>
              <w:rPr>
                <w:rFonts w:ascii="標楷體" w:hAnsi="標楷體" w:eastAsia="標楷體"/>
                <w:szCs w:val="24"/>
              </w:rPr>
              <w:t>團體用餐區</w:t>
            </w:r>
          </w:p>
        </w:tc>
        <w:tc>
          <w:tcPr>
            <w:tcW w:w="3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由本館提供蔬食便當及礦泉水</w:t>
            </w:r>
          </w:p>
        </w:tc>
      </w:tr>
      <w:tr>
        <w:trPr>
          <w:trHeight w:val="364" w:hRule="atLeast"/>
        </w:trPr>
        <w:tc>
          <w:tcPr>
            <w:tcW w:w="15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13:00-13:40</w:t>
            </w:r>
          </w:p>
        </w:tc>
        <w:tc>
          <w:tcPr>
            <w:tcW w:w="13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3D</w:t>
            </w:r>
            <w:r>
              <w:rPr>
                <w:rFonts w:ascii="標楷體" w:hAnsi="標楷體" w:eastAsia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B1</w:t>
            </w:r>
            <w:r>
              <w:rPr>
                <w:rFonts w:ascii="標楷體" w:hAnsi="標楷體" w:eastAsia="標楷體"/>
                <w:szCs w:val="24"/>
              </w:rPr>
              <w:t>大銀幕電影院</w:t>
            </w:r>
          </w:p>
        </w:tc>
        <w:tc>
          <w:tcPr>
            <w:tcW w:w="3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rPr/>
            </w:pPr>
            <w:r>
              <w:rPr>
                <w:rFonts w:ascii="標楷體" w:hAnsi="標楷體" w:eastAsia="標楷體"/>
                <w:szCs w:val="24"/>
              </w:rPr>
              <w:t>高達</w:t>
            </w:r>
            <w:r>
              <w:rPr>
                <w:rFonts w:eastAsia="標楷體" w:ascii="標楷體" w:hAnsi="標楷體"/>
                <w:szCs w:val="24"/>
              </w:rPr>
              <w:t>6</w:t>
            </w:r>
            <w:r>
              <w:rPr>
                <w:rFonts w:ascii="標楷體" w:hAnsi="標楷體" w:eastAsia="標楷體"/>
                <w:szCs w:val="24"/>
              </w:rPr>
              <w:t>層樓高的大銀幕，配上立體眼鏡，感受絕佳臨場感。</w:t>
            </w:r>
            <w:r>
              <w:rPr>
                <w:rFonts w:ascii="標楷體" w:hAnsi="標楷體" w:eastAsia="標楷體"/>
                <w:b/>
                <w:szCs w:val="24"/>
              </w:rPr>
              <w:t>請於</w:t>
            </w:r>
            <w:r>
              <w:rPr>
                <w:rFonts w:eastAsia="標楷體" w:ascii="標楷體" w:hAnsi="標楷體"/>
                <w:b/>
                <w:szCs w:val="24"/>
              </w:rPr>
              <w:t>12:50</w:t>
            </w:r>
            <w:r>
              <w:rPr>
                <w:rFonts w:ascii="標楷體" w:hAnsi="標楷體" w:eastAsia="標楷體"/>
                <w:b/>
                <w:szCs w:val="24"/>
              </w:rPr>
              <w:t>準時至</w:t>
            </w:r>
            <w:r>
              <w:rPr>
                <w:rFonts w:eastAsia="標楷體" w:ascii="標楷體" w:hAnsi="標楷體"/>
                <w:b/>
                <w:szCs w:val="24"/>
              </w:rPr>
              <w:t>B1</w:t>
            </w:r>
            <w:r>
              <w:rPr>
                <w:rFonts w:ascii="標楷體" w:hAnsi="標楷體" w:eastAsia="標楷體"/>
                <w:b/>
                <w:szCs w:val="24"/>
              </w:rPr>
              <w:t>樓電影院集合入場。</w:t>
            </w:r>
          </w:p>
        </w:tc>
      </w:tr>
      <w:tr>
        <w:trPr>
          <w:trHeight w:val="364" w:hRule="atLeast"/>
        </w:trPr>
        <w:tc>
          <w:tcPr>
            <w:tcW w:w="15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14:00~14:50</w:t>
            </w:r>
          </w:p>
        </w:tc>
        <w:tc>
          <w:tcPr>
            <w:tcW w:w="13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Cjk"/>
              <w:spacing w:before="0" w:after="0"/>
              <w:contextualSpacing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B1</w:t>
            </w:r>
            <w:r>
              <w:rPr>
                <w:rFonts w:ascii="標楷體" w:hAnsi="標楷體" w:eastAsia="標楷體"/>
              </w:rPr>
              <w:t>開放式典藏庫(上限</w:t>
            </w:r>
            <w:r>
              <w:rPr>
                <w:rFonts w:eastAsia="標楷體" w:ascii="標楷體" w:hAnsi="標楷體"/>
              </w:rPr>
              <w:t>60</w:t>
            </w:r>
            <w:r>
              <w:rPr>
                <w:rFonts w:ascii="標楷體" w:hAnsi="標楷體" w:eastAsia="標楷體"/>
              </w:rPr>
              <w:t>人/時)</w:t>
            </w:r>
          </w:p>
          <w:p>
            <w:pPr>
              <w:pStyle w:val="Cjk"/>
              <w:spacing w:before="280" w:after="0"/>
              <w:contextualSpacing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4F</w:t>
            </w:r>
            <w:r>
              <w:rPr>
                <w:rFonts w:ascii="標楷體" w:hAnsi="標楷體" w:eastAsia="標楷體"/>
              </w:rPr>
              <w:t>地震體驗屋(上限</w:t>
            </w:r>
            <w:r>
              <w:rPr>
                <w:rFonts w:eastAsia="標楷體" w:ascii="標楷體" w:hAnsi="標楷體"/>
              </w:rPr>
              <w:t>50</w:t>
            </w:r>
            <w:r>
              <w:rPr>
                <w:rFonts w:ascii="標楷體" w:hAnsi="標楷體" w:eastAsia="標楷體"/>
              </w:rPr>
              <w:t>人/時)</w:t>
            </w:r>
          </w:p>
          <w:p>
            <w:pPr>
              <w:pStyle w:val="Cjk"/>
              <w:spacing w:before="280" w:after="0"/>
              <w:contextualSpacing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6F</w:t>
            </w:r>
            <w:r>
              <w:rPr>
                <w:rFonts w:ascii="標楷體" w:hAnsi="標楷體" w:eastAsia="標楷體"/>
              </w:rPr>
              <w:t>飛行體驗屋(上限</w:t>
            </w:r>
            <w:r>
              <w:rPr>
                <w:rFonts w:eastAsia="標楷體" w:ascii="標楷體" w:hAnsi="標楷體"/>
              </w:rPr>
              <w:t>25</w:t>
            </w:r>
            <w:r>
              <w:rPr>
                <w:rFonts w:ascii="標楷體" w:hAnsi="標楷體" w:eastAsia="標楷體"/>
              </w:rPr>
              <w:t>人/時)</w:t>
            </w:r>
          </w:p>
          <w:p>
            <w:pPr>
              <w:pStyle w:val="Cjk"/>
              <w:spacing w:before="280" w:after="142"/>
              <w:contextualSpacing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南館樂活節能屋(上限</w:t>
            </w:r>
            <w:r>
              <w:rPr>
                <w:rFonts w:eastAsia="標楷體" w:ascii="標楷體" w:hAnsi="標楷體"/>
              </w:rPr>
              <w:t>60</w:t>
            </w:r>
            <w:r>
              <w:rPr>
                <w:rFonts w:ascii="標楷體" w:hAnsi="標楷體" w:eastAsia="標楷體"/>
              </w:rPr>
              <w:t>人/時)</w:t>
            </w:r>
          </w:p>
        </w:tc>
        <w:tc>
          <w:tcPr>
            <w:tcW w:w="3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Cjk"/>
              <w:spacing w:before="0" w:after="142"/>
              <w:rPr/>
            </w:pPr>
            <w:r>
              <w:rPr>
                <w:rFonts w:ascii="標楷體" w:hAnsi="標楷體" w:eastAsia="標楷體"/>
              </w:rPr>
              <w:t>體驗設施由本館視參訪團體人數與當日預約情形安排，</w:t>
            </w:r>
            <w:r>
              <w:rPr/>
              <w:t xml:space="preserve"> </w:t>
            </w:r>
            <w:r>
              <w:rPr>
                <w:rFonts w:ascii="標楷體" w:hAnsi="標楷體" w:eastAsia="標楷體"/>
              </w:rPr>
              <w:t>超過上限人數之團體本館亦得視情形安排不同體驗設施。</w:t>
            </w:r>
          </w:p>
        </w:tc>
      </w:tr>
      <w:tr>
        <w:trPr>
          <w:trHeight w:val="592" w:hRule="atLeast"/>
        </w:trPr>
        <w:tc>
          <w:tcPr>
            <w:tcW w:w="15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ind w:start="-22" w:end="0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15:00-16:00</w:t>
            </w:r>
          </w:p>
        </w:tc>
        <w:tc>
          <w:tcPr>
            <w:tcW w:w="133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ind w:start="-22" w:end="0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ind w:start="-22" w:end="0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48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ind w:start="-22" w:end="0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建議行程：兒童科學園、南館科普圖書館（約</w:t>
            </w:r>
            <w:r>
              <w:rPr>
                <w:rFonts w:eastAsia="標楷體" w:ascii="標楷體" w:hAnsi="標楷體"/>
                <w:szCs w:val="24"/>
              </w:rPr>
              <w:t>20</w:t>
            </w:r>
            <w:r>
              <w:rPr>
                <w:rFonts w:ascii="標楷體" w:hAnsi="標楷體" w:eastAsia="標楷體"/>
                <w:szCs w:val="24"/>
              </w:rPr>
              <w:t>分鐘）、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樓科工綠品店</w:t>
            </w:r>
          </w:p>
        </w:tc>
      </w:tr>
    </w:tbl>
    <w:p>
      <w:pPr>
        <w:pStyle w:val="Normal"/>
        <w:rPr>
          <w:rFonts w:eastAsia="標楷體"/>
          <w:szCs w:val="24"/>
        </w:rPr>
      </w:pPr>
      <w:r>
        <w:rPr>
          <w:rFonts w:eastAsia="標楷體"/>
          <w:szCs w:val="24"/>
        </w:rPr>
      </w:r>
    </w:p>
    <w:p>
      <w:pPr>
        <w:pStyle w:val="Normal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陸、申請方式及活動說明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hAnsi="標楷體" w:eastAsia="標楷體"/>
          <w:szCs w:val="24"/>
        </w:rPr>
        <w:t>薦送</w:t>
      </w:r>
      <w:r>
        <w:rPr>
          <w:rFonts w:ascii="標楷體" w:hAnsi="標楷體" w:eastAsia="標楷體"/>
          <w:b/>
          <w:szCs w:val="24"/>
        </w:rPr>
        <w:t>經濟弱勢</w:t>
      </w:r>
      <w:r>
        <w:rPr>
          <w:rFonts w:ascii="標楷體" w:hAnsi="標楷體" w:eastAsia="標楷體"/>
          <w:szCs w:val="24"/>
        </w:rPr>
        <w:t>學生參加，請</w:t>
      </w:r>
      <w:r>
        <w:rPr>
          <w:rFonts w:ascii="標楷體" w:hAnsi="標楷體" w:eastAsia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hAnsi="標楷體" w:eastAsia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(表格如附件一、附件二、附件三)；以社會福利團體名義申請本計畫者，除上述附件外，需再檢附申請單位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份，以資證明。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hAnsi="標楷體" w:eastAsia="標楷體"/>
          <w:b/>
          <w:color w:val="000000"/>
          <w:szCs w:val="24"/>
        </w:rPr>
        <w:t>依來函及</w:t>
      </w:r>
      <w:r>
        <w:rPr>
          <w:rFonts w:ascii="標楷體" w:hAnsi="標楷體" w:eastAsia="標楷體"/>
          <w:b/>
          <w:szCs w:val="24"/>
        </w:rPr>
        <w:t>文件完備</w:t>
      </w:r>
      <w:r>
        <w:rPr>
          <w:rFonts w:ascii="標楷體" w:hAnsi="標楷體" w:eastAsia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名陪同人員，以此類推；倘有特殊需求者(如身心障礙、特教班…等)，請於公函述明理由，</w:t>
      </w:r>
      <w:r>
        <w:rPr>
          <w:rFonts w:eastAsia="標楷體"/>
          <w:szCs w:val="24"/>
        </w:rPr>
        <w:t>並於申請表(附件一)加註敘明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>
      <w:pPr>
        <w:pStyle w:val="Normal"/>
        <w:ind w:start="1047" w:end="0" w:hanging="0"/>
        <w:rPr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highlight w:val="white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highlight w:val="white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hAnsi="標楷體" w:eastAsia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>
      <w:pPr>
        <w:pStyle w:val="Normal"/>
        <w:numPr>
          <w:ilvl w:val="0"/>
          <w:numId w:val="2"/>
        </w:numPr>
        <w:rPr>
          <w:rFonts w:ascii="標楷體" w:hAnsi="標楷體" w:eastAsia="標楷體"/>
          <w:b/>
          <w:b/>
          <w:color w:val="000000"/>
          <w:szCs w:val="24"/>
        </w:rPr>
      </w:pPr>
      <w:r>
        <w:rPr>
          <w:rFonts w:ascii="標楷體" w:hAnsi="標楷體" w:eastAsia="標楷體"/>
          <w:b/>
          <w:color w:val="000000"/>
          <w:szCs w:val="24"/>
        </w:rPr>
        <w:t>到館時請檢附(詳細辦法如第柒點)</w:t>
      </w:r>
    </w:p>
    <w:p>
      <w:pPr>
        <w:pStyle w:val="Normal"/>
        <w:ind w:start="1200" w:end="0" w:hanging="240"/>
        <w:rPr/>
      </w:pPr>
      <w:r>
        <w:rPr>
          <w:rFonts w:eastAsia="標楷體" w:ascii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>
      <w:pPr>
        <w:pStyle w:val="Normal"/>
        <w:ind w:start="1200" w:end="0" w:hanging="2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住宿費發票或收據(如有適用)。</w:t>
      </w:r>
    </w:p>
    <w:p>
      <w:pPr>
        <w:pStyle w:val="Normal"/>
        <w:ind w:start="1200" w:end="0" w:hanging="240"/>
        <w:rPr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旅遊平安保險費(如有適用)。</w:t>
      </w:r>
    </w:p>
    <w:p>
      <w:pPr>
        <w:pStyle w:val="Normal"/>
        <w:ind w:start="1200" w:end="0" w:hanging="240"/>
        <w:rPr/>
      </w:pPr>
      <w:r>
        <w:rPr>
          <w:rFonts w:eastAsia="標楷體"/>
          <w:szCs w:val="24"/>
        </w:rPr>
        <w:t>4.</w:t>
      </w:r>
      <w:r>
        <w:rPr/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>
      <w:pPr>
        <w:pStyle w:val="Normal"/>
        <w:ind w:start="1200" w:end="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承包廠商匯款帳戶資料(表格如附件三)及存摺封面影本。</w:t>
      </w:r>
    </w:p>
    <w:p>
      <w:pPr>
        <w:pStyle w:val="Normal"/>
        <w:ind w:start="1200" w:end="0" w:hanging="240"/>
        <w:rPr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參觀單位匯款帳戶資料(表格如附件三) (如有適用)：由申請單位墊支經費者，請檢附單位請款領據正本</w:t>
      </w:r>
      <w:r>
        <w:rPr>
          <w:rFonts w:eastAsia="標楷體"/>
          <w:b/>
          <w:szCs w:val="24"/>
        </w:rPr>
        <w:t>(範例如附件四)</w:t>
      </w:r>
      <w:r>
        <w:rPr>
          <w:rFonts w:eastAsia="標楷體"/>
          <w:szCs w:val="24"/>
        </w:rPr>
        <w:t>、收據影本及單位匯款帳戶資料(如附件三)。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>
      <w:pPr>
        <w:pStyle w:val="Normal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 xml:space="preserve">六、各單位如有製作感謝狀等，參觀當日得交本館轉予贊助者，活動結束後，一個月內 </w:t>
      </w:r>
    </w:p>
    <w:p>
      <w:pPr>
        <w:pStyle w:val="Normal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請提供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則以上學生到館參觀心得(感謝卡、影像、圖畫或文字等形式不拘) 及照片電</w:t>
      </w:r>
    </w:p>
    <w:p>
      <w:pPr>
        <w:pStyle w:val="Normal"/>
        <w:rPr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子檔數張(如有個案保護等考量得不提供)，統一收集後，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</w:t>
      </w:r>
    </w:p>
    <w:p>
      <w:pPr>
        <w:pStyle w:val="Normal"/>
        <w:rPr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本館公共服務組平安小組承辦人</w:t>
      </w:r>
      <w:r>
        <w:rPr>
          <w:rFonts w:eastAsia="標楷體"/>
          <w:szCs w:val="24"/>
        </w:rPr>
        <w:t>電子信箱。</w:t>
      </w:r>
    </w:p>
    <w:p>
      <w:pPr>
        <w:pStyle w:val="Normal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柒、經費支付說明</w:t>
      </w:r>
    </w:p>
    <w:p>
      <w:pPr>
        <w:pStyle w:val="Normal"/>
        <w:ind w:start="840" w:end="0" w:hanging="48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一、申請大眾運輸工具等交通費者，說明如次： </w:t>
      </w:r>
    </w:p>
    <w:p>
      <w:pPr>
        <w:pStyle w:val="Normal"/>
        <w:ind w:start="0" w:end="0" w:firstLine="8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購票(憑證)日期：限參觀日當天；經本館同意支付交通費者，得依實際參觀日期辦理。</w:t>
      </w:r>
    </w:p>
    <w:p>
      <w:pPr>
        <w:pStyle w:val="Normal"/>
        <w:ind w:start="960" w:end="0" w:hanging="120"/>
        <w:rPr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>
      <w:pPr>
        <w:pStyle w:val="Normal"/>
        <w:ind w:start="1020" w:end="0" w:hanging="6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>
      <w:pPr>
        <w:pStyle w:val="Normal"/>
        <w:ind w:start="1020" w:end="0" w:hanging="660"/>
        <w:rPr/>
      </w:pPr>
      <w:r>
        <w:rPr>
          <w:rFonts w:eastAsia="標楷體"/>
          <w:color w:val="000000"/>
          <w:szCs w:val="24"/>
        </w:rPr>
        <w:t xml:space="preserve">   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4.</w:t>
      </w:r>
      <w:r>
        <w:rPr>
          <w:rFonts w:eastAsia="標楷體"/>
          <w:b/>
          <w:szCs w:val="24"/>
        </w:rPr>
        <w:t>租借遊覽車</w:t>
      </w:r>
      <w:r>
        <w:rPr>
          <w:rFonts w:ascii="標楷體" w:hAnsi="標楷體" w:eastAsia="標楷體"/>
          <w:b/>
          <w:szCs w:val="24"/>
        </w:rPr>
        <w:t>，申請時請檢附三家廠商估價單。</w:t>
      </w:r>
    </w:p>
    <w:p>
      <w:pPr>
        <w:pStyle w:val="Normal"/>
        <w:ind w:start="1020" w:end="0" w:hanging="660"/>
        <w:rPr/>
      </w:pPr>
      <w:r>
        <w:rPr>
          <w:rFonts w:eastAsia="標楷體"/>
          <w:color w:val="FF0000"/>
          <w:szCs w:val="24"/>
        </w:rPr>
        <w:t xml:space="preserve">     </w:t>
      </w: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>
      <w:pPr>
        <w:pStyle w:val="Normal"/>
        <w:ind w:start="1020" w:end="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>
      <w:pPr>
        <w:pStyle w:val="Normal"/>
        <w:ind w:start="0" w:end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>
      <w:pPr>
        <w:pStyle w:val="Normal"/>
        <w:ind w:start="0" w:end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住宿日期：限參觀日前一天或當天。</w:t>
      </w:r>
    </w:p>
    <w:p>
      <w:pPr>
        <w:pStyle w:val="Normal"/>
        <w:ind w:start="0" w:end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有住宿必要者(以臺東縣(含綠島、蘭嶼)、花蓮縣、宜蘭縣、南投縣(偏遠地區學校)、</w:t>
      </w:r>
    </w:p>
    <w:p>
      <w:pPr>
        <w:pStyle w:val="Normal"/>
        <w:ind w:start="0" w:end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000000"/>
          <w:szCs w:val="24"/>
        </w:rPr>
        <w:t>台中縣市〈含〉以北縣市、澎湖縣、金門、馬祖等地區為限)請於公函敘明理由，並</w:t>
      </w:r>
    </w:p>
    <w:p>
      <w:pPr>
        <w:pStyle w:val="Normal"/>
        <w:ind w:start="0" w:end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>
      <w:pPr>
        <w:pStyle w:val="Normal"/>
        <w:ind w:start="0" w:end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住宿費支付上限以「國軍英雄館(高雄館)」一日團體收費為標準住宿費，每人計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>
      <w:pPr>
        <w:pStyle w:val="Normal"/>
        <w:ind w:start="0" w:end="0" w:firstLine="360"/>
        <w:rPr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>
      <w:pPr>
        <w:pStyle w:val="Normal"/>
        <w:ind w:start="0" w:end="0" w:firstLine="360"/>
        <w:rPr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FF0000"/>
          <w:szCs w:val="24"/>
        </w:rPr>
        <w:t xml:space="preserve"> </w:t>
      </w:r>
      <w:r>
        <w:rPr>
          <w:rFonts w:eastAsia="標楷體"/>
          <w:szCs w:val="24"/>
        </w:rPr>
        <w:t>4.</w:t>
      </w:r>
      <w:r>
        <w:rPr/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>
      <w:pPr>
        <w:pStyle w:val="Normal"/>
        <w:ind w:start="0" w:end="0" w:firstLine="360"/>
        <w:rPr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>
      <w:pPr>
        <w:pStyle w:val="Normal"/>
        <w:ind w:start="0" w:end="0" w:firstLine="960"/>
        <w:rPr>
          <w:rFonts w:eastAsia="標楷體"/>
          <w:szCs w:val="24"/>
        </w:rPr>
      </w:pPr>
      <w:r>
        <w:rPr>
          <w:rFonts w:eastAsia="標楷體"/>
          <w:szCs w:val="24"/>
        </w:rPr>
        <w:t>如需自行申請旅遊平安保險，請於公函及申請表(附件一)中敘明。</w:t>
      </w:r>
    </w:p>
    <w:p>
      <w:pPr>
        <w:pStyle w:val="Normal"/>
        <w:ind w:start="840" w:end="0" w:hanging="480"/>
        <w:rPr/>
      </w:pPr>
      <w:r>
        <w:rPr>
          <w:rFonts w:eastAsia="標楷體"/>
          <w:color w:val="000000"/>
          <w:szCs w:val="24"/>
        </w:rPr>
        <w:t>四、上述經費由</w:t>
      </w:r>
      <w:bookmarkStart w:id="3" w:name="OLE_LINK3"/>
      <w:bookmarkStart w:id="4" w:name="OLE_LINK4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(須加蓋免用發票章並註明營利事業統一編號及負責人章)，請各單位於蒞館當日交由本館核銷，並提供承包廠商匯款帳戶(須與發票上一致)、帳號、統一編號、電話等匯款資料；如由申請單位墊支經費者，請檢附單位請款領據正本、收據影本及</w:t>
      </w:r>
      <w:r>
        <w:rPr>
          <w:rFonts w:ascii="標楷體" w:hAnsi="標楷體" w:eastAsia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匯款帳戶資料(表格如附件三)，俾於後續匯款作業。</w:t>
      </w:r>
      <w:r>
        <w:br w:type="page"/>
      </w:r>
    </w:p>
    <w:p>
      <w:pPr>
        <w:pStyle w:val="Normal"/>
        <w:tabs>
          <w:tab w:val="left" w:pos="720" w:leader="none"/>
        </w:tabs>
        <w:ind w:start="0" w:end="18" w:hanging="0"/>
        <w:jc w:val="center"/>
        <w:rPr/>
      </w:pPr>
      <w:r>
        <w:rPr>
          <w:rFonts w:eastAsia="標楷體"/>
          <w:b/>
          <w:sz w:val="26"/>
          <w:szCs w:val="28"/>
        </w:rPr>
        <w:t>附件一  國立科學工藝博物館</w:t>
      </w:r>
      <w:r>
        <w:rPr>
          <w:rFonts w:eastAsia="標楷體" w:ascii="標楷體" w:hAnsi="標楷體"/>
          <w:b/>
          <w:sz w:val="26"/>
          <w:szCs w:val="28"/>
        </w:rPr>
        <w:t>110</w:t>
      </w:r>
      <w:r>
        <w:rPr>
          <w:rFonts w:ascii="標楷體" w:hAnsi="標楷體" w:eastAsia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>
      <w:pPr>
        <w:pStyle w:val="Normal"/>
        <w:widowControl/>
        <w:spacing w:lineRule="auto"/>
        <w:textAlignment w:val="bottom"/>
        <w:rPr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 。本館近期活動內容敬請上網瀏覽</w:t>
      </w:r>
      <w:hyperlink r:id="rId2">
        <w:r>
          <w:rPr>
            <w:rStyle w:val="Style14"/>
            <w:rFonts w:eastAsia="標楷體"/>
            <w:color w:val="auto"/>
            <w:szCs w:val="24"/>
            <w:u w:val="none"/>
          </w:rPr>
          <w:t>ww.nstm.gov.tw</w:t>
        </w:r>
      </w:hyperlink>
    </w:p>
    <w:p>
      <w:pPr>
        <w:pStyle w:val="Normal"/>
        <w:widowControl/>
        <w:spacing w:lineRule="auto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本館地址︰高雄市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>
      <w:pPr>
        <w:pStyle w:val="Normal"/>
        <w:widowControl/>
        <w:spacing w:lineRule="auto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承辦人員：公共服務組蔡先生 </w:t>
      </w:r>
    </w:p>
    <w:p>
      <w:pPr>
        <w:pStyle w:val="Normal"/>
        <w:widowControl/>
        <w:spacing w:lineRule="auto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>
      <w:pPr>
        <w:pStyle w:val="Normal"/>
        <w:widowControl/>
        <w:spacing w:lineRule="auto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e-mail: kiyoku1128@mail.nstm.gov.tw     </w:t>
      </w:r>
    </w:p>
    <w:p>
      <w:pPr>
        <w:pStyle w:val="Normal"/>
        <w:jc w:val="center"/>
        <w:rPr/>
      </w:pPr>
      <w:r>
        <w:rPr>
          <w:rFonts w:eastAsia="標楷體" w:ascii="標楷體" w:hAnsi="標楷體"/>
          <w:b/>
          <w:sz w:val="32"/>
          <w:szCs w:val="32"/>
        </w:rPr>
        <w:t>110</w:t>
      </w:r>
      <w:r>
        <w:rPr>
          <w:rFonts w:ascii="標楷體" w:hAnsi="標楷體" w:eastAsia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jc w:val="start"/>
        <w:tblInd w:w="581" w:type="dxa"/>
        <w:tblBorders>
          <w:top w:val="single" w:sz="12" w:space="0" w:color="000000"/>
          <w:start w:val="single" w:sz="12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3" w:type="dxa"/>
          <w:bottom w:w="0" w:type="dxa"/>
          <w:end w:w="28" w:type="dxa"/>
        </w:tblCellMar>
      </w:tblPr>
      <w:tblGrid>
        <w:gridCol w:w="1259"/>
        <w:gridCol w:w="8101"/>
      </w:tblGrid>
      <w:tr>
        <w:trPr>
          <w:trHeight w:val="660" w:hRule="atLeast"/>
        </w:trPr>
        <w:tc>
          <w:tcPr>
            <w:tcW w:w="1259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spacing w:lineRule="auto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</w:r>
          </w:p>
        </w:tc>
      </w:tr>
      <w:tr>
        <w:trPr>
          <w:trHeight w:val="702" w:hRule="atLeast"/>
        </w:trPr>
        <w:tc>
          <w:tcPr>
            <w:tcW w:w="1259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spacing w:lineRule="auto"/>
              <w:ind w:start="562" w:end="0" w:hanging="1690"/>
              <w:jc w:val="distribute"/>
              <w:textAlignment w:val="bottom"/>
              <w:rPr/>
            </w:pP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　    縣市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鄉鎮 　市區　  村里  　　路街　 　　巷弄　    　號     </w:t>
            </w:r>
          </w:p>
        </w:tc>
      </w:tr>
      <w:tr>
        <w:trPr>
          <w:trHeight w:val="698" w:hRule="atLeast"/>
        </w:trPr>
        <w:tc>
          <w:tcPr>
            <w:tcW w:w="1259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        人；陪同人員       人 (如有特殊生需專人陪同請敘明)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         人； 超額陪同人員       人；共      人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b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>
        <w:trPr>
          <w:trHeight w:val="718" w:hRule="atLeast"/>
        </w:trPr>
        <w:tc>
          <w:tcPr>
            <w:tcW w:w="1259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spacing w:lineRule="auto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spacing w:lineRule="auto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第一優先:        年     月      日（星期  ）</w:t>
            </w:r>
          </w:p>
          <w:p>
            <w:pPr>
              <w:pStyle w:val="Normal"/>
              <w:spacing w:lineRule="auto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第二優先:        年     月      日（星期  ）</w:t>
            </w:r>
          </w:p>
          <w:p>
            <w:pPr>
              <w:pStyle w:val="Normal"/>
              <w:spacing w:lineRule="auto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第三優先:        年     月      日（星期  ）</w:t>
            </w:r>
          </w:p>
        </w:tc>
      </w:tr>
      <w:tr>
        <w:trPr>
          <w:trHeight w:val="876" w:hRule="atLeast"/>
        </w:trPr>
        <w:tc>
          <w:tcPr>
            <w:tcW w:w="9360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帶隊教師姓名︰               職稱︰              電話︰                </w:t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行動電話：                   </w:t>
            </w:r>
            <w:r>
              <w:rPr>
                <w:rFonts w:eastAsia="標楷體"/>
                <w:sz w:val="26"/>
                <w:szCs w:val="26"/>
              </w:rPr>
              <w:t>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>
        <w:trPr>
          <w:trHeight w:val="836" w:hRule="atLeast"/>
        </w:trPr>
        <w:tc>
          <w:tcPr>
            <w:tcW w:w="9360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/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職稱</w:t>
            </w:r>
            <w:r>
              <w:rPr>
                <w:rFonts w:eastAsia="標楷體"/>
                <w:sz w:val="26"/>
                <w:szCs w:val="26"/>
              </w:rPr>
              <w:t xml:space="preserve">︰               電話︰             </w:t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行動電話：                   </w:t>
            </w:r>
            <w:r>
              <w:rPr>
                <w:rFonts w:eastAsia="標楷體"/>
                <w:sz w:val="26"/>
                <w:szCs w:val="26"/>
              </w:rPr>
              <w:t>e</w:t>
            </w:r>
            <w:r>
              <w:rPr>
                <w:rFonts w:eastAsia="標楷體"/>
                <w:sz w:val="26"/>
                <w:szCs w:val="26"/>
              </w:rPr>
              <w:t>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 xml:space="preserve">帶隊教師與聯絡教師避免留同一人資料，以防參訪當日無法聯繫)                       </w:t>
            </w:r>
          </w:p>
        </w:tc>
      </w:tr>
      <w:tr>
        <w:trPr>
          <w:trHeight w:val="1065" w:hRule="atLeast"/>
        </w:trPr>
        <w:tc>
          <w:tcPr>
            <w:tcW w:w="9360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租借遊覽車，申請時須先檢附三家廠商估價單)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申請住宿費用(如有適用)：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*</w:t>
            </w:r>
            <w:r>
              <w:rPr>
                <w:rFonts w:ascii="標楷體" w:hAnsi="標楷體" w:eastAsia="標楷體"/>
                <w:sz w:val="26"/>
                <w:szCs w:val="26"/>
              </w:rPr>
              <w:t>申請住宿請依說明第柒點第二項辦理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萬元者，申請時請檢附估價單)</w:t>
            </w:r>
          </w:p>
        </w:tc>
      </w:tr>
    </w:tbl>
    <w:p>
      <w:pPr>
        <w:pStyle w:val="Normal"/>
        <w:widowControl/>
        <w:tabs>
          <w:tab w:val="left" w:pos="4537" w:leader="none"/>
        </w:tabs>
        <w:spacing w:lineRule="exact" w:line="360"/>
        <w:ind w:start="720" w:end="0" w:hanging="720"/>
        <w:jc w:val="distribute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>
      <w:pPr>
        <w:pStyle w:val="Normal"/>
        <w:spacing w:lineRule="exact" w:line="360"/>
        <w:ind w:start="0" w:end="0" w:firstLine="48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>
      <w:pPr>
        <w:pStyle w:val="Normal"/>
        <w:spacing w:lineRule="exact" w:line="360"/>
        <w:ind w:start="0" w:end="0" w:firstLine="48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到館時請檢附:</w:t>
      </w:r>
    </w:p>
    <w:p>
      <w:pPr>
        <w:pStyle w:val="Normal"/>
        <w:spacing w:lineRule="exact" w:line="360"/>
        <w:ind w:start="1200" w:end="0" w:hanging="240"/>
        <w:rPr/>
      </w:pPr>
      <w:r>
        <w:rPr>
          <w:rFonts w:ascii="標楷體" w:hAnsi="標楷體" w:eastAsia="標楷體"/>
        </w:rPr>
        <w:t>(</w:t>
      </w:r>
      <w:r>
        <w:rPr>
          <w:rFonts w:eastAsia="標楷體" w:ascii="標楷體" w:hAnsi="標楷體"/>
        </w:rPr>
        <w:t>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>
      <w:pPr>
        <w:pStyle w:val="Normal"/>
        <w:spacing w:lineRule="exact" w:line="360"/>
        <w:ind w:start="1200" w:end="0" w:hanging="240"/>
        <w:rPr/>
      </w:pPr>
      <w:r>
        <w:rPr>
          <w:rFonts w:ascii="標楷體" w:hAnsi="標楷體" w:eastAsia="標楷體"/>
        </w:rPr>
        <w:t>(</w:t>
      </w:r>
      <w:r>
        <w:rPr>
          <w:rFonts w:eastAsia="標楷體" w:ascii="標楷體" w:hAnsi="標楷體"/>
        </w:rPr>
        <w:t>2)</w:t>
      </w:r>
      <w:r>
        <w:rPr>
          <w:rFonts w:eastAsia="標楷體"/>
          <w:szCs w:val="24"/>
        </w:rPr>
        <w:t>住宿費發票或收據(如有適用)。</w:t>
      </w:r>
    </w:p>
    <w:p>
      <w:pPr>
        <w:pStyle w:val="Normal"/>
        <w:spacing w:lineRule="exact" w:line="360"/>
        <w:ind w:start="1200" w:end="0" w:hanging="240"/>
        <w:rPr/>
      </w:pPr>
      <w:r>
        <w:rPr>
          <w:rFonts w:ascii="標楷體" w:hAnsi="標楷體" w:eastAsia="標楷體"/>
        </w:rPr>
        <w:t>(</w:t>
      </w:r>
      <w:r>
        <w:rPr>
          <w:rFonts w:eastAsia="標楷體" w:ascii="標楷體" w:hAnsi="標楷體"/>
        </w:rPr>
        <w:t>3)</w:t>
      </w:r>
      <w:r>
        <w:rPr/>
        <w:t xml:space="preserve"> </w:t>
      </w:r>
      <w:r>
        <w:rPr>
          <w:rFonts w:ascii="標楷體" w:hAnsi="標楷體" w:eastAsia="標楷體"/>
        </w:rPr>
        <w:t>旅遊平安保險費(如有適用)。</w:t>
      </w:r>
    </w:p>
    <w:p>
      <w:pPr>
        <w:pStyle w:val="Normal"/>
        <w:spacing w:lineRule="exact" w:line="360"/>
        <w:ind w:start="1200" w:end="0" w:hanging="240"/>
        <w:rPr/>
      </w:pPr>
      <w:r>
        <w:rPr>
          <w:rFonts w:ascii="標楷體" w:hAnsi="標楷體" w:eastAsia="標楷體"/>
        </w:rPr>
        <w:t>(</w:t>
      </w:r>
      <w:r>
        <w:rPr>
          <w:rFonts w:eastAsia="標楷體" w:ascii="標楷體" w:hAnsi="標楷體"/>
        </w:rPr>
        <w:t>4)</w:t>
      </w:r>
      <w:r>
        <w:rPr/>
        <w:t xml:space="preserve"> </w:t>
      </w:r>
      <w:r>
        <w:rPr>
          <w:rFonts w:ascii="標楷體" w:hAnsi="標楷體" w:eastAsia="標楷體"/>
        </w:rPr>
        <w:t>感謝狀。</w:t>
      </w:r>
    </w:p>
    <w:p>
      <w:pPr>
        <w:pStyle w:val="Normal"/>
        <w:spacing w:lineRule="exact" w:line="360"/>
        <w:ind w:start="1200" w:end="0" w:hanging="240"/>
        <w:rPr/>
      </w:pPr>
      <w:r>
        <w:rPr>
          <w:rFonts w:ascii="標楷體" w:hAnsi="標楷體" w:eastAsia="標楷體"/>
        </w:rPr>
        <w:t>(</w:t>
      </w:r>
      <w:r>
        <w:rPr>
          <w:rFonts w:eastAsia="標楷體" w:ascii="標楷體" w:hAnsi="標楷體"/>
        </w:rPr>
        <w:t>5)</w:t>
      </w:r>
      <w:r>
        <w:rPr/>
        <w:t xml:space="preserve"> </w:t>
      </w:r>
      <w:r>
        <w:rPr>
          <w:rFonts w:ascii="標楷體" w:hAnsi="標楷體" w:eastAsia="標楷體"/>
        </w:rPr>
        <w:t>承包廠商匯款帳戶資料(表格如附件三)及存摺封面影本。</w:t>
      </w:r>
    </w:p>
    <w:p>
      <w:pPr>
        <w:pStyle w:val="Normal"/>
        <w:spacing w:lineRule="exact" w:line="360"/>
        <w:ind w:start="1200" w:end="0" w:hanging="240"/>
        <w:rPr/>
      </w:pPr>
      <w:r>
        <w:rPr>
          <w:rFonts w:ascii="標楷體" w:hAnsi="標楷體" w:eastAsia="標楷體"/>
        </w:rPr>
        <w:t>(</w:t>
      </w:r>
      <w:r>
        <w:rPr>
          <w:rFonts w:eastAsia="標楷體" w:ascii="標楷體" w:hAnsi="標楷體"/>
        </w:rPr>
        <w:t>6)</w:t>
      </w:r>
      <w:r>
        <w:rPr>
          <w:rFonts w:ascii="標楷體" w:hAnsi="標楷體" w:eastAsia="標楷體"/>
        </w:rPr>
        <w:t>參觀單位</w:t>
      </w:r>
      <w:r>
        <w:rPr>
          <w:rFonts w:eastAsia="標楷體"/>
          <w:szCs w:val="24"/>
        </w:rPr>
        <w:t>匯款帳戶資料(表格如附件三) (如有適用)。</w:t>
      </w:r>
      <w:r>
        <w:rPr>
          <w:rFonts w:eastAsia="標楷體"/>
          <w:b/>
          <w:szCs w:val="24"/>
        </w:rPr>
        <w:t xml:space="preserve">墊付兩項以上費用時，請分開檢附領據正本，勿合併一張申請。 </w:t>
      </w:r>
      <w:r>
        <w:br w:type="page"/>
      </w:r>
    </w:p>
    <w:p>
      <w:pPr>
        <w:pStyle w:val="Normal"/>
        <w:widowControl/>
        <w:tabs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szCs w:val="24"/>
        </w:rPr>
      </w:pPr>
      <w:r>
        <w:rPr>
          <w:rFonts w:eastAsia="標楷體"/>
          <w:b/>
          <w:szCs w:val="24"/>
        </w:rPr>
        <w:t>附件二  經濟弱勢學生參訪名冊</w:t>
      </w:r>
    </w:p>
    <w:p>
      <w:pPr>
        <w:pStyle w:val="Normal"/>
        <w:widowControl/>
        <w:tabs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szCs w:val="24"/>
        </w:rPr>
      </w:pPr>
      <w:r>
        <w:rPr>
          <w:rFonts w:eastAsia="標楷體"/>
          <w:b/>
          <w:szCs w:val="24"/>
        </w:rPr>
      </w:r>
    </w:p>
    <w:p>
      <w:pPr>
        <w:pStyle w:val="Normal"/>
        <w:widowControl/>
        <w:spacing w:lineRule="auto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 xml:space="preserve">市(縣)                 單位名稱       </w:t>
      </w:r>
    </w:p>
    <w:p>
      <w:pPr>
        <w:pStyle w:val="Normal"/>
        <w:widowControl/>
        <w:spacing w:lineRule="auto"/>
        <w:textAlignment w:val="bottom"/>
        <w:rPr/>
      </w:pPr>
      <w:r>
        <w:rPr/>
        <mc:AlternateContent>
          <mc:Choice Requires="wps">
            <w:drawing>
              <wp:anchor behindDoc="0" distT="0" distB="19050" distL="0" distR="10160" simplePos="0" locked="0" layoutInCell="1" allowOverlap="1" relativeHeight="2">
                <wp:simplePos x="0" y="0"/>
                <wp:positionH relativeFrom="column">
                  <wp:posOffset>227965</wp:posOffset>
                </wp:positionH>
                <wp:positionV relativeFrom="paragraph">
                  <wp:posOffset>6350</wp:posOffset>
                </wp:positionV>
                <wp:extent cx="1247775" cy="1270"/>
                <wp:effectExtent l="0" t="0" r="0" b="0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17.95pt;margin-top:0.5pt;width:98.15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9050" distL="0" distR="9525" simplePos="0" locked="0" layoutInCell="1" allowOverlap="1" relativeHeight="3">
                <wp:simplePos x="0" y="0"/>
                <wp:positionH relativeFrom="column">
                  <wp:posOffset>3075940</wp:posOffset>
                </wp:positionH>
                <wp:positionV relativeFrom="paragraph">
                  <wp:posOffset>6350</wp:posOffset>
                </wp:positionV>
                <wp:extent cx="1743710" cy="1270"/>
                <wp:effectExtent l="0" t="0" r="0" b="0"/>
                <wp:wrapNone/>
                <wp:docPr id="2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stroked="t" style="position:absolute;margin-left:242.2pt;margin-top:0.5pt;width:137.2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tbl>
      <w:tblPr>
        <w:tblW w:w="10647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23" w:type="dxa"/>
          <w:bottom w:w="0" w:type="dxa"/>
          <w:end w:w="28" w:type="dxa"/>
        </w:tblCellMar>
      </w:tblPr>
      <w:tblGrid>
        <w:gridCol w:w="769"/>
        <w:gridCol w:w="850"/>
        <w:gridCol w:w="851"/>
        <w:gridCol w:w="1416"/>
        <w:gridCol w:w="850"/>
        <w:gridCol w:w="1591"/>
        <w:gridCol w:w="1700"/>
        <w:gridCol w:w="1384"/>
        <w:gridCol w:w="1236"/>
      </w:tblGrid>
      <w:tr>
        <w:trPr>
          <w:trHeight w:val="341" w:hRule="atLeast"/>
        </w:trPr>
        <w:tc>
          <w:tcPr>
            <w:tcW w:w="7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班別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生日(年月日)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受益人</w:t>
            </w:r>
          </w:p>
        </w:tc>
        <w:tc>
          <w:tcPr>
            <w:tcW w:w="1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b/>
                <w:bCs/>
                <w:sz w:val="18"/>
                <w:szCs w:val="18"/>
              </w:rPr>
              <w:t>不同校者，請註明就讀學校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　</w:t>
            </w:r>
          </w:p>
        </w:tc>
      </w:tr>
    </w:tbl>
    <w:p>
      <w:pPr>
        <w:pStyle w:val="Normal"/>
        <w:widowControl/>
        <w:spacing w:lineRule="auto"/>
        <w:jc w:val="distribute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  <w:tab/>
      </w:r>
    </w:p>
    <w:p>
      <w:pPr>
        <w:pStyle w:val="Normal"/>
        <w:widowControl/>
        <w:spacing w:lineRule="auto"/>
        <w:jc w:val="distribute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jc w:val="start"/>
        <w:tblInd w:w="-31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23" w:type="dxa"/>
          <w:bottom w:w="0" w:type="dxa"/>
          <w:end w:w="28" w:type="dxa"/>
        </w:tblCellMar>
      </w:tblPr>
      <w:tblGrid>
        <w:gridCol w:w="783"/>
        <w:gridCol w:w="1706"/>
        <w:gridCol w:w="1275"/>
        <w:gridCol w:w="974"/>
        <w:gridCol w:w="1577"/>
        <w:gridCol w:w="1843"/>
        <w:gridCol w:w="2554"/>
      </w:tblGrid>
      <w:tr>
        <w:trPr>
          <w:trHeight w:val="549" w:hRule="atLeast"/>
        </w:trPr>
        <w:tc>
          <w:tcPr>
            <w:tcW w:w="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職稱</w:t>
            </w:r>
          </w:p>
        </w:tc>
        <w:tc>
          <w:tcPr>
            <w:tcW w:w="9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性別</w:t>
            </w:r>
          </w:p>
        </w:tc>
        <w:tc>
          <w:tcPr>
            <w:tcW w:w="15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生日(年月日)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身分證字號</w:t>
            </w:r>
          </w:p>
        </w:tc>
        <w:tc>
          <w:tcPr>
            <w:tcW w:w="25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szCs w:val="24"/>
              </w:rPr>
              <w:t>受益人</w:t>
            </w:r>
          </w:p>
        </w:tc>
      </w:tr>
      <w:tr>
        <w:trPr>
          <w:trHeight w:val="431" w:hRule="atLeast"/>
        </w:trPr>
        <w:tc>
          <w:tcPr>
            <w:tcW w:w="7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5" w:type="dxa"/>
              <w:end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</w:tbl>
    <w:p>
      <w:pPr>
        <w:pStyle w:val="Normal"/>
        <w:widowControl/>
        <w:spacing w:lineRule="auto"/>
        <w:jc w:val="distribute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受益人如無特殊需求則為「法定繼承人」。如不敷使用，請自行增列或另紙繕寫)</w:t>
      </w:r>
      <w:r>
        <w:br w:type="page"/>
      </w:r>
    </w:p>
    <w:p>
      <w:pPr>
        <w:pStyle w:val="Normal"/>
        <w:widowControl/>
        <w:tabs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szCs w:val="24"/>
        </w:rPr>
      </w:pPr>
      <w:r>
        <w:rPr>
          <w:rFonts w:eastAsia="標楷體"/>
          <w:b/>
          <w:szCs w:val="24"/>
        </w:rPr>
        <w:t>附件三  匯款帳戶資料表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436"/>
        <w:gridCol w:w="1594"/>
        <w:gridCol w:w="1073"/>
        <w:gridCol w:w="2555"/>
        <w:gridCol w:w="936"/>
        <w:gridCol w:w="2856"/>
      </w:tblGrid>
      <w:tr>
        <w:trPr>
          <w:trHeight w:val="673" w:hRule="atLeast"/>
        </w:trPr>
        <w:tc>
          <w:tcPr>
            <w:tcW w:w="14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ind w:start="-286" w:end="-28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單位名稱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93" w:hRule="atLeast"/>
        </w:trPr>
        <w:tc>
          <w:tcPr>
            <w:tcW w:w="14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登記住址</w:t>
            </w:r>
          </w:p>
        </w:tc>
        <w:tc>
          <w:tcPr>
            <w:tcW w:w="901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ind w:start="2640" w:end="0" w:hanging="26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區號：              (縣市)       (鄉鎮區)        街路     巷     弄     號</w:t>
            </w:r>
          </w:p>
        </w:tc>
      </w:tr>
      <w:tr>
        <w:trPr>
          <w:trHeight w:val="730" w:hRule="atLeast"/>
        </w:trPr>
        <w:tc>
          <w:tcPr>
            <w:tcW w:w="14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銀行代碼</w:t>
            </w:r>
          </w:p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(</w:t>
            </w:r>
            <w:r>
              <w:rPr>
                <w:rFonts w:eastAsia="標楷體" w:ascii="標楷體" w:hAnsi="標楷體"/>
              </w:rPr>
              <w:t>7</w:t>
            </w:r>
            <w:r>
              <w:rPr>
                <w:rFonts w:ascii="標楷體" w:hAnsi="標楷體" w:eastAsia="標楷體"/>
              </w:rPr>
              <w:t>碼)</w:t>
            </w:r>
          </w:p>
        </w:tc>
        <w:tc>
          <w:tcPr>
            <w:tcW w:w="1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ind w:start="-286" w:end="-24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ind w:start="0" w:end="-302" w:firstLine="7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ind w:start="-202" w:end="-221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帳號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6" w:hRule="atLeast"/>
        </w:trPr>
        <w:tc>
          <w:tcPr>
            <w:tcW w:w="14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帳戶名稱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(</w:t>
            </w:r>
            <w:r>
              <w:rPr>
                <w:rFonts w:ascii="標楷體" w:hAnsi="標楷體" w:eastAsia="標楷體"/>
              </w:rPr>
              <w:t>郵局帳戶→”局號+帳號”)</w:t>
            </w:r>
          </w:p>
        </w:tc>
      </w:tr>
      <w:tr>
        <w:trPr>
          <w:trHeight w:val="682" w:hRule="atLeast"/>
        </w:trPr>
        <w:tc>
          <w:tcPr>
            <w:tcW w:w="14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ind w:start="-286" w:end="-240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E-mail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ind w:start="-1080" w:end="0" w:hanging="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ind w:start="-1080" w:end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lineRule="exact" w:line="2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備註：</w:t>
      </w:r>
    </w:p>
    <w:p>
      <w:pPr>
        <w:pStyle w:val="Normal"/>
        <w:ind w:start="0" w:end="0" w:firstLine="240"/>
        <w:rPr/>
      </w:pPr>
      <w:r>
        <w:rPr>
          <w:rFonts w:eastAsia="標楷體" w:ascii="標楷體" w:hAnsi="標楷體"/>
        </w:rPr>
        <w:t xml:space="preserve">1. </w:t>
      </w:r>
      <w:r>
        <w:rPr>
          <w:rFonts w:ascii="標楷體" w:hAnsi="標楷體" w:eastAsia="標楷體"/>
        </w:rPr>
        <w:t>本資料係做為活動經費匯款之用，各欄位請</w:t>
      </w:r>
      <w:r>
        <w:rPr>
          <w:rFonts w:ascii="標楷體" w:hAnsi="標楷體" w:eastAsia="標楷體"/>
          <w:b/>
          <w:sz w:val="26"/>
          <w:szCs w:val="26"/>
        </w:rPr>
        <w:t>務必填寫正確</w:t>
      </w:r>
      <w:r>
        <w:rPr>
          <w:rFonts w:ascii="標楷體" w:hAnsi="標楷體" w:eastAsia="標楷體"/>
        </w:rPr>
        <w:t>以免影響款項匯入帳戶之時效。</w:t>
      </w:r>
    </w:p>
    <w:p>
      <w:pPr>
        <w:pStyle w:val="Normal"/>
        <w:ind w:start="600" w:end="0" w:hanging="360"/>
        <w:rPr>
          <w:rFonts w:ascii="標楷體" w:hAnsi="標楷體" w:eastAsia="標楷體"/>
        </w:rPr>
      </w:pPr>
      <w:r>
        <w:rPr>
          <w:rFonts w:eastAsia="標楷體" w:ascii="標楷體" w:hAnsi="標楷體"/>
        </w:rPr>
        <w:t xml:space="preserve">2. </w:t>
      </w:r>
      <w:r>
        <w:rPr>
          <w:rFonts w:ascii="標楷體" w:hAnsi="標楷體" w:eastAsia="標楷體"/>
        </w:rPr>
        <w:t>填寫完成請列印、蓋申請人章後，附上存摺影本(有帳號頁，加蓋學校/單位章)，連同憑證一併結報以利核對。</w:t>
      </w:r>
    </w:p>
    <w:p>
      <w:pPr>
        <w:pStyle w:val="Normal"/>
        <w:ind w:start="0" w:end="0" w:firstLine="283"/>
        <w:rPr/>
      </w:pPr>
      <w:r>
        <w:rPr>
          <w:rFonts w:eastAsia="標楷體" w:ascii="標楷體" w:hAnsi="標楷體"/>
        </w:rPr>
        <w:t>3.</w:t>
      </w:r>
      <w:r>
        <w:rPr>
          <w:rFonts w:ascii="標楷體" w:hAnsi="標楷體" w:eastAsia="標楷體"/>
          <w:b/>
          <w:sz w:val="26"/>
          <w:szCs w:val="26"/>
        </w:rPr>
        <w:t>統一編號請務必與銀行開戶統一編號一致。</w:t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start="0" w:end="0"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附件四</w:t>
      </w:r>
    </w:p>
    <w:p>
      <w:pPr>
        <w:pStyle w:val="Normal"/>
        <w:suppressAutoHyphens w:val="false"/>
        <w:jc w:val="center"/>
        <w:textAlignment w:val="auto"/>
        <w:rPr>
          <w:rFonts w:ascii="標楷體" w:hAnsi="標楷體" w:eastAsia="標楷體"/>
          <w:b/>
          <w:b/>
          <w:bCs/>
          <w:sz w:val="48"/>
          <w:szCs w:val="48"/>
        </w:rPr>
      </w:pPr>
      <w:r>
        <w:rPr>
          <w:rFonts w:ascii="標楷體" w:hAnsi="標楷體" w:eastAsia="標楷體"/>
          <w:b/>
          <w:bCs/>
          <w:sz w:val="48"/>
          <w:szCs w:val="48"/>
        </w:rPr>
        <w:t>領  據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jc w:val="start"/>
        <w:textAlignment w:val="auto"/>
        <w:rPr/>
      </w:pPr>
      <w:r>
        <w:rPr>
          <w:rFonts w:ascii="標楷體" w:hAnsi="標楷體" w:eastAsia="標楷體"/>
          <w:bCs/>
          <w:sz w:val="28"/>
          <w:szCs w:val="28"/>
        </w:rPr>
        <w:t>茲　收到</w:t>
      </w:r>
      <w:r>
        <w:rPr>
          <w:rFonts w:ascii="標楷體" w:hAnsi="標楷體" w:eastAsia="標楷體"/>
          <w:b/>
          <w:bCs/>
          <w:sz w:val="32"/>
          <w:szCs w:val="32"/>
        </w:rPr>
        <w:t>國立科學工藝博物館</w:t>
      </w:r>
      <w:r>
        <w:rPr>
          <w:rFonts w:ascii="標楷體" w:hAnsi="標楷體" w:eastAsia="標楷體"/>
          <w:bCs/>
          <w:sz w:val="28"/>
          <w:szCs w:val="28"/>
        </w:rPr>
        <w:t>撥付「</w:t>
      </w:r>
      <w:r>
        <w:rPr>
          <w:rFonts w:eastAsia="標楷體" w:ascii="標楷體" w:hAnsi="標楷體"/>
          <w:bCs/>
          <w:sz w:val="28"/>
          <w:szCs w:val="28"/>
        </w:rPr>
        <w:t>110</w:t>
      </w:r>
      <w:r>
        <w:rPr>
          <w:rFonts w:ascii="標楷體" w:hAnsi="標楷體" w:eastAsia="標楷體"/>
          <w:bCs/>
          <w:sz w:val="28"/>
          <w:szCs w:val="28"/>
        </w:rPr>
        <w:t>年點燈傳愛之旅『科工平安燈』點燈傳愛公益扶弱活動計畫」</w:t>
      </w:r>
      <w:r>
        <w:rPr>
          <w:rFonts w:eastAsia="Arial Unicode MS" w:cs="Arial Unicode MS" w:ascii="Arial Unicode MS" w:hAnsi="Arial Unicode MS"/>
          <w:bCs/>
          <w:sz w:val="28"/>
          <w:szCs w:val="28"/>
        </w:rPr>
        <w:t>OO</w:t>
      </w:r>
      <w:r>
        <w:rPr>
          <w:rFonts w:ascii="標楷體" w:hAnsi="標楷體" w:eastAsia="標楷體"/>
          <w:bCs/>
          <w:sz w:val="28"/>
          <w:szCs w:val="28"/>
        </w:rPr>
        <w:t>經費，</w:t>
      </w:r>
    </w:p>
    <w:p>
      <w:pPr>
        <w:pStyle w:val="Normal"/>
        <w:suppressAutoHyphens w:val="false"/>
        <w:jc w:val="start"/>
        <w:textAlignment w:val="auto"/>
        <w:rPr>
          <w:rFonts w:ascii="標楷體" w:hAnsi="標楷體" w:eastAsia="標楷體"/>
          <w:bCs/>
          <w:sz w:val="28"/>
          <w:szCs w:val="28"/>
        </w:rPr>
      </w:pPr>
      <w:r>
        <w:rPr>
          <w:rFonts w:ascii="標楷體" w:hAnsi="標楷體" w:eastAsia="標楷體"/>
          <w:bCs/>
          <w:sz w:val="28"/>
          <w:szCs w:val="28"/>
        </w:rPr>
        <w:t>計新台幣　　　萬　　　仟　　　佰　　　拾　　　元整，上開金額屬實無誤。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此致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國立科學工藝博物館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mc:AlternateContent>
          <mc:Choice Requires="wps">
            <w:drawing>
              <wp:anchor behindDoc="0" distT="9525" distB="9525" distL="9525" distR="9525" simplePos="0" locked="0" layoutInCell="1" allowOverlap="1" relativeHeight="4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2848610" cy="2848610"/>
                <wp:effectExtent l="0" t="0" r="0" b="0"/>
                <wp:wrapNone/>
                <wp:docPr id="3" name="矩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60" cy="28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w="1260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2" fillcolor="white" stroked="t" style="position:absolute;margin-left:-9.75pt;margin-top:4.5pt;width:224.2pt;height:224.2pt">
                <w10:wrap type="none"/>
                <v:fill o:detectmouseclick="t" type="solid" color2="black"/>
                <v:stroke color="black" weight="12600" dashstyle="shortdot" joinstyle="miter" endcap="round"/>
              </v:rect>
            </w:pict>
          </mc:Fallback>
        </mc:AlternateContent>
      </w:r>
      <w:r>
        <w:rPr>
          <w:rFonts w:ascii="標楷體" w:hAnsi="標楷體" w:eastAsia="標楷體"/>
          <w:b/>
          <w:bCs/>
          <w:szCs w:val="24"/>
        </w:rPr>
        <w:t>單位名稱:</w:t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負責人:　　　　　　　　(簽章)</w:t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單位電話:</w:t>
      </w:r>
    </w:p>
    <w:p>
      <w:pPr>
        <w:pStyle w:val="Normal"/>
        <w:suppressAutoHyphens w:val="false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單位地址:</w:t>
      </w:r>
    </w:p>
    <w:p>
      <w:pPr>
        <w:pStyle w:val="Normal"/>
        <w:suppressAutoHyphens w:val="false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戶名：</w:t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帳號：</w:t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行庫代號：</w:t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統一編號:</w:t>
      </w:r>
    </w:p>
    <w:p>
      <w:pPr>
        <w:pStyle w:val="Normal"/>
        <w:suppressAutoHyphens w:val="false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mc:AlternateContent>
          <mc:Choice Requires="wps">
            <w:drawing>
              <wp:anchor behindDoc="0" distT="9525" distB="9525" distL="9525" distR="9525" simplePos="0" locked="0" layoutInCell="1" allowOverlap="1" relativeHeight="5">
                <wp:simplePos x="0" y="0"/>
                <wp:positionH relativeFrom="column">
                  <wp:posOffset>2047875</wp:posOffset>
                </wp:positionH>
                <wp:positionV relativeFrom="paragraph">
                  <wp:posOffset>123825</wp:posOffset>
                </wp:positionV>
                <wp:extent cx="695960" cy="695960"/>
                <wp:effectExtent l="0" t="0" r="0" b="0"/>
                <wp:wrapNone/>
                <wp:docPr id="4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w="1260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1" fillcolor="white" stroked="t" style="position:absolute;margin-left:161.25pt;margin-top:9.75pt;width:54.7pt;height:54.7pt">
                <w10:wrap type="none"/>
                <v:fill o:detectmouseclick="t" type="solid" color2="black"/>
                <v:stroke color="black" weight="12600" dashstyle="shortdot" joinstyle="miter" endcap="round"/>
              </v:rect>
            </w:pict>
          </mc:Fallback>
        </mc:AlternateContent>
      </w:r>
      <w:r>
        <w:rPr>
          <w:rFonts w:ascii="標楷體" w:hAnsi="標楷體" w:eastAsia="標楷體"/>
          <w:b/>
          <w:bCs/>
          <w:szCs w:val="24"/>
        </w:rPr>
        <w:t>會計: 　　　　　　　　　(簽章)</w:t>
      </w:r>
    </w:p>
    <w:p>
      <w:pPr>
        <w:pStyle w:val="Normal"/>
        <w:suppressAutoHyphens w:val="false"/>
        <w:spacing w:lineRule="auto" w:line="360"/>
        <w:ind w:start="216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出納: 　　　　　　　　　(簽章)</w:t>
      </w:r>
    </w:p>
    <w:p>
      <w:pPr>
        <w:pStyle w:val="Normal"/>
        <w:suppressAutoHyphens w:val="false"/>
        <w:ind w:start="1200" w:end="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jc w:val="distribut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jc w:val="start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中華民國</w:t>
      </w:r>
      <w:r>
        <w:rPr>
          <w:rFonts w:eastAsia="標楷體" w:ascii="標楷體" w:hAnsi="標楷體"/>
          <w:b/>
          <w:bCs/>
          <w:szCs w:val="24"/>
        </w:rPr>
        <w:t>110</w:t>
      </w:r>
      <w:r>
        <w:rPr>
          <w:rFonts w:ascii="標楷體" w:hAnsi="標楷體" w:eastAsia="標楷體"/>
          <w:b/>
          <w:bCs/>
          <w:szCs w:val="24"/>
        </w:rPr>
        <w:t>年　　　月　　　日</w:t>
      </w:r>
    </w:p>
    <w:sectPr>
      <w:footerReference w:type="default" r:id="rId3"/>
      <w:type w:val="nextPage"/>
      <w:pgSz w:w="11906" w:h="16838"/>
      <w:pgMar w:left="1021" w:right="926" w:header="0" w:top="568" w:footer="992" w:bottom="1049" w:gutter="0"/>
      <w:pgNumType w:fmt="decimal"/>
      <w:formProt w:val="false"/>
      <w:textDirection w:val="lrTb"/>
      <w:docGrid w:type="lines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全真楷書">
    <w:charset w:val="88"/>
    <w:family w:val="roman"/>
    <w:pitch w:val="variable"/>
  </w:font>
  <w:font w:name="Arial">
    <w:charset w:val="88"/>
    <w:family w:val="roman"/>
    <w:pitch w:val="variable"/>
  </w:font>
  <w:font w:name="Tahom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  <w:font w:name="Arial Unicode MS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zh-TW"/>
      </w:rPr>
    </w:pPr>
    <w:r>
      <w:rPr>
        <w:lang w:val="zh-TW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2"/>
      <w:ind w:start="0" w:end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start"/>
      <w:pPr>
        <w:ind w:start="1193" w:hanging="720"/>
      </w:pPr>
      <w:rPr>
        <w:rFonts w:eastAsia="標楷體"/>
      </w:rPr>
    </w:lvl>
    <w:lvl w:ilvl="1">
      <w:start w:val="1"/>
      <w:numFmt w:val="ideographTraditional"/>
      <w:lvlText w:val="%2、"/>
      <w:lvlJc w:val="start"/>
      <w:pPr>
        <w:ind w:start="1433" w:hanging="480"/>
      </w:pPr>
    </w:lvl>
    <w:lvl w:ilvl="2">
      <w:start w:val="1"/>
      <w:numFmt w:val="lowerRoman"/>
      <w:lvlText w:val="%3."/>
      <w:lvlJc w:val="end"/>
      <w:pPr>
        <w:ind w:start="1913" w:hanging="480"/>
      </w:pPr>
    </w:lvl>
    <w:lvl w:ilvl="3">
      <w:start w:val="1"/>
      <w:numFmt w:val="decimal"/>
      <w:lvlText w:val="%4."/>
      <w:lvlJc w:val="start"/>
      <w:pPr>
        <w:ind w:start="2393" w:hanging="480"/>
      </w:pPr>
    </w:lvl>
    <w:lvl w:ilvl="4">
      <w:start w:val="1"/>
      <w:numFmt w:val="ideographTraditional"/>
      <w:lvlText w:val="%5、"/>
      <w:lvlJc w:val="start"/>
      <w:pPr>
        <w:ind w:start="2873" w:hanging="480"/>
      </w:pPr>
    </w:lvl>
    <w:lvl w:ilvl="5">
      <w:start w:val="1"/>
      <w:numFmt w:val="lowerRoman"/>
      <w:lvlText w:val="%6."/>
      <w:lvlJc w:val="end"/>
      <w:pPr>
        <w:ind w:start="3353" w:hanging="480"/>
      </w:pPr>
    </w:lvl>
    <w:lvl w:ilvl="6">
      <w:start w:val="1"/>
      <w:numFmt w:val="decimal"/>
      <w:lvlText w:val="%7."/>
      <w:lvlJc w:val="start"/>
      <w:pPr>
        <w:ind w:start="3833" w:hanging="480"/>
      </w:pPr>
    </w:lvl>
    <w:lvl w:ilvl="7">
      <w:start w:val="1"/>
      <w:numFmt w:val="ideographTraditional"/>
      <w:lvlText w:val="%8、"/>
      <w:lvlJc w:val="start"/>
      <w:pPr>
        <w:ind w:start="4313" w:hanging="480"/>
      </w:pPr>
    </w:lvl>
    <w:lvl w:ilvl="8">
      <w:start w:val="1"/>
      <w:numFmt w:val="lowerRoman"/>
      <w:lvlText w:val="%9."/>
      <w:lvlJc w:val="end"/>
      <w:pPr>
        <w:ind w:start="4793" w:hanging="480"/>
      </w:pPr>
    </w:lvl>
  </w:abstractNum>
  <w:abstractNum w:abstractNumId="2">
    <w:lvl w:ilvl="0">
      <w:start w:val="1"/>
      <w:numFmt w:val="taiwaneseCountingThousand"/>
      <w:lvlText w:val="%1、"/>
      <w:lvlJc w:val="start"/>
      <w:pPr>
        <w:ind w:start="1047" w:hanging="480"/>
      </w:pPr>
      <w:rPr>
        <w:b w:val="false"/>
        <w:rFonts w:eastAsia="標楷體"/>
        <w:color w:val="auto"/>
        <w:lang w:val="en-US"/>
      </w:rPr>
    </w:lvl>
    <w:lvl w:ilvl="1">
      <w:start w:val="1"/>
      <w:numFmt w:val="ideographTraditional"/>
      <w:lvlText w:val="%2、"/>
      <w:lvlJc w:val="start"/>
      <w:pPr>
        <w:ind w:start="1433" w:hanging="480"/>
      </w:pPr>
    </w:lvl>
    <w:lvl w:ilvl="2">
      <w:start w:val="1"/>
      <w:numFmt w:val="lowerRoman"/>
      <w:lvlText w:val="%3."/>
      <w:lvlJc w:val="end"/>
      <w:pPr>
        <w:ind w:start="1913" w:hanging="480"/>
      </w:pPr>
    </w:lvl>
    <w:lvl w:ilvl="3">
      <w:start w:val="1"/>
      <w:numFmt w:val="decimal"/>
      <w:lvlText w:val="%4."/>
      <w:lvlJc w:val="start"/>
      <w:pPr>
        <w:ind w:start="2393" w:hanging="480"/>
      </w:pPr>
    </w:lvl>
    <w:lvl w:ilvl="4">
      <w:start w:val="1"/>
      <w:numFmt w:val="ideographTraditional"/>
      <w:lvlText w:val="%5、"/>
      <w:lvlJc w:val="start"/>
      <w:pPr>
        <w:ind w:start="2873" w:hanging="480"/>
      </w:pPr>
    </w:lvl>
    <w:lvl w:ilvl="5">
      <w:start w:val="1"/>
      <w:numFmt w:val="lowerRoman"/>
      <w:lvlText w:val="%6."/>
      <w:lvlJc w:val="end"/>
      <w:pPr>
        <w:ind w:start="3353" w:hanging="480"/>
      </w:pPr>
    </w:lvl>
    <w:lvl w:ilvl="6">
      <w:start w:val="1"/>
      <w:numFmt w:val="decimal"/>
      <w:lvlText w:val="%7."/>
      <w:lvlJc w:val="start"/>
      <w:pPr>
        <w:ind w:start="3833" w:hanging="480"/>
      </w:pPr>
    </w:lvl>
    <w:lvl w:ilvl="7">
      <w:start w:val="1"/>
      <w:numFmt w:val="ideographTraditional"/>
      <w:lvlText w:val="%8、"/>
      <w:lvlJc w:val="start"/>
      <w:pPr>
        <w:ind w:start="4313" w:hanging="480"/>
      </w:pPr>
    </w:lvl>
    <w:lvl w:ilvl="8">
      <w:start w:val="1"/>
      <w:numFmt w:val="lowerRoman"/>
      <w:lvlText w:val="%9."/>
      <w:lvlJc w:val="end"/>
      <w:pPr>
        <w:ind w:start="4793" w:hanging="48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新細明體" w:cs="Times New Roman"/>
      <w:color w:val="auto"/>
      <w:sz w:val="24"/>
      <w:szCs w:val="20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14">
    <w:name w:val="網際網路連結"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ListLabel1">
    <w:name w:val="ListLabel 1"/>
    <w:qFormat/>
    <w:rPr>
      <w:rFonts w:eastAsia="標楷體"/>
    </w:rPr>
  </w:style>
  <w:style w:type="character" w:styleId="ListLabel2">
    <w:name w:val="ListLabel 2"/>
    <w:qFormat/>
    <w:rPr>
      <w:rFonts w:eastAsia="標楷體"/>
      <w:b w:val="false"/>
      <w:color w:val="auto"/>
      <w:lang w:val="en-US"/>
    </w:rPr>
  </w:style>
  <w:style w:type="character" w:styleId="ListLabel3">
    <w:name w:val="ListLabel 3"/>
    <w:qFormat/>
    <w:rPr>
      <w:rFonts w:eastAsia="標楷體"/>
      <w:b w:val="false"/>
      <w:color w:val="auto"/>
      <w:lang w:val="en-US"/>
    </w:rPr>
  </w:style>
  <w:style w:type="character" w:styleId="ListLabel4">
    <w:name w:val="ListLabel 4"/>
    <w:qFormat/>
    <w:rPr>
      <w:rFonts w:eastAsia="標楷體"/>
      <w:color w:val="auto"/>
      <w:szCs w:val="24"/>
      <w:u w:val="none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pPr>
      <w:widowControl/>
      <w:spacing w:lineRule="atLeast" w:line="444"/>
      <w:ind w:start="1361" w:end="0" w:hanging="891"/>
      <w:jc w:val="distribute"/>
      <w:textAlignment w:val="bottom"/>
    </w:pPr>
    <w:rPr>
      <w:rFonts w:ascii="全真楷書" w:hAnsi="全真楷書" w:eastAsia="全真楷書"/>
      <w:sz w:val="28"/>
    </w:rPr>
  </w:style>
  <w:style w:type="paragraph" w:styleId="BalloonText">
    <w:name w:val="Balloon Text"/>
    <w:basedOn w:val="Normal"/>
    <w:qFormat/>
    <w:pPr/>
    <w:rPr>
      <w:rFonts w:ascii="Arial" w:hAnsi="Arial"/>
      <w:sz w:val="18"/>
      <w:szCs w:val="18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23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1">
    <w:name w:val="字元 字元1"/>
    <w:basedOn w:val="Normal"/>
    <w:qFormat/>
    <w:pPr>
      <w:widowControl/>
      <w:spacing w:lineRule="exact" w:line="240" w:before="0" w:after="160"/>
    </w:pPr>
    <w:rPr>
      <w:rFonts w:ascii="Tahoma" w:hAnsi="Tahoma"/>
      <w:sz w:val="20"/>
      <w:lang w:eastAsia="en-US"/>
    </w:rPr>
  </w:style>
  <w:style w:type="paragraph" w:styleId="ListParagraph">
    <w:name w:val="List Paragraph"/>
    <w:basedOn w:val="Normal"/>
    <w:qFormat/>
    <w:pPr>
      <w:ind w:start="480" w:end="0" w:hanging="0"/>
    </w:pPr>
    <w:rPr>
      <w:szCs w:val="24"/>
    </w:rPr>
  </w:style>
  <w:style w:type="paragraph" w:styleId="Cjk">
    <w:name w:val="cjk"/>
    <w:basedOn w:val="Normal"/>
    <w:qFormat/>
    <w:pPr>
      <w:widowControl/>
      <w:suppressAutoHyphens w:val="false"/>
      <w:spacing w:lineRule="auto" w:line="288" w:before="280" w:after="142"/>
      <w:textAlignment w:val="auto"/>
    </w:pPr>
    <w:rPr>
      <w:rFonts w:ascii="新細明體" w:hAnsi="新細明體" w:cs="新細明體"/>
      <w:szCs w:val="24"/>
    </w:rPr>
  </w:style>
  <w:style w:type="paragraph" w:styleId="Style24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stm.gov.tw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NDC_ODF_Application_Tools/1.0.3$Windows_X86_64 LibreOffice_project/8ad3e16aadc5e73175a2d44b1abec8638aa18880</Application>
  <Pages>11</Pages>
  <Words>4002</Words>
  <Characters>4295</Characters>
  <CharactersWithSpaces>4982</CharactersWithSpaces>
  <Paragraphs>326</Paragraphs>
  <Company>NSTM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2020-02-06T09:50:00Z</dcterms:created>
  <dc:creator>0003</dc:creator>
  <dc:description/>
  <dc:language>zh-TW</dc:language>
  <cp:lastModifiedBy/>
  <cp:lastPrinted>2020-02-20T00:42:00Z</cp:lastPrinted>
  <dcterms:modified xsi:type="dcterms:W3CDTF">2020-11-24T18:22:25Z</dcterms:modified>
  <cp:revision>27</cp:revision>
  <dc:subject/>
  <dc:title>94年補助原住民學校參觀計畫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