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7A" w:rsidRDefault="0016487A" w:rsidP="0016487A">
      <w:pPr>
        <w:spacing w:line="0" w:lineRule="atLeast"/>
        <w:jc w:val="center"/>
      </w:pPr>
      <w:r>
        <w:rPr>
          <w:rFonts w:eastAsia="標楷體" w:cs="標楷體"/>
          <w:b/>
          <w:bCs/>
          <w:sz w:val="40"/>
          <w:szCs w:val="40"/>
        </w:rPr>
        <w:t>107</w:t>
      </w:r>
      <w:r>
        <w:rPr>
          <w:rFonts w:eastAsia="標楷體" w:cs="標楷體"/>
          <w:b/>
          <w:bCs/>
          <w:sz w:val="40"/>
          <w:szCs w:val="40"/>
        </w:rPr>
        <w:t>年度</w:t>
      </w:r>
      <w:r>
        <w:rPr>
          <w:rFonts w:eastAsia="標楷體" w:cs="新細明體" w:hint="eastAsia"/>
          <w:b/>
          <w:bCs/>
          <w:sz w:val="40"/>
          <w:szCs w:val="40"/>
        </w:rPr>
        <w:t>臺南</w:t>
      </w:r>
      <w:r>
        <w:rPr>
          <w:rFonts w:eastAsia="標楷體" w:cs="標楷體"/>
          <w:b/>
          <w:bCs/>
          <w:sz w:val="40"/>
          <w:szCs w:val="40"/>
        </w:rPr>
        <w:t>區高級中等學校綜合高中學程</w:t>
      </w:r>
    </w:p>
    <w:p w:rsidR="0016487A" w:rsidRDefault="0016487A" w:rsidP="0016487A">
      <w:pPr>
        <w:spacing w:line="0" w:lineRule="atLeast"/>
        <w:jc w:val="center"/>
      </w:pPr>
      <w:r>
        <w:rPr>
          <w:rFonts w:eastAsia="標楷體" w:cs="標楷體"/>
          <w:b/>
          <w:bCs/>
          <w:sz w:val="40"/>
          <w:szCs w:val="40"/>
        </w:rPr>
        <w:t>宣導研習實施計畫</w:t>
      </w:r>
    </w:p>
    <w:p w:rsidR="0016487A" w:rsidRDefault="0016487A" w:rsidP="0016487A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一、目的：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（一）促進國中教師學生及家長明瞭綜合高中實施情形及成效，以增進國中學生進路選擇之參考。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（二）宣導綜合高中內涵，以增進社會大眾明瞭綜合高中之理念與精神。</w:t>
      </w:r>
    </w:p>
    <w:p w:rsidR="0016487A" w:rsidRDefault="0016487A" w:rsidP="0016487A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二、辦理單位：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（一）主辦單位：教育部國民及學前教育署（以下簡稱國教署）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（二）協辦單位：</w:t>
      </w:r>
      <w:r w:rsidRPr="00DD5333">
        <w:rPr>
          <w:rFonts w:ascii="Times New Roman" w:eastAsia="標楷體" w:hAnsi="標楷體" w:hint="eastAsia"/>
          <w:color w:val="000000"/>
          <w:sz w:val="28"/>
          <w:szCs w:val="28"/>
        </w:rPr>
        <w:t>臺南市</w:t>
      </w:r>
      <w:r>
        <w:rPr>
          <w:rFonts w:ascii="Times New Roman" w:eastAsia="標楷體" w:hAnsi="Times New Roman"/>
          <w:sz w:val="28"/>
          <w:szCs w:val="28"/>
        </w:rPr>
        <w:t>政府教育局（或各縣市政府）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（三）總承辦學校：國立臺東高級商業職業學校（以下簡稱臺東高商）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（四）分區承辦學校：</w:t>
      </w:r>
      <w:r w:rsidRPr="00DD5333">
        <w:rPr>
          <w:rFonts w:ascii="Times New Roman" w:eastAsia="標楷體" w:hAnsi="標楷體" w:hint="eastAsia"/>
          <w:sz w:val="28"/>
          <w:szCs w:val="28"/>
        </w:rPr>
        <w:t>臺南市光華高中</w:t>
      </w:r>
    </w:p>
    <w:p w:rsidR="0016487A" w:rsidRDefault="0016487A" w:rsidP="0016487A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三、分區承辦區域：</w:t>
      </w:r>
      <w:r w:rsidRPr="00DD5333">
        <w:rPr>
          <w:rFonts w:eastAsia="標楷體" w:hAnsi="標楷體" w:hint="eastAsia"/>
          <w:sz w:val="28"/>
          <w:szCs w:val="28"/>
        </w:rPr>
        <w:t>臺南市</w:t>
      </w:r>
    </w:p>
    <w:p w:rsidR="0016487A" w:rsidRDefault="0016487A" w:rsidP="0016487A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四、實施方式：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</w:pPr>
      <w:r>
        <w:rPr>
          <w:rFonts w:ascii="Times New Roman" w:eastAsia="標楷體" w:hAnsi="Times New Roman"/>
          <w:sz w:val="28"/>
          <w:szCs w:val="28"/>
        </w:rPr>
        <w:t>（一）聯絡該區綜高夥伴學校協同佈置宣導研習會場，藉此將辦理成果實地呈現。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</w:pPr>
      <w:r>
        <w:rPr>
          <w:rFonts w:ascii="Times New Roman" w:eastAsia="標楷體" w:hAnsi="Times New Roman"/>
          <w:sz w:val="28"/>
          <w:szCs w:val="28"/>
        </w:rPr>
        <w:t>（二）由各分區承辦學校對該分區國中端辦理綜合高中宣導研習活動。</w:t>
      </w:r>
    </w:p>
    <w:p w:rsidR="0016487A" w:rsidRDefault="0016487A" w:rsidP="0016487A">
      <w:pPr>
        <w:pStyle w:val="2"/>
        <w:spacing w:after="0" w:line="0" w:lineRule="atLeast"/>
        <w:ind w:left="1329" w:hanging="851"/>
        <w:jc w:val="both"/>
      </w:pPr>
      <w:r>
        <w:rPr>
          <w:rFonts w:ascii="Times New Roman" w:eastAsia="標楷體" w:hAnsi="Times New Roman"/>
          <w:sz w:val="28"/>
          <w:szCs w:val="28"/>
        </w:rPr>
        <w:t>（三）各國中於分區研習後至</w:t>
      </w:r>
      <w:r>
        <w:rPr>
          <w:rFonts w:ascii="Times New Roman" w:eastAsia="標楷體" w:hAnsi="Times New Roman"/>
          <w:sz w:val="28"/>
          <w:szCs w:val="28"/>
        </w:rPr>
        <w:t>107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/>
          <w:sz w:val="28"/>
          <w:szCs w:val="28"/>
        </w:rPr>
        <w:t>日前，安排對九年級學生辦理綜高宣導。並填寫宣導實施成果表，於</w:t>
      </w:r>
      <w:r>
        <w:rPr>
          <w:rFonts w:ascii="Times New Roman" w:eastAsia="標楷體" w:hAnsi="Times New Roman"/>
          <w:sz w:val="28"/>
          <w:szCs w:val="28"/>
        </w:rPr>
        <w:t>107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/>
          <w:sz w:val="28"/>
          <w:szCs w:val="28"/>
        </w:rPr>
        <w:t>日前，免備文寄送或上傳至總承辦學校（臺東高商）。</w:t>
      </w:r>
    </w:p>
    <w:p w:rsidR="0016487A" w:rsidRDefault="0016487A" w:rsidP="0016487A">
      <w:pPr>
        <w:spacing w:line="0" w:lineRule="atLeast"/>
        <w:ind w:left="562" w:hanging="42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五、研習時間：</w:t>
      </w: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日（星期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）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日）</w:t>
      </w:r>
    </w:p>
    <w:p w:rsidR="0016487A" w:rsidRDefault="0016487A" w:rsidP="0016487A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六、研習地點：</w:t>
      </w:r>
      <w:r>
        <w:rPr>
          <w:rFonts w:eastAsia="標楷體" w:hint="eastAsia"/>
          <w:sz w:val="28"/>
          <w:szCs w:val="28"/>
        </w:rPr>
        <w:t>臺南市光華高中</w:t>
      </w:r>
    </w:p>
    <w:p w:rsidR="0016487A" w:rsidRDefault="0016487A" w:rsidP="0016487A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七、研習人員：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（一）國教署及縣市教育局相關業務人員。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（二）區內各國民中學每校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至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人（依序以教務主任、輔導主任、註冊組長、輔導老師、九年級導師且未參加相關研習者為優先）。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（三）承辦學校相關人員。</w:t>
      </w:r>
    </w:p>
    <w:p w:rsidR="0016487A" w:rsidRDefault="0016487A" w:rsidP="0016487A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八、研習內容：</w:t>
      </w:r>
      <w:r>
        <w:rPr>
          <w:rFonts w:eastAsia="標楷體" w:hint="eastAsia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如附件</w:t>
      </w:r>
      <w:r>
        <w:rPr>
          <w:rFonts w:eastAsia="標楷體" w:hAnsi="標楷體" w:hint="eastAsia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（一）綜合高中的理念精神與特色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（二）綜合高中的教學與輔導－學校實務介紹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（三）綜合高中的多元進路</w:t>
      </w:r>
    </w:p>
    <w:p w:rsidR="0016487A" w:rsidRDefault="0016487A" w:rsidP="0016487A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九、報名方式：</w:t>
      </w:r>
      <w:r>
        <w:rPr>
          <w:rFonts w:eastAsia="標楷體" w:hint="eastAsia"/>
          <w:sz w:val="28"/>
          <w:szCs w:val="28"/>
        </w:rPr>
        <w:t xml:space="preserve"> 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</w:t>
      </w:r>
      <w:r w:rsidRPr="00DD5333">
        <w:rPr>
          <w:rFonts w:ascii="Times New Roman" w:eastAsia="標楷體" w:hAnsi="標楷體" w:hint="eastAsia"/>
          <w:sz w:val="28"/>
          <w:szCs w:val="28"/>
        </w:rPr>
        <w:t>網路報名：請於</w:t>
      </w:r>
      <w:r w:rsidRPr="00DD5333">
        <w:rPr>
          <w:rFonts w:ascii="Times New Roman" w:eastAsia="標楷體" w:hAnsi="標楷體" w:hint="eastAsia"/>
          <w:sz w:val="28"/>
          <w:szCs w:val="28"/>
        </w:rPr>
        <w:t>10</w:t>
      </w:r>
      <w:r>
        <w:rPr>
          <w:rFonts w:ascii="Times New Roman" w:eastAsia="標楷體" w:hAnsi="標楷體" w:hint="eastAsia"/>
          <w:sz w:val="28"/>
          <w:szCs w:val="28"/>
        </w:rPr>
        <w:t>7</w:t>
      </w:r>
      <w:r w:rsidRPr="00DD5333">
        <w:rPr>
          <w:rFonts w:ascii="Times New Roman" w:eastAsia="標楷體" w:hAnsi="標楷體" w:hint="eastAsia"/>
          <w:sz w:val="28"/>
          <w:szCs w:val="28"/>
        </w:rPr>
        <w:t>年</w:t>
      </w:r>
      <w:r>
        <w:rPr>
          <w:rFonts w:ascii="Times New Roman" w:eastAsia="標楷體" w:hAnsi="標楷體" w:hint="eastAsia"/>
          <w:sz w:val="28"/>
          <w:szCs w:val="28"/>
        </w:rPr>
        <w:t>3</w:t>
      </w:r>
      <w:r w:rsidRPr="00DD5333">
        <w:rPr>
          <w:rFonts w:ascii="Times New Roman" w:eastAsia="標楷體" w:hAnsi="標楷體" w:hint="eastAsia"/>
          <w:sz w:val="28"/>
          <w:szCs w:val="28"/>
        </w:rPr>
        <w:t>月</w:t>
      </w:r>
      <w:r w:rsidRPr="00DD5333">
        <w:rPr>
          <w:rFonts w:ascii="Times New Roman" w:eastAsia="標楷體" w:hAnsi="標楷體" w:hint="eastAsia"/>
          <w:sz w:val="28"/>
          <w:szCs w:val="28"/>
        </w:rPr>
        <w:t>1</w:t>
      </w:r>
      <w:r w:rsidRPr="00DD5333">
        <w:rPr>
          <w:rFonts w:ascii="Times New Roman" w:eastAsia="標楷體" w:hAnsi="標楷體" w:hint="eastAsia"/>
          <w:sz w:val="28"/>
          <w:szCs w:val="28"/>
        </w:rPr>
        <w:t>日前上全國教師在職進修網</w:t>
      </w:r>
    </w:p>
    <w:p w:rsidR="0016487A" w:rsidRDefault="0016487A" w:rsidP="0016487A">
      <w:pPr>
        <w:pStyle w:val="2"/>
        <w:spacing w:after="0" w:line="0" w:lineRule="atLeast"/>
        <w:ind w:left="1215" w:hanging="73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</w:t>
      </w:r>
      <w:r w:rsidRPr="00DD5333">
        <w:rPr>
          <w:rFonts w:ascii="Times New Roman" w:eastAsia="標楷體" w:hAnsi="標楷體" w:hint="eastAsia"/>
          <w:sz w:val="28"/>
          <w:szCs w:val="28"/>
        </w:rPr>
        <w:t>聯絡窗口：彭靜怡組長、許恩惠小姐，聯絡電話：</w:t>
      </w:r>
      <w:r w:rsidRPr="00DD5333">
        <w:rPr>
          <w:rFonts w:ascii="Times New Roman" w:eastAsia="標楷體" w:hAnsi="標楷體" w:hint="eastAsia"/>
          <w:sz w:val="28"/>
          <w:szCs w:val="28"/>
        </w:rPr>
        <w:t>06-2386501</w:t>
      </w:r>
      <w:r w:rsidRPr="00DD5333">
        <w:rPr>
          <w:rFonts w:ascii="Times New Roman" w:eastAsia="標楷體" w:hAnsi="標楷體" w:hint="eastAsia"/>
          <w:sz w:val="28"/>
          <w:szCs w:val="28"/>
        </w:rPr>
        <w:t>轉</w:t>
      </w:r>
      <w:r w:rsidRPr="00DD5333">
        <w:rPr>
          <w:rFonts w:ascii="Times New Roman" w:eastAsia="標楷體" w:hAnsi="標楷體" w:hint="eastAsia"/>
          <w:sz w:val="28"/>
          <w:szCs w:val="28"/>
        </w:rPr>
        <w:t>209</w:t>
      </w:r>
    </w:p>
    <w:p w:rsidR="0016487A" w:rsidRDefault="0016487A" w:rsidP="0016487A">
      <w:pPr>
        <w:spacing w:line="0" w:lineRule="atLeast"/>
        <w:jc w:val="both"/>
      </w:pPr>
      <w:r>
        <w:rPr>
          <w:rFonts w:eastAsia="標楷體" w:cs="標楷體"/>
          <w:sz w:val="28"/>
          <w:szCs w:val="28"/>
        </w:rPr>
        <w:t>十、經費與差假：（分區經費預算表如附件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>
        <w:rPr>
          <w:rFonts w:eastAsia="標楷體" w:cs="標楷體"/>
          <w:sz w:val="28"/>
          <w:szCs w:val="28"/>
        </w:rPr>
        <w:t>）</w:t>
      </w:r>
    </w:p>
    <w:p w:rsidR="0016487A" w:rsidRDefault="0016487A" w:rsidP="0016487A">
      <w:pPr>
        <w:spacing w:line="0" w:lineRule="atLeast"/>
        <w:ind w:firstLine="426"/>
        <w:jc w:val="both"/>
      </w:pPr>
      <w:r>
        <w:rPr>
          <w:rFonts w:eastAsia="標楷體"/>
          <w:sz w:val="28"/>
          <w:szCs w:val="28"/>
        </w:rPr>
        <w:t>（</w:t>
      </w:r>
      <w:r>
        <w:rPr>
          <w:rFonts w:eastAsia="標楷體" w:cs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>
        <w:rPr>
          <w:rFonts w:eastAsia="標楷體" w:cs="標楷體"/>
          <w:sz w:val="28"/>
          <w:szCs w:val="28"/>
        </w:rPr>
        <w:t>由國教署編列經費支應。</w:t>
      </w:r>
    </w:p>
    <w:p w:rsidR="0016487A" w:rsidRDefault="0016487A" w:rsidP="0016487A">
      <w:pPr>
        <w:spacing w:line="0" w:lineRule="atLeast"/>
        <w:ind w:left="852" w:hanging="427"/>
        <w:jc w:val="both"/>
      </w:pPr>
      <w:r>
        <w:rPr>
          <w:rFonts w:eastAsia="標楷體"/>
          <w:sz w:val="28"/>
          <w:szCs w:val="28"/>
        </w:rPr>
        <w:t>（</w:t>
      </w:r>
      <w:r>
        <w:rPr>
          <w:rFonts w:eastAsia="標楷體" w:cs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）參加研習</w:t>
      </w:r>
      <w:r>
        <w:rPr>
          <w:rFonts w:eastAsia="標楷體" w:cs="標楷體"/>
          <w:sz w:val="28"/>
          <w:szCs w:val="28"/>
        </w:rPr>
        <w:t>人員以公差假登記，其往返差旅費由原服務單位按有關規定報支。</w:t>
      </w:r>
    </w:p>
    <w:p w:rsidR="0016487A" w:rsidRDefault="0016487A" w:rsidP="0016487A">
      <w:pPr>
        <w:spacing w:line="0" w:lineRule="atLeast"/>
        <w:jc w:val="both"/>
      </w:pPr>
      <w:r>
        <w:rPr>
          <w:rFonts w:eastAsia="標楷體" w:cs="標楷體"/>
          <w:sz w:val="28"/>
          <w:szCs w:val="28"/>
        </w:rPr>
        <w:t>十一、全程參加研習活動人員給予研習時數</w:t>
      </w:r>
      <w:r>
        <w:rPr>
          <w:rFonts w:eastAsia="標楷體"/>
          <w:sz w:val="28"/>
          <w:szCs w:val="28"/>
        </w:rPr>
        <w:t>6</w:t>
      </w:r>
      <w:r>
        <w:rPr>
          <w:rFonts w:eastAsia="標楷體" w:cs="標楷體"/>
          <w:sz w:val="28"/>
          <w:szCs w:val="28"/>
        </w:rPr>
        <w:t>小時。</w:t>
      </w:r>
    </w:p>
    <w:p w:rsidR="0016487A" w:rsidRDefault="0016487A" w:rsidP="0016487A">
      <w:pPr>
        <w:spacing w:line="0" w:lineRule="atLeast"/>
        <w:jc w:val="both"/>
      </w:pPr>
      <w:r>
        <w:rPr>
          <w:rFonts w:eastAsia="標楷體" w:cs="標楷體"/>
          <w:sz w:val="28"/>
          <w:szCs w:val="28"/>
        </w:rPr>
        <w:t>十二、辦理本案有功人員，請主管機關給予敘獎。</w:t>
      </w:r>
    </w:p>
    <w:p w:rsidR="0016487A" w:rsidRDefault="0016487A" w:rsidP="0016487A">
      <w:pPr>
        <w:spacing w:line="0" w:lineRule="atLeast"/>
        <w:jc w:val="both"/>
      </w:pPr>
      <w:r>
        <w:rPr>
          <w:rFonts w:eastAsia="標楷體" w:cs="標楷體"/>
          <w:sz w:val="28"/>
          <w:szCs w:val="28"/>
        </w:rPr>
        <w:t>十三、</w:t>
      </w:r>
      <w:r>
        <w:rPr>
          <w:rFonts w:eastAsia="標楷體"/>
          <w:sz w:val="28"/>
          <w:szCs w:val="28"/>
        </w:rPr>
        <w:t>本計畫陳國教署核定後實施，修正時亦同。</w:t>
      </w:r>
    </w:p>
    <w:p w:rsidR="0016487A" w:rsidRPr="00D4120A" w:rsidRDefault="0016487A" w:rsidP="0016487A">
      <w:pPr>
        <w:spacing w:line="440" w:lineRule="exact"/>
        <w:rPr>
          <w:rFonts w:eastAsia="標楷體" w:hAnsi="標楷體"/>
          <w:b/>
          <w:bCs/>
          <w:sz w:val="40"/>
          <w:szCs w:val="40"/>
        </w:rPr>
      </w:pPr>
      <w:r>
        <w:rPr>
          <w:rFonts w:eastAsia="標楷體" w:hAnsi="標楷體" w:hint="eastAsia"/>
          <w:b/>
          <w:bCs/>
          <w:sz w:val="40"/>
          <w:szCs w:val="40"/>
        </w:rPr>
        <w:lastRenderedPageBreak/>
        <w:t>附件一</w:t>
      </w:r>
    </w:p>
    <w:p w:rsidR="0016487A" w:rsidRDefault="0016487A" w:rsidP="0016487A">
      <w:pPr>
        <w:spacing w:line="0" w:lineRule="atLeast"/>
        <w:jc w:val="center"/>
      </w:pPr>
      <w:r>
        <w:rPr>
          <w:rFonts w:eastAsia="標楷體"/>
          <w:b/>
          <w:bCs/>
          <w:sz w:val="40"/>
          <w:szCs w:val="40"/>
        </w:rPr>
        <w:t>107</w:t>
      </w:r>
      <w:r>
        <w:rPr>
          <w:rFonts w:eastAsia="標楷體"/>
          <w:b/>
          <w:bCs/>
          <w:sz w:val="40"/>
          <w:szCs w:val="40"/>
        </w:rPr>
        <w:t>年度</w:t>
      </w:r>
      <w:r>
        <w:rPr>
          <w:rFonts w:eastAsia="標楷體" w:cs="標楷體" w:hint="eastAsia"/>
          <w:b/>
          <w:bCs/>
          <w:sz w:val="40"/>
          <w:szCs w:val="40"/>
        </w:rPr>
        <w:t>臺南</w:t>
      </w:r>
      <w:r>
        <w:rPr>
          <w:rFonts w:eastAsia="標楷體"/>
          <w:b/>
          <w:bCs/>
          <w:sz w:val="40"/>
          <w:szCs w:val="40"/>
        </w:rPr>
        <w:t>區高級中等學校綜合高中學程宣導研習</w:t>
      </w:r>
    </w:p>
    <w:p w:rsidR="0016487A" w:rsidRDefault="0016487A" w:rsidP="0016487A">
      <w:pPr>
        <w:spacing w:line="0" w:lineRule="atLeas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課程表</w:t>
      </w:r>
    </w:p>
    <w:tbl>
      <w:tblPr>
        <w:tblW w:w="9343" w:type="dxa"/>
        <w:jc w:val="center"/>
        <w:tblCellMar>
          <w:left w:w="10" w:type="dxa"/>
          <w:right w:w="10" w:type="dxa"/>
        </w:tblCellMar>
        <w:tblLook w:val="0000"/>
      </w:tblPr>
      <w:tblGrid>
        <w:gridCol w:w="1108"/>
        <w:gridCol w:w="720"/>
        <w:gridCol w:w="3437"/>
        <w:gridCol w:w="2357"/>
        <w:gridCol w:w="1721"/>
      </w:tblGrid>
      <w:tr w:rsidR="0016487A" w:rsidTr="0011160B">
        <w:trPr>
          <w:trHeight w:val="1080"/>
          <w:jc w:val="center"/>
        </w:trPr>
        <w:tc>
          <w:tcPr>
            <w:tcW w:w="18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4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活　動　內　容</w:t>
            </w:r>
          </w:p>
        </w:tc>
        <w:tc>
          <w:tcPr>
            <w:tcW w:w="235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主　講　（持）　人</w:t>
            </w:r>
          </w:p>
        </w:tc>
        <w:tc>
          <w:tcPr>
            <w:tcW w:w="172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ind w:left="196" w:hanging="196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地　點</w:t>
            </w:r>
          </w:p>
        </w:tc>
      </w:tr>
      <w:tr w:rsidR="0016487A" w:rsidTr="0011160B"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08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20</w:t>
            </w:r>
          </w:p>
          <w:p w:rsidR="0016487A" w:rsidRDefault="000D2DA2" w:rsidP="0011160B">
            <w:pPr>
              <w:spacing w:line="0" w:lineRule="atLeast"/>
              <w:jc w:val="center"/>
            </w:pPr>
            <w:r w:rsidRPr="000D2DA2">
              <w:rPr>
                <w:rFonts w:eastAsia="標楷體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接點 7" o:spid="_x0000_s1026" type="#_x0000_t32" style="position:absolute;left:0;text-align:left;margin-left:25.5pt;margin-top:.75pt;width:0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" strokeweight=".26467mm"/>
              </w:pic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08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30</w:t>
            </w:r>
            <w:r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  <w:sz w:val="26"/>
                <w:szCs w:val="26"/>
              </w:rPr>
            </w:pPr>
            <w:r w:rsidRPr="00B80EDB">
              <w:rPr>
                <w:rFonts w:ascii="Arial" w:eastAsia="標楷體" w:hAnsi="標楷體" w:hint="eastAsia"/>
                <w:color w:val="000000"/>
                <w:sz w:val="26"/>
              </w:rPr>
              <w:t>光華高中團隊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</w:rPr>
            </w:pPr>
            <w:r w:rsidRPr="00B80EDB">
              <w:rPr>
                <w:rFonts w:ascii="Arial" w:eastAsia="標楷體" w:hAnsi="標楷體" w:hint="eastAsia"/>
                <w:color w:val="000000"/>
              </w:rPr>
              <w:t>良誠樓穿堂</w:t>
            </w:r>
          </w:p>
        </w:tc>
      </w:tr>
      <w:tr w:rsidR="0016487A" w:rsidTr="0011160B"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08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50</w:t>
            </w:r>
          </w:p>
          <w:p w:rsidR="0016487A" w:rsidRDefault="000D2DA2" w:rsidP="0011160B">
            <w:pPr>
              <w:spacing w:line="0" w:lineRule="atLeast"/>
              <w:jc w:val="center"/>
            </w:pPr>
            <w:r w:rsidRPr="000D2DA2">
              <w:rPr>
                <w:rFonts w:eastAsia="標楷體"/>
                <w:noProof/>
              </w:rPr>
              <w:pict>
                <v:shape id="直線接點 6" o:spid="_x0000_s1032" type="#_x0000_t32" style="position:absolute;left:0;text-align:left;margin-left:25.2pt;margin-top:-.35pt;width:0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" strokeweight=".26467mm"/>
              </w:pic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09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開幕式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jc w:val="center"/>
              <w:rPr>
                <w:rFonts w:ascii="Arial" w:eastAsia="標楷體" w:hAnsi="標楷體"/>
                <w:color w:val="000000"/>
                <w:sz w:val="26"/>
              </w:rPr>
            </w:pPr>
            <w:r w:rsidRPr="00B80EDB">
              <w:rPr>
                <w:rFonts w:ascii="Arial" w:eastAsia="標楷體" w:hAnsi="標楷體" w:hint="eastAsia"/>
                <w:color w:val="000000"/>
                <w:sz w:val="26"/>
              </w:rPr>
              <w:t>教育局長官</w:t>
            </w:r>
          </w:p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標楷體" w:hint="eastAsia"/>
                <w:color w:val="000000"/>
                <w:sz w:val="26"/>
              </w:rPr>
              <w:t>張淑霞校長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崇真樓</w:t>
            </w:r>
          </w:p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多功能會議室</w:t>
            </w:r>
          </w:p>
        </w:tc>
      </w:tr>
      <w:tr w:rsidR="0016487A" w:rsidTr="0011160B"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0D2DA2" w:rsidP="0011160B">
            <w:pPr>
              <w:spacing w:line="0" w:lineRule="atLeast"/>
              <w:jc w:val="center"/>
            </w:pPr>
            <w:r w:rsidRPr="000D2DA2">
              <w:rPr>
                <w:rFonts w:eastAsia="標楷體"/>
                <w:noProof/>
              </w:rPr>
              <w:pict>
                <v:shape id="直線接點 5" o:spid="_x0000_s1031" type="#_x0000_t32" style="position:absolute;left:0;text-align:left;margin-left:25.2pt;margin-top:16.9pt;width:0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" strokeweight=".26467mm"/>
              </w:pict>
            </w:r>
            <w:r w:rsidR="0016487A">
              <w:rPr>
                <w:rFonts w:eastAsia="標楷體"/>
                <w:sz w:val="26"/>
                <w:szCs w:val="26"/>
              </w:rPr>
              <w:t>09</w:t>
            </w:r>
            <w:r w:rsidR="0016487A">
              <w:rPr>
                <w:rFonts w:eastAsia="標楷體"/>
                <w:sz w:val="26"/>
                <w:szCs w:val="26"/>
              </w:rPr>
              <w:t>：</w:t>
            </w:r>
            <w:r w:rsidR="0016487A">
              <w:rPr>
                <w:rFonts w:eastAsia="標楷體"/>
                <w:sz w:val="26"/>
                <w:szCs w:val="26"/>
              </w:rPr>
              <w:t>00</w: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90</w:t>
            </w:r>
            <w:r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專題演講（一）</w: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綜合高中的理念精神與特色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Pr="00B80EDB" w:rsidRDefault="0016487A" w:rsidP="0011160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80EDB">
              <w:rPr>
                <w:rFonts w:eastAsia="標楷體" w:hint="eastAsia"/>
                <w:color w:val="000000"/>
                <w:sz w:val="26"/>
                <w:szCs w:val="26"/>
              </w:rPr>
              <w:t>國立成功大學</w:t>
            </w:r>
          </w:p>
          <w:p w:rsidR="0016487A" w:rsidRPr="00B80EDB" w:rsidRDefault="0016487A" w:rsidP="0011160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郭乃文"/>
              </w:smartTagPr>
              <w:r w:rsidRPr="00B80EDB">
                <w:rPr>
                  <w:rFonts w:eastAsia="標楷體" w:hint="eastAsia"/>
                  <w:color w:val="000000"/>
                  <w:sz w:val="26"/>
                  <w:szCs w:val="26"/>
                </w:rPr>
                <w:t>郭乃文</w:t>
              </w:r>
            </w:smartTag>
            <w:r w:rsidRPr="00B80EDB">
              <w:rPr>
                <w:rFonts w:eastAsia="標楷體" w:hint="eastAsia"/>
                <w:color w:val="000000"/>
                <w:sz w:val="26"/>
                <w:szCs w:val="26"/>
              </w:rPr>
              <w:t>教授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崇真樓</w:t>
            </w:r>
          </w:p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多功能會議室</w:t>
            </w:r>
          </w:p>
        </w:tc>
      </w:tr>
      <w:tr w:rsidR="0016487A" w:rsidTr="0011160B"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30</w:t>
            </w:r>
          </w:p>
          <w:p w:rsidR="0016487A" w:rsidRDefault="000D2DA2" w:rsidP="0011160B">
            <w:pPr>
              <w:spacing w:line="0" w:lineRule="atLeast"/>
              <w:jc w:val="center"/>
            </w:pPr>
            <w:r w:rsidRPr="000D2DA2">
              <w:rPr>
                <w:rFonts w:eastAsia="標楷體"/>
                <w:noProof/>
              </w:rPr>
              <w:pict>
                <v:shape id="直線接點 4" o:spid="_x0000_s1030" type="#_x0000_t32" style="position:absolute;left:0;text-align:left;margin-left:25.4pt;margin-top:.05pt;width:0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" strokeweight=".26467mm"/>
              </w:pic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40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休息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崇真樓</w: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多功能會議室</w:t>
            </w:r>
          </w:p>
        </w:tc>
      </w:tr>
      <w:tr w:rsidR="0016487A" w:rsidTr="0011160B"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40</w:t>
            </w:r>
          </w:p>
          <w:p w:rsidR="0016487A" w:rsidRDefault="000D2DA2" w:rsidP="0011160B">
            <w:pPr>
              <w:spacing w:line="0" w:lineRule="atLeast"/>
              <w:jc w:val="center"/>
            </w:pPr>
            <w:r w:rsidRPr="000D2DA2">
              <w:rPr>
                <w:rFonts w:eastAsia="標楷體"/>
                <w:noProof/>
              </w:rPr>
              <w:pict>
                <v:shape id="直線接點 3" o:spid="_x0000_s1029" type="#_x0000_t32" style="position:absolute;left:0;text-align:left;margin-left:25.4pt;margin-top:.05pt;width:0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" strokeweight=".26467mm"/>
              </w:pic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90</w:t>
            </w:r>
            <w:r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專題演講（二）</w: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70964">
              <w:rPr>
                <w:rFonts w:eastAsia="標楷體" w:hAnsi="標楷體"/>
                <w:color w:val="000000"/>
                <w:sz w:val="26"/>
                <w:szCs w:val="26"/>
              </w:rPr>
              <w:t>綜合高中的教學與輔導－學校實務介紹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jc w:val="center"/>
              <w:rPr>
                <w:rFonts w:ascii="Arial" w:eastAsia="標楷體" w:hAnsi="標楷體"/>
                <w:color w:val="000000"/>
                <w:sz w:val="26"/>
              </w:rPr>
            </w:pPr>
            <w:r>
              <w:rPr>
                <w:rFonts w:ascii="Arial" w:eastAsia="標楷體" w:hAnsi="標楷體" w:hint="eastAsia"/>
                <w:color w:val="000000"/>
                <w:sz w:val="26"/>
              </w:rPr>
              <w:t>光華高中</w:t>
            </w:r>
          </w:p>
          <w:p w:rsidR="0016487A" w:rsidRPr="00B80EDB" w:rsidRDefault="0016487A" w:rsidP="0011160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Arial" w:eastAsia="標楷體" w:hAnsi="標楷體" w:hint="eastAsia"/>
                <w:color w:val="000000"/>
                <w:sz w:val="26"/>
              </w:rPr>
              <w:t>張淑霞校長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崇真樓</w:t>
            </w:r>
          </w:p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多功能會議室</w:t>
            </w:r>
          </w:p>
        </w:tc>
      </w:tr>
      <w:tr w:rsidR="0016487A" w:rsidTr="0011160B"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10</w:t>
            </w:r>
          </w:p>
          <w:p w:rsidR="0016487A" w:rsidRDefault="000D2DA2" w:rsidP="0011160B">
            <w:pPr>
              <w:spacing w:line="0" w:lineRule="atLeast"/>
              <w:jc w:val="center"/>
            </w:pPr>
            <w:r w:rsidRPr="000D2DA2">
              <w:rPr>
                <w:rFonts w:eastAsia="標楷體"/>
                <w:noProof/>
              </w:rPr>
              <w:pict>
                <v:shape id="直線接點 2" o:spid="_x0000_s1028" type="#_x0000_t32" style="position:absolute;left:0;text-align:left;margin-left:25.4pt;margin-top:0;width:0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" strokeweight=".26467mm"/>
              </w:pic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80</w:t>
            </w:r>
            <w:r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午餐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崇真樓</w: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多功能會議室</w:t>
            </w:r>
          </w:p>
        </w:tc>
      </w:tr>
      <w:tr w:rsidR="0016487A" w:rsidTr="0011160B"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0D2DA2" w:rsidP="0011160B">
            <w:pPr>
              <w:spacing w:line="0" w:lineRule="atLeast"/>
              <w:jc w:val="center"/>
            </w:pPr>
            <w:r w:rsidRPr="000D2DA2">
              <w:rPr>
                <w:rFonts w:eastAsia="標楷體"/>
                <w:noProof/>
              </w:rPr>
              <w:pict>
                <v:shape id="直線接點 1" o:spid="_x0000_s1027" type="#_x0000_t32" style="position:absolute;left:0;text-align:left;margin-left:25.4pt;margin-top:17.3pt;width:0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" strokeweight=".26467mm"/>
              </w:pict>
            </w:r>
            <w:r w:rsidR="0016487A">
              <w:rPr>
                <w:rFonts w:eastAsia="標楷體"/>
                <w:sz w:val="26"/>
                <w:szCs w:val="26"/>
              </w:rPr>
              <w:t>13</w:t>
            </w:r>
            <w:r w:rsidR="0016487A">
              <w:rPr>
                <w:rFonts w:eastAsia="標楷體"/>
                <w:sz w:val="26"/>
                <w:szCs w:val="26"/>
              </w:rPr>
              <w:t>：</w:t>
            </w:r>
            <w:r w:rsidR="0016487A">
              <w:rPr>
                <w:rFonts w:eastAsia="標楷體"/>
                <w:sz w:val="26"/>
                <w:szCs w:val="26"/>
              </w:rPr>
              <w:t>30</w: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90</w:t>
            </w:r>
            <w:r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實務講座</w: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綜合高中學校實務介紹</w: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綜合座談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80EDB">
              <w:rPr>
                <w:rFonts w:eastAsia="標楷體" w:hint="eastAsia"/>
                <w:color w:val="000000"/>
                <w:sz w:val="26"/>
                <w:szCs w:val="26"/>
              </w:rPr>
              <w:t>光華高中、南大附中、新豐高中之學生分享各校綜合高中經驗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崇真樓</w:t>
            </w:r>
          </w:p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多功能會議室</w:t>
            </w:r>
          </w:p>
        </w:tc>
      </w:tr>
      <w:tr w:rsidR="0016487A" w:rsidTr="0011160B"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Default="0016487A" w:rsidP="0011160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快樂賦歸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Pr="003B05DF" w:rsidRDefault="0016487A" w:rsidP="0011160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0EDB">
              <w:rPr>
                <w:rFonts w:ascii="Arial" w:eastAsia="標楷體" w:hAnsi="標楷體" w:hint="eastAsia"/>
                <w:color w:val="000000"/>
                <w:sz w:val="26"/>
              </w:rPr>
              <w:t>光華高中團隊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87A" w:rsidRPr="00B80EDB" w:rsidRDefault="0016487A" w:rsidP="0011160B">
            <w:pPr>
              <w:jc w:val="center"/>
              <w:rPr>
                <w:rFonts w:ascii="Arial" w:eastAsia="標楷體" w:hAnsi="Arial"/>
                <w:color w:val="000000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崇真樓</w:t>
            </w:r>
          </w:p>
          <w:p w:rsidR="0016487A" w:rsidRPr="003B05DF" w:rsidRDefault="0016487A" w:rsidP="0011160B">
            <w:pPr>
              <w:jc w:val="center"/>
              <w:rPr>
                <w:rFonts w:eastAsia="標楷體"/>
              </w:rPr>
            </w:pPr>
            <w:r w:rsidRPr="00B80EDB">
              <w:rPr>
                <w:rFonts w:ascii="Arial" w:eastAsia="標楷體" w:hAnsi="Arial" w:hint="eastAsia"/>
                <w:color w:val="000000"/>
              </w:rPr>
              <w:t>多功能會議室</w:t>
            </w:r>
          </w:p>
        </w:tc>
      </w:tr>
    </w:tbl>
    <w:p w:rsidR="0016487A" w:rsidRDefault="0016487A" w:rsidP="0016487A">
      <w:pPr>
        <w:spacing w:line="0" w:lineRule="atLeast"/>
        <w:rPr>
          <w:rFonts w:eastAsia="標楷體"/>
          <w:bCs/>
        </w:rPr>
      </w:pPr>
    </w:p>
    <w:p w:rsidR="0016487A" w:rsidRDefault="0016487A" w:rsidP="0016487A">
      <w:pPr>
        <w:snapToGrid w:val="0"/>
        <w:spacing w:line="0" w:lineRule="atLeast"/>
        <w:jc w:val="center"/>
        <w:rPr>
          <w:rFonts w:eastAsia="標楷體"/>
          <w:b/>
          <w:bCs/>
          <w:sz w:val="40"/>
          <w:szCs w:val="40"/>
        </w:rPr>
      </w:pPr>
    </w:p>
    <w:p w:rsidR="0016487A" w:rsidRDefault="0016487A" w:rsidP="0016487A">
      <w:pPr>
        <w:snapToGrid w:val="0"/>
        <w:spacing w:line="0" w:lineRule="atLeast"/>
        <w:jc w:val="center"/>
        <w:rPr>
          <w:rFonts w:eastAsia="標楷體"/>
          <w:b/>
          <w:bCs/>
          <w:sz w:val="40"/>
          <w:szCs w:val="40"/>
        </w:rPr>
      </w:pPr>
    </w:p>
    <w:p w:rsidR="0016487A" w:rsidRDefault="0016487A" w:rsidP="0016487A">
      <w:pPr>
        <w:snapToGrid w:val="0"/>
        <w:spacing w:line="0" w:lineRule="atLeast"/>
        <w:jc w:val="center"/>
        <w:rPr>
          <w:rFonts w:eastAsia="標楷體"/>
          <w:b/>
          <w:bCs/>
          <w:sz w:val="40"/>
          <w:szCs w:val="40"/>
        </w:rPr>
      </w:pPr>
    </w:p>
    <w:p w:rsidR="0016487A" w:rsidRDefault="0016487A" w:rsidP="0016487A">
      <w:pPr>
        <w:snapToGrid w:val="0"/>
        <w:spacing w:line="0" w:lineRule="atLeast"/>
        <w:jc w:val="center"/>
        <w:rPr>
          <w:rFonts w:eastAsia="標楷體"/>
          <w:b/>
          <w:bCs/>
          <w:sz w:val="40"/>
          <w:szCs w:val="40"/>
        </w:rPr>
      </w:pPr>
    </w:p>
    <w:p w:rsidR="0016487A" w:rsidRDefault="0016487A" w:rsidP="0016487A">
      <w:pPr>
        <w:snapToGrid w:val="0"/>
        <w:spacing w:line="0" w:lineRule="atLeast"/>
        <w:jc w:val="center"/>
        <w:rPr>
          <w:rFonts w:eastAsia="標楷體"/>
          <w:b/>
          <w:bCs/>
          <w:sz w:val="40"/>
          <w:szCs w:val="40"/>
        </w:rPr>
      </w:pPr>
    </w:p>
    <w:p w:rsidR="0016487A" w:rsidRDefault="0016487A" w:rsidP="0016487A">
      <w:pPr>
        <w:snapToGrid w:val="0"/>
        <w:spacing w:line="0" w:lineRule="atLeast"/>
        <w:jc w:val="center"/>
        <w:rPr>
          <w:rFonts w:eastAsia="標楷體"/>
          <w:b/>
          <w:bCs/>
          <w:sz w:val="40"/>
          <w:szCs w:val="40"/>
        </w:rPr>
      </w:pPr>
      <w:bookmarkStart w:id="0" w:name="_GoBack"/>
      <w:bookmarkEnd w:id="0"/>
    </w:p>
    <w:sectPr w:rsidR="0016487A" w:rsidSect="000D2DA2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6BC" w:rsidRDefault="007266BC" w:rsidP="002E50C0">
      <w:r>
        <w:separator/>
      </w:r>
    </w:p>
  </w:endnote>
  <w:endnote w:type="continuationSeparator" w:id="0">
    <w:p w:rsidR="007266BC" w:rsidRDefault="007266BC" w:rsidP="002E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6BC" w:rsidRDefault="007266BC" w:rsidP="002E50C0">
      <w:r>
        <w:separator/>
      </w:r>
    </w:p>
  </w:footnote>
  <w:footnote w:type="continuationSeparator" w:id="0">
    <w:p w:rsidR="007266BC" w:rsidRDefault="007266BC" w:rsidP="002E5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87A"/>
    <w:rsid w:val="000D2DA2"/>
    <w:rsid w:val="0016487A"/>
    <w:rsid w:val="001F2184"/>
    <w:rsid w:val="002E50C0"/>
    <w:rsid w:val="0072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1" type="connector" idref="#直線接點 7"/>
        <o:r id="V:Rule2" type="connector" idref="#直線接點 6"/>
        <o:r id="V:Rule3" type="connector" idref="#直線接點 5"/>
        <o:r id="V:Rule4" type="connector" idref="#直線接點 4"/>
        <o:r id="V:Rule5" type="connector" idref="#直線接點 3"/>
        <o:r id="V:Rule6" type="connector" idref="#直線接點 2"/>
        <o:r id="V:Rule7" type="connector" idref="#直線接點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487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4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6487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16487A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basedOn w:val="a0"/>
    <w:link w:val="2"/>
    <w:rsid w:val="0016487A"/>
    <w:rPr>
      <w:rFonts w:ascii="Calibri" w:eastAsia="新細明體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16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487A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E5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E50C0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487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4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6487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16487A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basedOn w:val="a0"/>
    <w:link w:val="2"/>
    <w:rsid w:val="0016487A"/>
    <w:rPr>
      <w:rFonts w:ascii="Calibri" w:eastAsia="新細明體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16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487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user</cp:lastModifiedBy>
  <cp:revision>2</cp:revision>
  <cp:lastPrinted>2018-02-02T07:10:00Z</cp:lastPrinted>
  <dcterms:created xsi:type="dcterms:W3CDTF">2018-02-05T03:09:00Z</dcterms:created>
  <dcterms:modified xsi:type="dcterms:W3CDTF">2018-02-05T03:09:00Z</dcterms:modified>
</cp:coreProperties>
</file>