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D7" w:rsidRDefault="00746EC8">
      <w:pPr>
        <w:pStyle w:val="Textbody"/>
        <w:spacing w:line="240" w:lineRule="auto"/>
        <w:ind w:left="480"/>
        <w:jc w:val="center"/>
        <w:rPr>
          <w:rFonts w:ascii="標楷體" w:eastAsia="標楷體" w:hAnsi="標楷體"/>
          <w:b/>
          <w:kern w:val="0"/>
          <w:sz w:val="44"/>
          <w:szCs w:val="28"/>
        </w:rPr>
      </w:pPr>
      <w:bookmarkStart w:id="0" w:name="_Toc460876165"/>
      <w:bookmarkStart w:id="1" w:name="_GoBack"/>
      <w:bookmarkEnd w:id="1"/>
      <w:r>
        <w:rPr>
          <w:rFonts w:ascii="標楷體" w:eastAsia="標楷體" w:hAnsi="標楷體"/>
          <w:b/>
          <w:kern w:val="0"/>
          <w:sz w:val="44"/>
          <w:szCs w:val="28"/>
        </w:rPr>
        <w:t>108</w:t>
      </w:r>
      <w:r>
        <w:rPr>
          <w:rFonts w:ascii="標楷體" w:eastAsia="標楷體" w:hAnsi="標楷體"/>
          <w:b/>
          <w:kern w:val="0"/>
          <w:sz w:val="44"/>
          <w:szCs w:val="28"/>
        </w:rPr>
        <w:t>年臺南市「青春好動</w:t>
      </w:r>
      <w:r>
        <w:rPr>
          <w:rFonts w:ascii="標楷體" w:eastAsia="標楷體" w:hAnsi="標楷體"/>
          <w:b/>
          <w:kern w:val="0"/>
          <w:sz w:val="44"/>
          <w:szCs w:val="28"/>
        </w:rPr>
        <w:t xml:space="preserve"> </w:t>
      </w:r>
      <w:r>
        <w:rPr>
          <w:rFonts w:ascii="標楷體" w:eastAsia="標楷體" w:hAnsi="標楷體"/>
          <w:b/>
          <w:kern w:val="0"/>
          <w:sz w:val="44"/>
          <w:szCs w:val="28"/>
        </w:rPr>
        <w:t>活力一夏」</w:t>
      </w:r>
    </w:p>
    <w:p w:rsidR="002443D7" w:rsidRDefault="00746EC8">
      <w:pPr>
        <w:pStyle w:val="Textbody"/>
        <w:spacing w:line="240" w:lineRule="auto"/>
        <w:ind w:left="480"/>
        <w:jc w:val="center"/>
        <w:rPr>
          <w:rFonts w:ascii="標楷體" w:eastAsia="標楷體" w:hAnsi="標楷體"/>
          <w:b/>
          <w:kern w:val="0"/>
          <w:sz w:val="44"/>
          <w:szCs w:val="28"/>
        </w:rPr>
      </w:pPr>
      <w:r>
        <w:rPr>
          <w:rFonts w:ascii="標楷體" w:eastAsia="標楷體" w:hAnsi="標楷體"/>
          <w:b/>
          <w:kern w:val="0"/>
          <w:sz w:val="44"/>
          <w:szCs w:val="28"/>
        </w:rPr>
        <w:t>實境遊戲計畫</w:t>
      </w:r>
    </w:p>
    <w:p w:rsidR="002443D7" w:rsidRDefault="00746EC8">
      <w:pPr>
        <w:pStyle w:val="a3"/>
        <w:ind w:left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壹、前言</w:t>
      </w:r>
      <w:bookmarkEnd w:id="0"/>
    </w:p>
    <w:p w:rsidR="002443D7" w:rsidRDefault="00746EC8">
      <w:pPr>
        <w:pStyle w:val="Textbody"/>
        <w:ind w:firstLine="4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近期新興的毒品，毒咖啡、奶茶因其毒品成分並非單一，如甲基安非他命、</w:t>
      </w:r>
      <w:r>
        <w:rPr>
          <w:rFonts w:ascii="標楷體" w:eastAsia="標楷體" w:hAnsi="標楷體"/>
          <w:bCs/>
          <w:sz w:val="28"/>
          <w:szCs w:val="28"/>
        </w:rPr>
        <w:t>MDMA</w:t>
      </w:r>
      <w:r>
        <w:rPr>
          <w:rFonts w:ascii="標楷體" w:eastAsia="標楷體" w:hAnsi="標楷體"/>
          <w:bCs/>
          <w:sz w:val="28"/>
          <w:szCs w:val="28"/>
        </w:rPr>
        <w:t>、</w:t>
      </w:r>
      <w:r>
        <w:rPr>
          <w:rFonts w:ascii="標楷體" w:eastAsia="標楷體" w:hAnsi="標楷體"/>
          <w:bCs/>
          <w:sz w:val="28"/>
          <w:szCs w:val="28"/>
        </w:rPr>
        <w:t>K</w:t>
      </w:r>
      <w:r>
        <w:rPr>
          <w:rFonts w:ascii="標楷體" w:eastAsia="標楷體" w:hAnsi="標楷體"/>
          <w:bCs/>
          <w:sz w:val="28"/>
          <w:szCs w:val="28"/>
        </w:rPr>
        <w:t>他命及一粒眠等都可能被混充填入，其所帶來之身體傷害亦可能更大。咖啡奶茶毒品混合包，通常外觀與一般飲料包裝類似，且製作方式很容易，其外觀與一般飲料粉末是無太大差異，因此師長、家長很難第一時間覺察。</w:t>
      </w:r>
    </w:p>
    <w:p w:rsidR="002443D7" w:rsidRDefault="00746EC8">
      <w:pPr>
        <w:pStyle w:val="Textbody"/>
        <w:ind w:firstLine="4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一個人染毒後其影響的範圍甚為廣泛，除個人身心上的影響，更有可能影響到周遭環境家人、同學等。毒品使用於個人身上，常造成問題如戒斷症狀、精神與認知損傷、表達能力降低、生理損傷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如腎臟功能下降、頻尿等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、甚至因共用針頭而出現傳染疾病等風險。當施用毒品後，衍生犯罪行為竊盜、搶劫、詐騙等，嚴重影響社會秩序。此外，不法集團藉由中輟或高關懷的青少年提供相關支持系統、誘使其施用毒品，從中賺取相關利潤，而當青少年未有足夠金額購毒時，其便得運用相關方式獲得金援購毒、或獲得毒品，可能導致青少年更加脫離其家庭與學生等支持系統、並更</w:t>
      </w:r>
      <w:r>
        <w:rPr>
          <w:rFonts w:ascii="標楷體" w:eastAsia="標楷體" w:hAnsi="標楷體"/>
          <w:bCs/>
          <w:sz w:val="28"/>
          <w:szCs w:val="28"/>
        </w:rPr>
        <w:t>往犯罪行為與這些犯罪集團靠攏，進而產生惡性循環，最終可能衍伸相關社會問題，故毒品對於青少年的影響實需重視。</w:t>
      </w:r>
    </w:p>
    <w:p w:rsidR="002443D7" w:rsidRDefault="00746EC8">
      <w:pPr>
        <w:pStyle w:val="Textbody"/>
        <w:ind w:firstLine="4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青少年接觸到毒品，大多數是從吸菸、喝酒、吃檳榔等不良嗜好開始，為推廣青少年健康生活概念，宣導遠離菸檳毒害、建立用藥安全、培養正確的交友觀念及健康的生活作息，讓毒品遠離不敢害。</w:t>
      </w:r>
    </w:p>
    <w:p w:rsidR="002443D7" w:rsidRDefault="00746EC8">
      <w:pPr>
        <w:pStyle w:val="a3"/>
        <w:ind w:left="-57"/>
        <w:jc w:val="both"/>
        <w:rPr>
          <w:rFonts w:ascii="標楷體" w:eastAsia="標楷體" w:hAnsi="標楷體"/>
          <w:b/>
          <w:bCs/>
          <w:sz w:val="28"/>
          <w:szCs w:val="28"/>
        </w:rPr>
      </w:pPr>
      <w:bookmarkStart w:id="2" w:name="_Toc460876166"/>
      <w:r>
        <w:rPr>
          <w:rFonts w:ascii="標楷體" w:eastAsia="標楷體" w:hAnsi="標楷體"/>
          <w:b/>
          <w:bCs/>
          <w:sz w:val="28"/>
          <w:szCs w:val="28"/>
        </w:rPr>
        <w:t>貳、目的</w:t>
      </w:r>
      <w:bookmarkEnd w:id="2"/>
    </w:p>
    <w:p w:rsidR="002443D7" w:rsidRDefault="00746EC8">
      <w:pPr>
        <w:pStyle w:val="Textbody"/>
        <w:ind w:firstLine="480"/>
        <w:jc w:val="both"/>
        <w:rPr>
          <w:rFonts w:ascii="標楷體" w:eastAsia="標楷體" w:hAnsi="標楷體"/>
          <w:bCs/>
          <w:sz w:val="28"/>
          <w:szCs w:val="28"/>
        </w:rPr>
      </w:pPr>
      <w:bookmarkStart w:id="3" w:name="_Toc460876167"/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除了傳統方式宣導外，希藉由實境遊戲活動，</w:t>
      </w:r>
      <w:bookmarkEnd w:id="3"/>
      <w:r>
        <w:rPr>
          <w:rFonts w:ascii="標楷體" w:eastAsia="標楷體" w:hAnsi="標楷體"/>
          <w:bCs/>
          <w:sz w:val="28"/>
          <w:szCs w:val="28"/>
        </w:rPr>
        <w:t>增加活動趣味性，所謂「實境解謎」就是一種擬真的遊戲方式，主要目的是希望參予者在一個設定的情境中，根據被賦予的角色，透過蒐集線索與運用</w:t>
      </w:r>
      <w:r>
        <w:rPr>
          <w:rFonts w:ascii="標楷體" w:eastAsia="標楷體" w:hAnsi="標楷體"/>
          <w:bCs/>
          <w:sz w:val="28"/>
          <w:szCs w:val="28"/>
        </w:rPr>
        <w:lastRenderedPageBreak/>
        <w:t>腦力來完成任務，從遊戲中將毒品相關知識，列</w:t>
      </w:r>
      <w:r>
        <w:rPr>
          <w:rFonts w:ascii="標楷體" w:eastAsia="標楷體" w:hAnsi="標楷體"/>
          <w:bCs/>
          <w:sz w:val="28"/>
          <w:szCs w:val="28"/>
        </w:rPr>
        <w:t>入解謎問題中，並透過遊戲關卡設計，以互動式關卡安排親子、師長或民眾共同腦力激盪，組隊相互分工合作，溝通討論參與解謎活動，讓學生、家長、老師及社區民眾瞭解毒品的危害，並增進感情。</w:t>
      </w:r>
    </w:p>
    <w:p w:rsidR="002443D7" w:rsidRDefault="00746EC8">
      <w:pPr>
        <w:pStyle w:val="a3"/>
        <w:ind w:left="-57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參</w:t>
      </w:r>
      <w:bookmarkStart w:id="4" w:name="_Hlk12466330"/>
      <w:r>
        <w:rPr>
          <w:rFonts w:ascii="標楷體" w:eastAsia="標楷體" w:hAnsi="標楷體"/>
          <w:b/>
          <w:bCs/>
          <w:sz w:val="28"/>
          <w:szCs w:val="28"/>
        </w:rPr>
        <w:t>、</w:t>
      </w:r>
      <w:bookmarkStart w:id="5" w:name="_Toc460876169"/>
      <w:bookmarkEnd w:id="4"/>
      <w:r>
        <w:rPr>
          <w:rFonts w:ascii="標楷體" w:eastAsia="標楷體" w:hAnsi="標楷體"/>
          <w:b/>
          <w:bCs/>
          <w:sz w:val="28"/>
          <w:szCs w:val="28"/>
        </w:rPr>
        <w:t>辦理單位</w:t>
      </w:r>
      <w:bookmarkEnd w:id="5"/>
    </w:p>
    <w:p w:rsidR="002443D7" w:rsidRDefault="00746EC8">
      <w:pPr>
        <w:pStyle w:val="a3"/>
        <w:ind w:left="0"/>
        <w:jc w:val="both"/>
      </w:pP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、</w:t>
      </w:r>
      <w:bookmarkStart w:id="6" w:name="_Toc460876171"/>
      <w:bookmarkStart w:id="7" w:name="_Toc460874834"/>
      <w:r>
        <w:rPr>
          <w:rFonts w:ascii="標楷體" w:eastAsia="標楷體" w:hAnsi="標楷體"/>
          <w:bCs/>
          <w:sz w:val="28"/>
          <w:szCs w:val="28"/>
        </w:rPr>
        <w:t>主辦單位：</w:t>
      </w:r>
      <w:bookmarkEnd w:id="6"/>
      <w:bookmarkEnd w:id="7"/>
      <w:r>
        <w:rPr>
          <w:rFonts w:ascii="標楷體" w:eastAsia="標楷體" w:hAnsi="標楷體"/>
          <w:color w:val="000000"/>
          <w:sz w:val="28"/>
          <w:szCs w:val="28"/>
        </w:rPr>
        <w:t>臺南市政府、臺南市政府毒品危害防制中心、臺南市</w:t>
      </w:r>
    </w:p>
    <w:p w:rsidR="002443D7" w:rsidRDefault="00746EC8">
      <w:pPr>
        <w:pStyle w:val="a3"/>
        <w:ind w:left="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政府衛生局、臺南市政府警察局。</w:t>
      </w:r>
    </w:p>
    <w:p w:rsidR="002443D7" w:rsidRDefault="00746EC8">
      <w:pPr>
        <w:pStyle w:val="a3"/>
        <w:ind w:left="0"/>
        <w:jc w:val="both"/>
      </w:pP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、</w:t>
      </w:r>
      <w:bookmarkStart w:id="8" w:name="_Toc460874835"/>
      <w:bookmarkStart w:id="9" w:name="_Toc460876172"/>
      <w:r>
        <w:rPr>
          <w:rFonts w:ascii="標楷體" w:eastAsia="標楷體" w:hAnsi="標楷體"/>
          <w:bCs/>
          <w:sz w:val="28"/>
          <w:szCs w:val="28"/>
        </w:rPr>
        <w:t>協辦單位：</w:t>
      </w:r>
      <w:bookmarkStart w:id="10" w:name="_Toc460876174"/>
      <w:bookmarkEnd w:id="8"/>
      <w:bookmarkEnd w:id="9"/>
      <w:r>
        <w:rPr>
          <w:rFonts w:ascii="標楷體" w:eastAsia="標楷體" w:hAnsi="標楷體"/>
          <w:color w:val="000000"/>
          <w:sz w:val="28"/>
          <w:szCs w:val="28"/>
        </w:rPr>
        <w:t>臺灣臺南地方檢察署、財團法人臺灣更生保護會臺南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p w:rsidR="002443D7" w:rsidRDefault="00746EC8">
      <w:pPr>
        <w:pStyle w:val="a3"/>
        <w:ind w:left="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分會、臺南市政府文化局、臺南市第一學生校外生活輔導會、臺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2443D7" w:rsidRDefault="00746EC8">
      <w:pPr>
        <w:pStyle w:val="a3"/>
        <w:ind w:left="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南市政府教育局、臺南市政府社會局、</w:t>
      </w:r>
      <w:r>
        <w:rPr>
          <w:rFonts w:ascii="標楷體" w:eastAsia="標楷體" w:hAnsi="標楷體"/>
          <w:sz w:val="28"/>
          <w:szCs w:val="28"/>
        </w:rPr>
        <w:t>藍晒圖文創園區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443D7" w:rsidRDefault="00746EC8">
      <w:pPr>
        <w:pStyle w:val="a3"/>
        <w:ind w:left="0"/>
        <w:jc w:val="both"/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、活動地點：</w:t>
      </w:r>
      <w:bookmarkEnd w:id="10"/>
      <w:r>
        <w:rPr>
          <w:rFonts w:ascii="標楷體" w:eastAsia="標楷體" w:hAnsi="標楷體"/>
          <w:sz w:val="28"/>
          <w:szCs w:val="28"/>
        </w:rPr>
        <w:t>藍晒圖文</w:t>
      </w:r>
      <w:r>
        <w:rPr>
          <w:rFonts w:ascii="標楷體" w:eastAsia="標楷體" w:hAnsi="標楷體"/>
          <w:sz w:val="28"/>
          <w:szCs w:val="28"/>
        </w:rPr>
        <w:t>創園區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中西區西門路一段</w:t>
      </w:r>
      <w:r>
        <w:rPr>
          <w:rFonts w:ascii="標楷體" w:eastAsia="標楷體" w:hAnsi="標楷體"/>
          <w:sz w:val="28"/>
          <w:szCs w:val="28"/>
        </w:rPr>
        <w:t>689</w:t>
      </w:r>
      <w:r>
        <w:rPr>
          <w:rFonts w:ascii="標楷體" w:eastAsia="標楷體" w:hAnsi="標楷體"/>
          <w:sz w:val="28"/>
          <w:szCs w:val="28"/>
        </w:rPr>
        <w:t>巷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443D7" w:rsidRDefault="00746EC8">
      <w:pPr>
        <w:pStyle w:val="a3"/>
        <w:ind w:left="0"/>
        <w:jc w:val="both"/>
      </w:pP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、活動時間：</w:t>
      </w:r>
      <w:r>
        <w:rPr>
          <w:rFonts w:ascii="Times New Roman" w:eastAsia="標楷體" w:hAnsi="Times New Roman"/>
          <w:sz w:val="28"/>
          <w:szCs w:val="28"/>
        </w:rPr>
        <w:t>108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27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星期六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，下午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分至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分。</w:t>
      </w:r>
    </w:p>
    <w:p w:rsidR="002443D7" w:rsidRDefault="00746EC8">
      <w:pPr>
        <w:pStyle w:val="a3"/>
        <w:ind w:left="0"/>
        <w:jc w:val="both"/>
      </w:pP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、</w:t>
      </w:r>
      <w:bookmarkStart w:id="11" w:name="_Toc460876177"/>
      <w:r>
        <w:rPr>
          <w:rFonts w:ascii="標楷體" w:eastAsia="標楷體" w:hAnsi="標楷體"/>
          <w:sz w:val="28"/>
          <w:szCs w:val="28"/>
        </w:rPr>
        <w:t>參加對象</w:t>
      </w:r>
      <w:bookmarkEnd w:id="11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以本市國小高年級以上至高中職之學生及其家長，一</w:t>
      </w:r>
    </w:p>
    <w:p w:rsidR="002443D7" w:rsidRDefault="00746EC8">
      <w:pPr>
        <w:pStyle w:val="a3"/>
        <w:ind w:left="0"/>
        <w:jc w:val="both"/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/>
          <w:sz w:val="28"/>
          <w:szCs w:val="28"/>
        </w:rPr>
        <w:t>律採線上報名，額滿為止，報名網址：</w:t>
      </w:r>
      <w:hyperlink r:id="rId7" w:history="1">
        <w:r>
          <w:t>https://reurl.cc/xmRYN</w:t>
        </w:r>
      </w:hyperlink>
      <w:r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:rsidR="002443D7" w:rsidRDefault="00746EC8">
      <w:pPr>
        <w:pStyle w:val="a3"/>
        <w:ind w:left="0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肆、活動流程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>：</w:t>
      </w:r>
    </w:p>
    <w:tbl>
      <w:tblPr>
        <w:tblW w:w="10936" w:type="dxa"/>
        <w:tblInd w:w="-13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9"/>
        <w:gridCol w:w="3177"/>
        <w:gridCol w:w="6000"/>
      </w:tblGrid>
      <w:tr w:rsidR="002443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1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6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演出團體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主講人</w:t>
            </w:r>
          </w:p>
        </w:tc>
      </w:tr>
      <w:tr w:rsidR="002443D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5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15:30-16:20</w:t>
            </w:r>
          </w:p>
        </w:tc>
        <w:tc>
          <w:tcPr>
            <w:tcW w:w="317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活動開放報到</w:t>
            </w:r>
          </w:p>
        </w:tc>
        <w:tc>
          <w:tcPr>
            <w:tcW w:w="60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臺南市政府毒品危害防制中心</w:t>
            </w:r>
          </w:p>
        </w:tc>
      </w:tr>
      <w:tr w:rsidR="002443D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75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16:20-16:30</w:t>
            </w:r>
          </w:p>
        </w:tc>
        <w:tc>
          <w:tcPr>
            <w:tcW w:w="317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實境遊戲闖關活動說明</w:t>
            </w:r>
          </w:p>
        </w:tc>
        <w:tc>
          <w:tcPr>
            <w:tcW w:w="60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臺南市政府毒品危害防制中心</w:t>
            </w:r>
          </w:p>
        </w:tc>
      </w:tr>
      <w:tr w:rsidR="002443D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16:30-18:00</w:t>
            </w:r>
          </w:p>
        </w:tc>
        <w:tc>
          <w:tcPr>
            <w:tcW w:w="317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實境遊戲活動闖關</w:t>
            </w:r>
          </w:p>
        </w:tc>
        <w:tc>
          <w:tcPr>
            <w:tcW w:w="60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ind w:left="-3345"/>
              <w:jc w:val="center"/>
              <w:rPr>
                <w:color w:val="000000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臺</w:t>
            </w:r>
            <w:r>
              <w:rPr>
                <w:rFonts w:eastAsia="標楷體"/>
                <w:sz w:val="28"/>
                <w:szCs w:val="28"/>
              </w:rPr>
              <w:t xml:space="preserve">                    </w:t>
            </w:r>
            <w:r>
              <w:rPr>
                <w:rFonts w:eastAsia="標楷體"/>
                <w:sz w:val="28"/>
                <w:szCs w:val="28"/>
              </w:rPr>
              <w:t>臺南市政府毒品危害防制中心</w:t>
            </w:r>
          </w:p>
        </w:tc>
      </w:tr>
      <w:tr w:rsidR="002443D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75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18:00-18:15</w:t>
            </w:r>
          </w:p>
        </w:tc>
        <w:tc>
          <w:tcPr>
            <w:tcW w:w="3177" w:type="dxa"/>
            <w:tcBorders>
              <w:left w:val="single" w:sz="8" w:space="0" w:color="00000A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闖關結束集合</w:t>
            </w:r>
          </w:p>
        </w:tc>
        <w:tc>
          <w:tcPr>
            <w:tcW w:w="60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臺南市政府毒品危害防制中心</w:t>
            </w:r>
          </w:p>
        </w:tc>
      </w:tr>
      <w:tr w:rsidR="002443D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75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18:15-18:30</w:t>
            </w:r>
          </w:p>
        </w:tc>
        <w:tc>
          <w:tcPr>
            <w:tcW w:w="3177" w:type="dxa"/>
            <w:tcBorders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發送徽章及證書</w:t>
            </w:r>
          </w:p>
        </w:tc>
        <w:tc>
          <w:tcPr>
            <w:tcW w:w="60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臺南市政府毒品危害防制中心</w:t>
            </w:r>
          </w:p>
        </w:tc>
      </w:tr>
      <w:tr w:rsidR="002443D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5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18:30</w:t>
            </w:r>
          </w:p>
        </w:tc>
        <w:tc>
          <w:tcPr>
            <w:tcW w:w="917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443D7" w:rsidRDefault="00746EC8">
            <w:pPr>
              <w:pStyle w:val="TableContents"/>
              <w:spacing w:after="283" w:line="400" w:lineRule="atLeast"/>
              <w:ind w:left="-1928"/>
            </w:pPr>
            <w:r>
              <w:rPr>
                <w:rFonts w:eastAsia="標楷體"/>
                <w:sz w:val="28"/>
                <w:szCs w:val="28"/>
              </w:rPr>
              <w:t xml:space="preserve">                                  </w:t>
            </w:r>
            <w:r>
              <w:rPr>
                <w:rFonts w:eastAsia="標楷體"/>
                <w:sz w:val="28"/>
                <w:szCs w:val="28"/>
              </w:rPr>
              <w:t>賦歸</w:t>
            </w:r>
          </w:p>
        </w:tc>
      </w:tr>
    </w:tbl>
    <w:p w:rsidR="002443D7" w:rsidRDefault="002443D7">
      <w:pPr>
        <w:pStyle w:val="a3"/>
        <w:ind w:left="0"/>
        <w:jc w:val="both"/>
      </w:pPr>
    </w:p>
    <w:p w:rsidR="002443D7" w:rsidRDefault="00746EC8">
      <w:pPr>
        <w:pStyle w:val="Textbody"/>
        <w:ind w:left="-90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備註</w:t>
      </w:r>
      <w:r>
        <w:rPr>
          <w:rFonts w:ascii="標楷體" w:eastAsia="標楷體" w:hAnsi="標楷體"/>
          <w:b/>
          <w:bCs/>
          <w:sz w:val="28"/>
          <w:szCs w:val="28"/>
        </w:rPr>
        <w:t>:</w:t>
      </w:r>
      <w:r>
        <w:rPr>
          <w:rFonts w:ascii="標楷體" w:eastAsia="標楷體" w:hAnsi="標楷體"/>
          <w:b/>
          <w:bCs/>
          <w:sz w:val="28"/>
          <w:szCs w:val="28"/>
        </w:rPr>
        <w:t>由本局國健科、疾管科、食藥科、檢驗科、醫事科一併進行宣導。</w:t>
      </w:r>
    </w:p>
    <w:p w:rsidR="002443D7" w:rsidRDefault="00746EC8">
      <w:pPr>
        <w:pStyle w:val="Textbody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伍、其他：</w:t>
      </w:r>
    </w:p>
    <w:p w:rsidR="002443D7" w:rsidRDefault="00746EC8">
      <w:pPr>
        <w:pStyle w:val="Textbody"/>
        <w:numPr>
          <w:ilvl w:val="0"/>
          <w:numId w:val="2"/>
        </w:numPr>
        <w:ind w:left="567" w:hanging="567"/>
      </w:pPr>
      <w:r>
        <w:rPr>
          <w:rFonts w:ascii="標楷體" w:eastAsia="標楷體" w:hAnsi="標楷體"/>
          <w:sz w:val="28"/>
          <w:szCs w:val="28"/>
        </w:rPr>
        <w:t>當日活動如遇天災或其他不可抗力因素，致停班停課時，活動將另行告知，並公告於本府毒品危害防制中心粉絲團：</w:t>
      </w:r>
      <w:hyperlink r:id="rId8" w:history="1">
        <w:r>
          <w:rPr>
            <w:rFonts w:ascii="標楷體" w:eastAsia="標楷體" w:hAnsi="標楷體"/>
            <w:sz w:val="28"/>
            <w:szCs w:val="28"/>
          </w:rPr>
          <w:t>https://www.facebook.com/antidrug.tainan/</w:t>
        </w:r>
      </w:hyperlink>
      <w:r>
        <w:rPr>
          <w:rFonts w:ascii="標楷體" w:eastAsia="標楷體" w:hAnsi="標楷體"/>
          <w:sz w:val="28"/>
          <w:szCs w:val="28"/>
        </w:rPr>
        <w:t>。</w:t>
      </w:r>
    </w:p>
    <w:p w:rsidR="002443D7" w:rsidRDefault="00746EC8">
      <w:pPr>
        <w:pStyle w:val="Textbody"/>
        <w:numPr>
          <w:ilvl w:val="0"/>
          <w:numId w:val="2"/>
        </w:numPr>
        <w:jc w:val="both"/>
      </w:pPr>
      <w:r>
        <w:rPr>
          <w:rFonts w:ascii="標楷體" w:eastAsia="標楷體" w:hAnsi="標楷體"/>
          <w:sz w:val="28"/>
          <w:szCs w:val="28"/>
        </w:rPr>
        <w:t>本活動依實際狀況調整。</w:t>
      </w:r>
    </w:p>
    <w:sectPr w:rsidR="002443D7">
      <w:pgSz w:w="11906" w:h="16838"/>
      <w:pgMar w:top="1361" w:right="1788" w:bottom="1361" w:left="17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C8" w:rsidRDefault="00746EC8">
      <w:r>
        <w:separator/>
      </w:r>
    </w:p>
  </w:endnote>
  <w:endnote w:type="continuationSeparator" w:id="0">
    <w:p w:rsidR="00746EC8" w:rsidRDefault="0074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C8" w:rsidRDefault="00746EC8">
      <w:r>
        <w:rPr>
          <w:color w:val="000000"/>
        </w:rPr>
        <w:separator/>
      </w:r>
    </w:p>
  </w:footnote>
  <w:footnote w:type="continuationSeparator" w:id="0">
    <w:p w:rsidR="00746EC8" w:rsidRDefault="0074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77088"/>
    <w:multiLevelType w:val="multilevel"/>
    <w:tmpl w:val="AABA5360"/>
    <w:lvl w:ilvl="0">
      <w:start w:val="1"/>
      <w:numFmt w:val="decimal"/>
      <w:lvlText w:val="%1、"/>
      <w:lvlJc w:val="left"/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2906F27"/>
    <w:multiLevelType w:val="multilevel"/>
    <w:tmpl w:val="031EF334"/>
    <w:styleLink w:val="1"/>
    <w:lvl w:ilvl="0">
      <w:start w:val="1"/>
      <w:numFmt w:val="ideographLegalTraditional"/>
      <w:lvlText w:val="%1、"/>
      <w:lvlJc w:val="left"/>
      <w:rPr>
        <w:rFonts w:eastAsia="標楷體" w:cs="Times New Roman"/>
        <w:sz w:val="36"/>
      </w:rPr>
    </w:lvl>
    <w:lvl w:ilvl="1">
      <w:start w:val="1"/>
      <w:numFmt w:val="decimal"/>
      <w:lvlText w:val="%2、"/>
      <w:lvlJc w:val="left"/>
      <w:rPr>
        <w:rFonts w:eastAsia="標楷體" w:cs="Times New Roman"/>
        <w:sz w:val="32"/>
      </w:rPr>
    </w:lvl>
    <w:lvl w:ilvl="2">
      <w:start w:val="1"/>
      <w:numFmt w:val="decimal"/>
      <w:lvlText w:val="%3."/>
      <w:lvlJc w:val="right"/>
      <w:rPr>
        <w:rFonts w:eastAsia="標楷體" w:cs="Times New Roman"/>
        <w:sz w:val="28"/>
      </w:rPr>
    </w:lvl>
    <w:lvl w:ilvl="3">
      <w:start w:val="1"/>
      <w:numFmt w:val="decimal"/>
      <w:lvlText w:val="%4."/>
      <w:lvlJc w:val="left"/>
      <w:rPr>
        <w:rFonts w:eastAsia="標楷體" w:cs="Times New Roman"/>
        <w:sz w:val="28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43D7"/>
    <w:rsid w:val="002443D7"/>
    <w:rsid w:val="006B16E0"/>
    <w:rsid w:val="0074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5B8A5-00DA-4FF5-B1A9-A09B4437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Textbody"/>
    <w:pPr>
      <w:spacing w:before="100" w:after="100" w:line="240" w:lineRule="auto"/>
      <w:outlineLvl w:val="0"/>
    </w:pPr>
    <w:rPr>
      <w:rFonts w:ascii="新細明體" w:hAnsi="新細明體" w:cs="新細明體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suppressAutoHyphens/>
      <w:spacing w:line="500" w:lineRule="exact"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1">
    <w:name w:val="標題 1 字元"/>
    <w:basedOn w:val="a0"/>
    <w:rPr>
      <w:rFonts w:ascii="新細明體" w:eastAsia="新細明體" w:hAnsi="新細明體" w:cs="Times New Roman"/>
      <w:b/>
      <w:kern w:val="3"/>
      <w:sz w:val="48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8">
    <w:name w:val="Emphasis"/>
    <w:basedOn w:val="a0"/>
    <w:rPr>
      <w:i/>
      <w:iCs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ntidrug.tain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xmRY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Acer</cp:lastModifiedBy>
  <cp:revision>2</cp:revision>
  <cp:lastPrinted>2019-07-11T08:25:00Z</cp:lastPrinted>
  <dcterms:created xsi:type="dcterms:W3CDTF">2019-07-15T00:33:00Z</dcterms:created>
  <dcterms:modified xsi:type="dcterms:W3CDTF">2019-07-15T00:33:00Z</dcterms:modified>
</cp:coreProperties>
</file>