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29" w:rsidRDefault="00026829"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026829" w:rsidRPr="00135071" w:rsidRDefault="00026829" w:rsidP="00505D6E">
      <w:pPr>
        <w:overflowPunct w:val="0"/>
        <w:snapToGrid w:val="0"/>
        <w:spacing w:line="460" w:lineRule="exact"/>
        <w:ind w:firstLineChars="200" w:firstLine="3168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026829" w:rsidRDefault="00026829" w:rsidP="00505D6E">
      <w:pPr>
        <w:overflowPunct w:val="0"/>
        <w:snapToGrid w:val="0"/>
        <w:spacing w:line="460" w:lineRule="exact"/>
        <w:ind w:firstLineChars="200" w:firstLine="31680"/>
        <w:jc w:val="both"/>
        <w:rPr>
          <w:rFonts w:ascii="標楷體" w:eastAsia="標楷體" w:hAnsi="標楷體"/>
          <w:sz w:val="28"/>
          <w:szCs w:val="28"/>
        </w:rPr>
      </w:pPr>
      <w:r>
        <w:rPr>
          <w:rFonts w:ascii="標楷體" w:eastAsia="標楷體" w:hAnsi="標楷體" w:hint="eastAsia"/>
          <w:sz w:val="28"/>
          <w:szCs w:val="28"/>
        </w:rPr>
        <w:t>復</w:t>
      </w:r>
      <w:r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sz w:val="28"/>
            <w:szCs w:val="28"/>
          </w:rPr>
          <w:t>一百零三年八月二十七日</w:t>
        </w:r>
      </w:smartTag>
      <w:r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sz w:val="28"/>
            <w:szCs w:val="28"/>
          </w:rPr>
          <w:t>一百零四年九月十五日</w:t>
        </w:r>
      </w:smartTag>
      <w:r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Pr="00135071">
        <w:rPr>
          <w:rFonts w:ascii="新細明體" w:hAnsi="新細明體" w:hint="eastAsia"/>
          <w:sz w:val="28"/>
          <w:szCs w:val="28"/>
        </w:rPr>
        <w:t>、</w:t>
      </w:r>
      <w:r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026829" w:rsidRPr="00135071" w:rsidRDefault="00026829" w:rsidP="00505D6E">
      <w:pPr>
        <w:overflowPunct w:val="0"/>
        <w:snapToGrid w:val="0"/>
        <w:spacing w:line="460" w:lineRule="exact"/>
        <w:ind w:firstLineChars="200" w:firstLine="31680"/>
        <w:jc w:val="both"/>
        <w:rPr>
          <w:rFonts w:ascii="標楷體" w:eastAsia="標楷體" w:hAnsi="標楷體"/>
          <w:sz w:val="28"/>
          <w:szCs w:val="28"/>
        </w:rPr>
      </w:pPr>
      <w:r w:rsidRPr="00135071">
        <w:rPr>
          <w:rFonts w:ascii="標楷體" w:eastAsia="標楷體" w:hAnsi="標楷體" w:hint="eastAsia"/>
          <w:sz w:val="28"/>
          <w:szCs w:val="28"/>
        </w:rPr>
        <w:t>本次計修正</w:t>
      </w:r>
      <w:r>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026829" w:rsidRPr="00135071" w:rsidRDefault="00026829"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026829" w:rsidRPr="00135071" w:rsidRDefault="00026829"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026829" w:rsidRPr="00135071" w:rsidRDefault="00026829"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026829" w:rsidRPr="00135071" w:rsidRDefault="00026829" w:rsidP="00505D6E">
      <w:pPr>
        <w:pStyle w:val="ListParagraph"/>
        <w:widowControl w:val="0"/>
        <w:numPr>
          <w:ilvl w:val="0"/>
          <w:numId w:val="7"/>
        </w:numPr>
        <w:overflowPunct w:val="0"/>
        <w:spacing w:line="460" w:lineRule="exact"/>
        <w:ind w:leftChars="0" w:left="31680" w:hangingChars="253" w:firstLine="31680"/>
        <w:jc w:val="both"/>
        <w:rPr>
          <w:rFonts w:ascii="標楷體" w:eastAsia="標楷體" w:hAnsi="標楷體"/>
          <w:sz w:val="28"/>
          <w:szCs w:val="28"/>
        </w:rPr>
      </w:pPr>
      <w:r w:rsidRPr="00135071">
        <w:rPr>
          <w:rFonts w:ascii="標楷體" w:eastAsia="標楷體" w:hAnsi="標楷體" w:hint="eastAsia"/>
          <w:sz w:val="28"/>
          <w:szCs w:val="28"/>
        </w:rPr>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026829" w:rsidRPr="00135071" w:rsidRDefault="00026829"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026829" w:rsidRPr="00135071" w:rsidRDefault="00026829" w:rsidP="00505D6E">
      <w:pPr>
        <w:pStyle w:val="ListParagraph"/>
        <w:widowControl w:val="0"/>
        <w:numPr>
          <w:ilvl w:val="0"/>
          <w:numId w:val="7"/>
        </w:numPr>
        <w:overflowPunct w:val="0"/>
        <w:spacing w:line="460" w:lineRule="exact"/>
        <w:ind w:leftChars="0" w:left="31680" w:hangingChars="250" w:firstLine="3168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026829" w:rsidRDefault="00026829" w:rsidP="00480C41">
      <w:pPr>
        <w:spacing w:before="72" w:after="72"/>
        <w:rPr>
          <w:rFonts w:ascii="標楷體" w:eastAsia="標楷體" w:hAnsi="標楷體"/>
          <w:sz w:val="40"/>
          <w:szCs w:val="40"/>
        </w:rPr>
      </w:pPr>
    </w:p>
    <w:p w:rsidR="00026829" w:rsidRDefault="00026829" w:rsidP="00480C41">
      <w:pPr>
        <w:spacing w:before="72" w:after="72"/>
        <w:rPr>
          <w:rFonts w:ascii="標楷體" w:eastAsia="標楷體" w:hAnsi="標楷體"/>
          <w:sz w:val="40"/>
          <w:szCs w:val="40"/>
        </w:rPr>
      </w:pPr>
    </w:p>
    <w:p w:rsidR="00026829" w:rsidRDefault="00026829" w:rsidP="00480C41">
      <w:pPr>
        <w:spacing w:before="72" w:after="72"/>
      </w:pPr>
    </w:p>
    <w:p w:rsidR="00026829" w:rsidRDefault="00026829" w:rsidP="00480C41">
      <w:pPr>
        <w:spacing w:before="72" w:after="72"/>
      </w:pPr>
    </w:p>
    <w:p w:rsidR="00026829" w:rsidRDefault="00026829" w:rsidP="00480C41">
      <w:pPr>
        <w:spacing w:before="72" w:after="72"/>
        <w:sectPr w:rsidR="00026829"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026829" w:rsidRPr="003008AE" w:rsidRDefault="00026829"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308"/>
        <w:gridCol w:w="3308"/>
      </w:tblGrid>
      <w:tr w:rsidR="00026829" w:rsidTr="00794AE5">
        <w:tc>
          <w:tcPr>
            <w:tcW w:w="9924" w:type="dxa"/>
            <w:gridSpan w:val="3"/>
          </w:tcPr>
          <w:p w:rsidR="00026829" w:rsidRPr="007048BC" w:rsidRDefault="00026829"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026829" w:rsidTr="00822C50">
        <w:tc>
          <w:tcPr>
            <w:tcW w:w="3308" w:type="dxa"/>
          </w:tcPr>
          <w:p w:rsidR="00026829" w:rsidRPr="007048BC" w:rsidRDefault="00026829"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tcPr>
          <w:p w:rsidR="00026829" w:rsidRPr="007048BC" w:rsidRDefault="00026829"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tcPr>
          <w:p w:rsidR="00026829" w:rsidRPr="007048BC" w:rsidRDefault="00026829"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026829" w:rsidRPr="00135071" w:rsidRDefault="00026829" w:rsidP="00026829">
            <w:pPr>
              <w:pStyle w:val="a1"/>
              <w:spacing w:line="340" w:lineRule="exact"/>
              <w:ind w:left="31680" w:firstLine="31680"/>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tcPr>
          <w:p w:rsidR="00026829" w:rsidRPr="00135071" w:rsidRDefault="00026829" w:rsidP="00026829">
            <w:pPr>
              <w:pStyle w:val="a0"/>
              <w:spacing w:line="340" w:lineRule="exact"/>
              <w:ind w:left="31680" w:firstLine="31680"/>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026829" w:rsidRPr="00135071" w:rsidRDefault="00026829" w:rsidP="00026829">
            <w:pPr>
              <w:pStyle w:val="a1"/>
              <w:spacing w:line="340" w:lineRule="exact"/>
              <w:ind w:left="31680" w:firstLine="31680"/>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tcPr>
          <w:p w:rsidR="00026829" w:rsidRPr="00135071" w:rsidRDefault="00026829"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026829" w:rsidRPr="00135071" w:rsidRDefault="00026829" w:rsidP="00026829">
            <w:pPr>
              <w:pStyle w:val="a2"/>
              <w:spacing w:line="340" w:lineRule="exact"/>
              <w:ind w:leftChars="98" w:left="31680" w:hangingChars="176" w:firstLine="31680"/>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026829" w:rsidRPr="00135071" w:rsidRDefault="00026829" w:rsidP="00026829">
            <w:pPr>
              <w:pStyle w:val="a2"/>
              <w:spacing w:line="340" w:lineRule="exact"/>
              <w:ind w:leftChars="98" w:left="31680" w:hangingChars="176" w:firstLine="31680"/>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026829" w:rsidRPr="00135071" w:rsidRDefault="00026829" w:rsidP="00026829">
            <w:pPr>
              <w:pStyle w:val="a2"/>
              <w:spacing w:line="340" w:lineRule="exact"/>
              <w:ind w:leftChars="98" w:left="31680" w:hangingChars="176" w:firstLine="31680"/>
              <w:rPr>
                <w:u w:val="none"/>
              </w:rPr>
            </w:pPr>
            <w:r w:rsidRPr="00135071">
              <w:rPr>
                <w:rFonts w:hint="eastAsia"/>
                <w:u w:val="none"/>
              </w:rPr>
              <w:t>三、半</w:t>
            </w:r>
            <w:r w:rsidRPr="00135071">
              <w:rPr>
                <w:rFonts w:hint="eastAsia"/>
              </w:rPr>
              <w:t>失能</w:t>
            </w:r>
            <w:r w:rsidRPr="00135071">
              <w:rPr>
                <w:rFonts w:hint="eastAsia"/>
                <w:u w:val="none"/>
              </w:rPr>
              <w:t>者：加發五個基數之一次退休金。</w:t>
            </w:r>
          </w:p>
          <w:p w:rsidR="00026829" w:rsidRPr="00135071" w:rsidRDefault="00026829" w:rsidP="00026829">
            <w:pPr>
              <w:pStyle w:val="a1"/>
              <w:spacing w:line="340" w:lineRule="exact"/>
              <w:ind w:left="31680" w:firstLine="31680"/>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tcPr>
          <w:p w:rsidR="00026829" w:rsidRPr="00135071" w:rsidRDefault="00026829" w:rsidP="00026829">
            <w:pPr>
              <w:pStyle w:val="a0"/>
              <w:spacing w:line="340" w:lineRule="exact"/>
              <w:ind w:left="31680" w:firstLine="31680"/>
            </w:pPr>
            <w:r w:rsidRPr="00135071">
              <w:rPr>
                <w:rFonts w:hint="eastAsia"/>
              </w:rPr>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026829" w:rsidRPr="00135071" w:rsidRDefault="00026829" w:rsidP="00026829">
            <w:pPr>
              <w:pStyle w:val="a2"/>
              <w:spacing w:line="340" w:lineRule="exact"/>
              <w:ind w:leftChars="106" w:left="31680" w:hangingChars="168" w:firstLine="31680"/>
              <w:rPr>
                <w:u w:val="none"/>
              </w:rPr>
            </w:pPr>
            <w:r w:rsidRPr="00135071">
              <w:rPr>
                <w:rFonts w:hint="eastAsia"/>
                <w:u w:val="none"/>
              </w:rPr>
              <w:t>一、全殘廢致全身癱瘓或致日常生活無法自理者：加發十五個基數之一次退休金。</w:t>
            </w:r>
          </w:p>
          <w:p w:rsidR="00026829" w:rsidRPr="00135071" w:rsidRDefault="00026829" w:rsidP="00026829">
            <w:pPr>
              <w:pStyle w:val="a2"/>
              <w:spacing w:line="340" w:lineRule="exact"/>
              <w:ind w:leftChars="106" w:left="31680" w:hangingChars="168" w:firstLine="31680"/>
              <w:rPr>
                <w:u w:val="none"/>
              </w:rPr>
            </w:pPr>
            <w:r w:rsidRPr="00135071">
              <w:rPr>
                <w:rFonts w:hint="eastAsia"/>
                <w:u w:val="none"/>
              </w:rPr>
              <w:t>二、全殘廢且日常生活尚能自理者：加發十個基數之一次退休金。</w:t>
            </w:r>
          </w:p>
          <w:p w:rsidR="00026829" w:rsidRPr="00135071" w:rsidRDefault="00026829" w:rsidP="00026829">
            <w:pPr>
              <w:pStyle w:val="a2"/>
              <w:spacing w:line="340" w:lineRule="exact"/>
              <w:ind w:leftChars="106" w:left="31680" w:hangingChars="168" w:firstLine="31680"/>
              <w:rPr>
                <w:u w:val="none"/>
              </w:rPr>
            </w:pPr>
            <w:r w:rsidRPr="00135071">
              <w:rPr>
                <w:rFonts w:hint="eastAsia"/>
                <w:u w:val="none"/>
              </w:rPr>
              <w:t>三、半殘廢者：加發五個基數之一次退休金。</w:t>
            </w:r>
          </w:p>
          <w:p w:rsidR="00026829" w:rsidRPr="00135071" w:rsidRDefault="00026829" w:rsidP="00026829">
            <w:pPr>
              <w:pStyle w:val="a1"/>
              <w:spacing w:line="340" w:lineRule="exact"/>
              <w:ind w:left="31680" w:firstLine="31680"/>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tcPr>
          <w:p w:rsidR="00026829" w:rsidRPr="00135071" w:rsidRDefault="00026829"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本條修正文字。</w:t>
            </w:r>
          </w:p>
          <w:p w:rsidR="00026829" w:rsidRPr="00135071" w:rsidRDefault="00026829"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026829" w:rsidRPr="00135071" w:rsidRDefault="00026829" w:rsidP="00026829">
            <w:pPr>
              <w:pStyle w:val="a1"/>
              <w:spacing w:line="340" w:lineRule="exact"/>
              <w:ind w:left="31680" w:firstLine="31680"/>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026829" w:rsidRPr="00135071" w:rsidRDefault="00026829" w:rsidP="00026829">
            <w:pPr>
              <w:pStyle w:val="a1"/>
              <w:spacing w:line="340" w:lineRule="exact"/>
              <w:ind w:left="31680" w:firstLine="31680"/>
              <w:rPr>
                <w:u w:val="single"/>
              </w:rPr>
            </w:pPr>
            <w:r w:rsidRPr="00135071">
              <w:rPr>
                <w:rFonts w:hint="eastAsia"/>
                <w:u w:val="single"/>
              </w:rPr>
              <w:t>公務人員繳付退撫基金費用五年以上，於任職期間涉違法或失職行為而於權責機關依法追究其行政責任確定前離職者，其申請發還退撫基金費用應依下列規定辦理：</w:t>
            </w:r>
          </w:p>
          <w:p w:rsidR="00026829" w:rsidRPr="00135071" w:rsidRDefault="00026829" w:rsidP="00026829">
            <w:pPr>
              <w:pStyle w:val="a2"/>
              <w:spacing w:line="340" w:lineRule="exact"/>
              <w:ind w:leftChars="98" w:left="31680" w:hangingChars="170" w:firstLine="31680"/>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026829" w:rsidRPr="00135071" w:rsidRDefault="00026829" w:rsidP="00026829">
            <w:pPr>
              <w:pStyle w:val="a2"/>
              <w:spacing w:line="340" w:lineRule="exact"/>
              <w:ind w:leftChars="98" w:left="31680" w:hangingChars="170" w:firstLine="31680"/>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026829" w:rsidRPr="00135071" w:rsidRDefault="00026829" w:rsidP="00026829">
            <w:pPr>
              <w:pStyle w:val="a1"/>
              <w:spacing w:line="340" w:lineRule="exact"/>
              <w:ind w:left="31680" w:firstLine="31680"/>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026829" w:rsidRPr="00135071" w:rsidRDefault="00026829" w:rsidP="00026829">
            <w:pPr>
              <w:pStyle w:val="a1"/>
              <w:spacing w:line="340" w:lineRule="exact"/>
              <w:ind w:left="31680" w:firstLine="31680"/>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tcPr>
          <w:p w:rsidR="00026829" w:rsidRPr="00135071" w:rsidRDefault="00026829" w:rsidP="00026829">
            <w:pPr>
              <w:pStyle w:val="a0"/>
              <w:spacing w:line="340" w:lineRule="exact"/>
              <w:ind w:left="31680" w:firstLine="31680"/>
            </w:pPr>
            <w:r w:rsidRPr="00135071">
              <w:rPr>
                <w:rFonts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026829" w:rsidRPr="00135071" w:rsidRDefault="00026829" w:rsidP="00026829">
            <w:pPr>
              <w:pStyle w:val="a1"/>
              <w:spacing w:line="340" w:lineRule="exact"/>
              <w:ind w:left="31680" w:firstLine="31680"/>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026829" w:rsidRPr="00135071" w:rsidRDefault="00026829" w:rsidP="00026829">
            <w:pPr>
              <w:pStyle w:val="a1"/>
              <w:spacing w:line="340" w:lineRule="exact"/>
              <w:ind w:left="31680" w:firstLine="31680"/>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026829" w:rsidRPr="00135071" w:rsidRDefault="00026829" w:rsidP="00026829">
            <w:pPr>
              <w:pStyle w:val="a1"/>
              <w:spacing w:line="340" w:lineRule="exact"/>
              <w:ind w:left="31680" w:firstLine="31680"/>
            </w:pPr>
            <w:r w:rsidRPr="00135071">
              <w:rPr>
                <w:rFonts w:hint="eastAsia"/>
              </w:rPr>
              <w:t>公務人員撥繳退撫基金費用滿四十年者，如未選擇繼續繳納退撫基金費用，依本法第十五條第一項規定，不得採計為退休年資。</w:t>
            </w:r>
          </w:p>
        </w:tc>
        <w:tc>
          <w:tcPr>
            <w:tcW w:w="3308" w:type="dxa"/>
          </w:tcPr>
          <w:p w:rsidR="00026829" w:rsidRPr="00135071" w:rsidRDefault="00026829"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本條增列第三項；原第三項及第四項遞移為第四項及第五項。</w:t>
            </w:r>
          </w:p>
          <w:p w:rsidR="00026829" w:rsidRPr="00135071" w:rsidRDefault="00026829"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Pr>
                  <w:rFonts w:ascii="標楷體" w:eastAsia="標楷體" w:hAnsi="標楷體" w:hint="eastAsia"/>
                </w:rPr>
                <w:t>一百零四</w:t>
              </w:r>
              <w:r>
                <w:rPr>
                  <w:rFonts w:ascii="標楷體" w:eastAsia="標楷體" w:hAnsi="標楷體" w:hint="eastAsia"/>
                  <w:color w:val="FF0000"/>
                </w:rPr>
                <w:t>年五月二十日</w:t>
              </w:r>
            </w:smartTag>
            <w:r>
              <w:rPr>
                <w:rFonts w:ascii="標楷體" w:eastAsia="標楷體" w:hAnsi="標楷體" w:hint="eastAsia"/>
                <w:color w:val="FF0000"/>
              </w:rPr>
              <w:t>公布並訂自</w:t>
            </w:r>
            <w:smartTag w:uri="urn:schemas-microsoft-com:office:smarttags" w:element="chsdate">
              <w:smartTagPr>
                <w:attr w:name="Year" w:val="105"/>
                <w:attr w:name="Month" w:val="5"/>
                <w:attr w:name="Day" w:val="2"/>
                <w:attr w:name="IsLunarDate" w:val="False"/>
                <w:attr w:name="IsROCDate" w:val="False"/>
              </w:smartTagPr>
              <w:r w:rsidRPr="00135071">
                <w:rPr>
                  <w:rFonts w:ascii="標楷體" w:eastAsia="標楷體" w:hAnsi="標楷體" w:hint="eastAsia"/>
                </w:rPr>
                <w:t>一</w:t>
              </w:r>
              <w:r>
                <w:rPr>
                  <w:rFonts w:ascii="標楷體" w:eastAsia="標楷體" w:hAnsi="標楷體" w:hint="eastAsia"/>
                </w:rPr>
                <w:t>百零五</w:t>
              </w:r>
              <w:r>
                <w:rPr>
                  <w:rFonts w:ascii="標楷體" w:eastAsia="標楷體" w:hAnsi="標楷體" w:hint="eastAsia"/>
                  <w:color w:val="FF0000"/>
                </w:rPr>
                <w:t>年五月二日</w:t>
              </w:r>
            </w:smartTag>
            <w:r>
              <w:rPr>
                <w:rFonts w:ascii="標楷體" w:eastAsia="標楷體" w:hAnsi="標楷體" w:hint="eastAsia"/>
                <w:color w:val="FF0000"/>
              </w:rPr>
              <w:t>施行之公務員懲戒法第九條於公務員懲戒處分種類已增訂「免除職務」</w:t>
            </w:r>
            <w:r>
              <w:rPr>
                <w:rFonts w:ascii="標楷體" w:eastAsia="標楷體" w:hAnsi="標楷體" w:hint="eastAsia"/>
              </w:rPr>
              <w:t>，爰依離職人員違失行為是否達免職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Pr="00CD538B">
              <w:rPr>
                <w:rFonts w:ascii="標楷體" w:eastAsia="標楷體" w:hAnsi="標楷體" w:hint="eastAsia"/>
                <w:color w:val="FF0000"/>
              </w:rPr>
              <w:t>至於該項第二款所列「違法或失職行為已符相關法律所定應予免職、撤職或免除職務條件」之認定，</w:t>
            </w:r>
            <w:r>
              <w:rPr>
                <w:rFonts w:ascii="標楷體" w:eastAsia="標楷體" w:hAnsi="標楷體" w:hint="eastAsia"/>
                <w:color w:val="FF0000"/>
              </w:rPr>
              <w:t>指按當事人</w:t>
            </w:r>
            <w:r w:rsidRPr="00CD538B">
              <w:rPr>
                <w:rFonts w:ascii="標楷體" w:eastAsia="標楷體" w:hAnsi="標楷體" w:hint="eastAsia"/>
                <w:color w:val="FF0000"/>
              </w:rPr>
              <w:t>所涉案</w:t>
            </w:r>
            <w:r>
              <w:rPr>
                <w:rFonts w:ascii="標楷體" w:eastAsia="標楷體" w:hAnsi="標楷體" w:hint="eastAsia"/>
                <w:color w:val="FF0000"/>
              </w:rPr>
              <w:t>情節確定結果（如經法院判決確定）已達相關法律所定應</w:t>
            </w:r>
            <w:r w:rsidRPr="007B23DA">
              <w:rPr>
                <w:rFonts w:ascii="標楷體" w:eastAsia="標楷體" w:hAnsi="標楷體" w:hint="eastAsia"/>
                <w:color w:val="FF0000"/>
              </w:rPr>
              <w:t>予免職、撤職或免除職務</w:t>
            </w:r>
            <w:r>
              <w:rPr>
                <w:rFonts w:ascii="標楷體" w:eastAsia="標楷體" w:hAnsi="標楷體" w:hint="eastAsia"/>
                <w:color w:val="FF0000"/>
              </w:rPr>
              <w:t>條件時，而權責機關無法或未予</w:t>
            </w:r>
            <w:r w:rsidRPr="00CD538B">
              <w:rPr>
                <w:rFonts w:ascii="標楷體" w:eastAsia="標楷體" w:hAnsi="標楷體" w:hint="eastAsia"/>
                <w:color w:val="FF0000"/>
              </w:rPr>
              <w:t>免職、撤職或免除職務</w:t>
            </w:r>
            <w:r>
              <w:rPr>
                <w:rFonts w:ascii="標楷體" w:eastAsia="標楷體" w:hAnsi="標楷體" w:hint="eastAsia"/>
                <w:color w:val="FF0000"/>
              </w:rPr>
              <w:t>者</w:t>
            </w:r>
            <w:r>
              <w:rPr>
                <w:rFonts w:ascii="新細明體" w:hAnsi="新細明體" w:hint="eastAsia"/>
                <w:color w:val="FF0000"/>
              </w:rPr>
              <w:t>。</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第二十一條　依本法第十五條第三項規定，在退撫新制實施後得予併計之其他公職年資及本法第三十一條第一項規定，在退撫新制實施前得予併計之年資如下：</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一、曾任編制內有給專任且符合第二條第一項規定之公務人員。</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二、曾任編制內有給專任之軍用文職年資，經銓敍部登記有案，或經國防部或其他權責機關覈實出具證明者。</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三、曾任志願役軍職年資，經國防部或其他權責機關覈實出具證明者。</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四、曾任編制內雇員、同委任及委任或比照警佐待遇警察人員年資，經原服務機關覈實出具證明者。</w:t>
            </w:r>
          </w:p>
          <w:p w:rsidR="00026829" w:rsidRPr="00135071" w:rsidRDefault="00026829" w:rsidP="00026829">
            <w:pPr>
              <w:pStyle w:val="a0"/>
              <w:spacing w:line="340" w:lineRule="exact"/>
              <w:ind w:leftChars="99" w:left="31680" w:hangingChars="195" w:firstLine="31680"/>
            </w:pPr>
            <w:r w:rsidRPr="00135071">
              <w:rPr>
                <w:rFonts w:hint="eastAsia"/>
              </w:rPr>
              <w:t>五、曾任公立學校編制內有給專任且符合教育人員任用條例規定之教職員，經原服務學校覈實出具證明者。</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六、曾任公營事業具公務員身分之編制內有給專任職員，經原服務機構覈實出具證明者。</w:t>
            </w:r>
          </w:p>
          <w:p w:rsidR="00026829" w:rsidRPr="00135071" w:rsidRDefault="00026829" w:rsidP="00026829">
            <w:pPr>
              <w:pStyle w:val="a2"/>
              <w:spacing w:line="340" w:lineRule="exact"/>
              <w:ind w:leftChars="99" w:left="31680" w:hangingChars="195" w:firstLine="31680"/>
              <w:rPr>
                <w:u w:val="none"/>
              </w:rPr>
            </w:pPr>
            <w:r w:rsidRPr="00135071">
              <w:rPr>
                <w:rFonts w:hint="eastAsia"/>
                <w:u w:val="none"/>
              </w:rPr>
              <w:t>七、其他曾經銓敍部核定得以併計之年資。</w:t>
            </w:r>
          </w:p>
          <w:p w:rsidR="00026829" w:rsidRPr="00135071" w:rsidRDefault="00026829" w:rsidP="00026829">
            <w:pPr>
              <w:pStyle w:val="a1"/>
              <w:spacing w:line="340" w:lineRule="exact"/>
              <w:ind w:left="31680" w:firstLine="31680"/>
            </w:pPr>
            <w:r w:rsidRPr="00135071">
              <w:rPr>
                <w:rFonts w:hint="eastAsia"/>
              </w:rPr>
              <w:t>前項各款得予併計之年資，以未曾領取退休（職、伍）金、資遣給與、離職退費或年資結算給與等退離給與者為限。</w:t>
            </w:r>
          </w:p>
          <w:p w:rsidR="00026829" w:rsidRPr="00135071" w:rsidRDefault="00026829" w:rsidP="00026829">
            <w:pPr>
              <w:pStyle w:val="a1"/>
              <w:spacing w:line="340" w:lineRule="exact"/>
              <w:ind w:left="31680" w:firstLine="31680"/>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026829" w:rsidRPr="00135071" w:rsidRDefault="00026829" w:rsidP="00026829">
            <w:pPr>
              <w:pStyle w:val="a1"/>
              <w:spacing w:line="340" w:lineRule="exact"/>
              <w:ind w:left="31680" w:firstLine="31680"/>
              <w:rPr>
                <w:u w:val="single"/>
              </w:rPr>
            </w:pPr>
            <w:r w:rsidRPr="00135071">
              <w:rPr>
                <w:rFonts w:hint="eastAsia"/>
                <w:u w:val="single"/>
              </w:rPr>
              <w:t>重行退休人員依本法第十七條第三項規定擇領或兼領月退休金時，應分別適用本法第十條至第十二條所定月退休金起支條件。</w:t>
            </w:r>
          </w:p>
          <w:p w:rsidR="00026829" w:rsidRPr="00135071" w:rsidRDefault="00026829" w:rsidP="00026829">
            <w:pPr>
              <w:pStyle w:val="a1"/>
              <w:spacing w:line="340" w:lineRule="exact"/>
              <w:ind w:left="31680" w:firstLine="31680"/>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026829" w:rsidRPr="00135071" w:rsidRDefault="00026829" w:rsidP="00026829">
            <w:pPr>
              <w:pStyle w:val="a0"/>
              <w:spacing w:line="340" w:lineRule="exact"/>
              <w:ind w:left="31680" w:firstLine="31680"/>
            </w:pPr>
            <w:r w:rsidRPr="00135071">
              <w:rPr>
                <w:rFonts w:hint="eastAsia"/>
              </w:rPr>
              <w:t>第二十一條　依本法第十五條第三項規定，在退撫新制實施後得予併計之其他公職年資及本法第三十一條第一項規定，在退撫新制實施前得予併計之年資如下：</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一、曾任編制內有給專任且符合第二條第一項規定之公務人員。</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二、曾任編制內有給專任之軍用文職年資，經銓敍部登記有案，或經國防部或其他權責機關覈實出具證明者。</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三、曾任志願役軍職年資，經國防部或其他權責機關覈實出具證明者。</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四、曾任編制內雇員、同委任及委任或比照警佐待遇警察人員年資，經原服務機關覈實出具證明者。</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五、曾任公立學校編制內有給專任且符合教育人員任用條例規定之教職員，經原服務學校覈實出具證明者。</w:t>
            </w:r>
          </w:p>
          <w:p w:rsidR="00026829" w:rsidRPr="00135071" w:rsidRDefault="00026829" w:rsidP="00026829">
            <w:pPr>
              <w:pStyle w:val="a2"/>
              <w:spacing w:line="340" w:lineRule="exact"/>
              <w:ind w:leftChars="97" w:left="31680" w:hangingChars="197" w:firstLine="31680"/>
              <w:rPr>
                <w:u w:val="none"/>
              </w:rPr>
            </w:pPr>
            <w:r w:rsidRPr="00135071">
              <w:rPr>
                <w:rFonts w:hint="eastAsia"/>
                <w:u w:val="none"/>
              </w:rPr>
              <w:t>六、曾任公營事業具公務員身分之編制內有給專任職員，經原服務機構覈實出具證明者。</w:t>
            </w:r>
          </w:p>
          <w:p w:rsidR="00026829" w:rsidRPr="00135071" w:rsidRDefault="00026829" w:rsidP="00026829">
            <w:pPr>
              <w:pStyle w:val="a2"/>
              <w:spacing w:line="340" w:lineRule="exact"/>
              <w:ind w:leftChars="97" w:left="31680" w:hangingChars="197" w:firstLine="31680"/>
            </w:pPr>
            <w:r w:rsidRPr="00135071">
              <w:rPr>
                <w:rFonts w:hint="eastAsia"/>
                <w:u w:val="none"/>
              </w:rPr>
              <w:t>七、其他曾經銓敍部核定得以併計之年資。</w:t>
            </w:r>
          </w:p>
          <w:p w:rsidR="00026829" w:rsidRPr="00135071" w:rsidRDefault="00026829" w:rsidP="00026829">
            <w:pPr>
              <w:pStyle w:val="a1"/>
              <w:spacing w:line="340" w:lineRule="exact"/>
              <w:ind w:left="31680" w:firstLine="31680"/>
            </w:pPr>
            <w:r w:rsidRPr="00135071">
              <w:rPr>
                <w:rFonts w:hint="eastAsia"/>
              </w:rPr>
              <w:t>前項各款得予併計之年資，以未曾領取退休（職、伍）金、資遣給與、離職退費或年資結算給與等退離給與者為限。</w:t>
            </w:r>
          </w:p>
          <w:p w:rsidR="00026829" w:rsidRPr="00135071" w:rsidRDefault="00026829" w:rsidP="00026829">
            <w:pPr>
              <w:pStyle w:val="a1"/>
              <w:spacing w:line="340" w:lineRule="exact"/>
              <w:ind w:left="31680" w:firstLine="31680"/>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026829" w:rsidRPr="00135071" w:rsidRDefault="00026829" w:rsidP="00026829">
            <w:pPr>
              <w:pStyle w:val="a1"/>
              <w:spacing w:line="340" w:lineRule="exact"/>
              <w:ind w:left="31680" w:firstLine="31680"/>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026829" w:rsidRPr="00135071" w:rsidRDefault="00026829"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本條增訂第四項；原第四項遞移為第五項</w:t>
            </w:r>
            <w:r w:rsidRPr="00135071">
              <w:rPr>
                <w:rFonts w:ascii="新細明體" w:hAnsi="新細明體" w:hint="eastAsia"/>
              </w:rPr>
              <w:t>。</w:t>
            </w:r>
          </w:p>
          <w:p w:rsidR="00026829" w:rsidRPr="00135071" w:rsidRDefault="00026829"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w:t>
            </w:r>
            <w:r w:rsidRPr="00135071">
              <w:rPr>
                <w:rFonts w:ascii="標楷體" w:eastAsia="標楷體" w:hAnsi="標楷體"/>
              </w:rPr>
              <w:t>(</w:t>
            </w:r>
            <w:r w:rsidRPr="00135071">
              <w:rPr>
                <w:rFonts w:ascii="標楷體" w:eastAsia="標楷體" w:hAnsi="標楷體" w:hint="eastAsia"/>
              </w:rPr>
              <w:t>危勞自願</w:t>
            </w:r>
            <w:r w:rsidRPr="00135071">
              <w:rPr>
                <w:rFonts w:ascii="標楷體" w:eastAsia="標楷體" w:hAnsi="標楷體"/>
              </w:rPr>
              <w:t>)</w:t>
            </w:r>
            <w:r w:rsidRPr="00135071">
              <w:rPr>
                <w:rFonts w:ascii="標楷體" w:eastAsia="標楷體" w:hAnsi="標楷體" w:hint="eastAsia"/>
              </w:rPr>
              <w:t>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第二十二條　依本法第三十條第二項規定加發之一次補償金或月補償金及依同條第三項規定加發之一次補償金，均依附表二規定計算之。</w:t>
            </w:r>
          </w:p>
          <w:p w:rsidR="00026829" w:rsidRPr="00135071" w:rsidRDefault="00026829" w:rsidP="00026829">
            <w:pPr>
              <w:pStyle w:val="a1"/>
              <w:spacing w:line="340" w:lineRule="exact"/>
              <w:ind w:left="31680" w:firstLine="31680"/>
            </w:pPr>
            <w:r w:rsidRPr="00135071">
              <w:rPr>
                <w:rFonts w:hint="eastAsia"/>
              </w:rPr>
              <w:t>兼領一次退休金與月退休金人員，依前項規定加發之補償金標準，按其兼領比例計算之。</w:t>
            </w:r>
          </w:p>
          <w:p w:rsidR="00026829" w:rsidRPr="00135071" w:rsidRDefault="00026829" w:rsidP="00026829">
            <w:pPr>
              <w:pStyle w:val="a1"/>
              <w:spacing w:line="340" w:lineRule="exact"/>
              <w:ind w:left="31680" w:firstLine="31680"/>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tcPr>
          <w:p w:rsidR="00026829" w:rsidRPr="00135071" w:rsidRDefault="00026829" w:rsidP="00026829">
            <w:pPr>
              <w:pStyle w:val="a0"/>
              <w:spacing w:line="340" w:lineRule="exact"/>
              <w:ind w:left="31680" w:firstLine="31680"/>
            </w:pPr>
            <w:r w:rsidRPr="00135071">
              <w:rPr>
                <w:rFonts w:hint="eastAsia"/>
              </w:rPr>
              <w:t>第二十二條　依本法第三十條第二項規定加發之一次補償金或月補償金及依同條第三項規定加發之一次補償金，均依附表二規定計算之。</w:t>
            </w:r>
          </w:p>
          <w:p w:rsidR="00026829" w:rsidRPr="00135071" w:rsidRDefault="00026829" w:rsidP="00026829">
            <w:pPr>
              <w:pStyle w:val="a1"/>
              <w:spacing w:line="340" w:lineRule="exact"/>
              <w:ind w:left="31680" w:firstLine="31680"/>
            </w:pPr>
            <w:r w:rsidRPr="00135071">
              <w:rPr>
                <w:rFonts w:hint="eastAsia"/>
              </w:rPr>
              <w:t>兼領一次退休金與月退休金人員，依前項規定加發之補償金標準，按其兼領比例計算之。</w:t>
            </w:r>
          </w:p>
        </w:tc>
        <w:tc>
          <w:tcPr>
            <w:tcW w:w="3308" w:type="dxa"/>
          </w:tcPr>
          <w:p w:rsidR="00026829" w:rsidRPr="00135071" w:rsidRDefault="00026829"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026829" w:rsidRPr="00135071" w:rsidRDefault="00026829"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查本法第三十條第二項及第三項規定補償金，係因應退撫新制實施前</w:t>
            </w:r>
            <w:r w:rsidRPr="00135071">
              <w:rPr>
                <w:rFonts w:ascii="新細明體" w:hAnsi="新細明體" w:hint="eastAsia"/>
              </w:rPr>
              <w:t>、</w:t>
            </w:r>
            <w:r w:rsidRPr="00135071">
              <w:rPr>
                <w:rFonts w:ascii="標楷體" w:eastAsia="標楷體" w:hAnsi="標楷體" w:hint="eastAsia"/>
              </w:rPr>
              <w:t>後退休給與之基數及內涵均不相同，致產生參加退撫新制並繳交退撫基金費用年資可領取之月退休金數額，反而少於退撫新制實施前無須繳費年資可領取之退休金數額之情事，為求權益之衡平，爰於退撫新制設計之初，即分別就退撫新制實施前年資未滿十五年及二十年者，於退撫新制實施後退休時，所設計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第二十七條　服務機關對於擬依本法第七條第一項第二款至第四款辦理資遣者，應先經考績委員會初核、機關首長覆核後，再送請主管機關核定。</w:t>
            </w:r>
          </w:p>
          <w:p w:rsidR="00026829" w:rsidRPr="00135071" w:rsidRDefault="00026829" w:rsidP="00026829">
            <w:pPr>
              <w:pStyle w:val="a1"/>
              <w:spacing w:line="340" w:lineRule="exact"/>
              <w:ind w:left="31680" w:firstLine="31680"/>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026829" w:rsidRPr="00135071" w:rsidRDefault="00026829" w:rsidP="00026829">
            <w:pPr>
              <w:pStyle w:val="a1"/>
              <w:spacing w:line="340" w:lineRule="exact"/>
              <w:ind w:left="31680" w:firstLine="31680"/>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026829" w:rsidRPr="00135071" w:rsidRDefault="00026829" w:rsidP="00026829">
            <w:pPr>
              <w:pStyle w:val="a1"/>
              <w:spacing w:line="340" w:lineRule="exact"/>
              <w:ind w:left="31680" w:firstLine="31680"/>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tcPr>
          <w:p w:rsidR="00026829" w:rsidRPr="00135071" w:rsidRDefault="00026829" w:rsidP="00026829">
            <w:pPr>
              <w:pStyle w:val="a0"/>
              <w:spacing w:line="340" w:lineRule="exact"/>
              <w:ind w:left="31680" w:firstLine="31680"/>
            </w:pPr>
            <w:r w:rsidRPr="00135071">
              <w:rPr>
                <w:rFonts w:hint="eastAsia"/>
              </w:rPr>
              <w:t>第二十七條</w:t>
            </w:r>
            <w:r w:rsidRPr="00135071">
              <w:t xml:space="preserve">  </w:t>
            </w:r>
            <w:r w:rsidRPr="00135071">
              <w:rPr>
                <w:rFonts w:hint="eastAsia"/>
              </w:rPr>
              <w:t>服務機關對於擬依本法第七條第一項第二款至第四款辦理資遣者，應先經考績委員會初核、機關首長覆核後，再送請主管機關核定。</w:t>
            </w:r>
          </w:p>
          <w:p w:rsidR="00026829" w:rsidRPr="00135071" w:rsidRDefault="00026829" w:rsidP="00026829">
            <w:pPr>
              <w:pStyle w:val="a1"/>
              <w:spacing w:line="340" w:lineRule="exact"/>
              <w:ind w:left="31680" w:firstLine="31680"/>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026829" w:rsidRPr="00135071" w:rsidRDefault="00026829" w:rsidP="004E7C4D">
            <w:pPr>
              <w:overflowPunct w:val="0"/>
              <w:spacing w:line="340" w:lineRule="exact"/>
              <w:jc w:val="both"/>
              <w:rPr>
                <w:rFonts w:ascii="標楷體" w:eastAsia="標楷體" w:hAnsi="標楷體"/>
                <w:sz w:val="22"/>
              </w:rPr>
            </w:pPr>
          </w:p>
        </w:tc>
        <w:tc>
          <w:tcPr>
            <w:tcW w:w="3308" w:type="dxa"/>
          </w:tcPr>
          <w:p w:rsidR="00026829" w:rsidRPr="00135071" w:rsidRDefault="00026829"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026829" w:rsidRPr="00135071" w:rsidRDefault="00026829"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026829" w:rsidRDefault="00026829"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026829" w:rsidRDefault="00026829" w:rsidP="00026829">
            <w:pPr>
              <w:pStyle w:val="ListParagraph"/>
              <w:adjustRightInd w:val="0"/>
              <w:snapToGrid w:val="0"/>
              <w:spacing w:line="340" w:lineRule="exact"/>
              <w:ind w:leftChars="57" w:left="31680" w:firstLineChars="128" w:firstLine="31680"/>
              <w:jc w:val="both"/>
              <w:rPr>
                <w:rFonts w:ascii="標楷體" w:eastAsia="標楷體" w:hAnsi="標楷體"/>
              </w:rPr>
            </w:pPr>
            <w:r w:rsidRPr="00135071">
              <w:rPr>
                <w:rFonts w:ascii="標楷體" w:eastAsia="標楷體" w:hAnsi="標楷體" w:hint="eastAsia"/>
              </w:rPr>
              <w:t>第二十四條</w:t>
            </w:r>
          </w:p>
          <w:p w:rsidR="00026829" w:rsidRDefault="00026829" w:rsidP="00026829">
            <w:pPr>
              <w:pStyle w:val="ListParagraph"/>
              <w:adjustRightInd w:val="0"/>
              <w:snapToGrid w:val="0"/>
              <w:spacing w:line="340" w:lineRule="exact"/>
              <w:ind w:leftChars="185" w:left="31680" w:hangingChars="100" w:firstLine="31680"/>
              <w:jc w:val="both"/>
              <w:rPr>
                <w:rFonts w:ascii="標楷體" w:eastAsia="標楷體" w:hAnsi="標楷體"/>
              </w:rPr>
            </w:pPr>
            <w:r w:rsidRPr="00135071">
              <w:rPr>
                <w:rFonts w:ascii="標楷體" w:eastAsia="標楷體" w:hAnsi="標楷體" w:hint="eastAsia"/>
              </w:rPr>
              <w:t>第一項</w:t>
            </w:r>
            <w:r>
              <w:rPr>
                <w:rFonts w:ascii="標楷體" w:eastAsia="標楷體" w:hAnsi="標楷體"/>
              </w:rPr>
              <w:t xml:space="preserve">  </w:t>
            </w:r>
            <w:r w:rsidRPr="00135071">
              <w:rPr>
                <w:rFonts w:ascii="標楷體" w:eastAsia="標楷體" w:hAnsi="標楷體" w:hint="eastAsia"/>
              </w:rPr>
              <w:t>各機關自願、屆齡或命令退休人員，應填具退休事實表，檢同本人最近二吋正面半身相片一張、退撫新制實施前之任職證件及其他相關證明文件，報請服務機關彙轉銓敍部審定。</w:t>
            </w:r>
          </w:p>
          <w:p w:rsidR="00026829" w:rsidRPr="00135071" w:rsidRDefault="00026829" w:rsidP="00026829">
            <w:pPr>
              <w:pStyle w:val="ListParagraph"/>
              <w:adjustRightInd w:val="0"/>
              <w:snapToGrid w:val="0"/>
              <w:spacing w:line="340" w:lineRule="exact"/>
              <w:ind w:leftChars="185" w:left="31680" w:hangingChars="100" w:firstLine="31680"/>
              <w:jc w:val="both"/>
              <w:rPr>
                <w:rFonts w:ascii="標楷體" w:eastAsia="標楷體" w:hAnsi="標楷體"/>
              </w:rPr>
            </w:pPr>
            <w:r w:rsidRPr="00135071">
              <w:rPr>
                <w:rFonts w:ascii="標楷體" w:eastAsia="標楷體" w:hAnsi="標楷體" w:hint="eastAsia"/>
              </w:rPr>
              <w:t>第三項</w:t>
            </w:r>
            <w:r>
              <w:rPr>
                <w:rFonts w:ascii="標楷體" w:eastAsia="標楷體" w:hAnsi="標楷體"/>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026829" w:rsidTr="00822C50">
        <w:tc>
          <w:tcPr>
            <w:tcW w:w="3308" w:type="dxa"/>
          </w:tcPr>
          <w:p w:rsidR="00026829" w:rsidRPr="00135071" w:rsidRDefault="00026829" w:rsidP="00026829">
            <w:pPr>
              <w:pStyle w:val="a0"/>
              <w:spacing w:line="340" w:lineRule="exact"/>
              <w:ind w:left="31680" w:firstLine="31680"/>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026829" w:rsidRPr="00135071" w:rsidRDefault="00026829" w:rsidP="00026829">
            <w:pPr>
              <w:pStyle w:val="a1"/>
              <w:spacing w:line="340" w:lineRule="exact"/>
              <w:ind w:left="31680" w:firstLine="31680"/>
            </w:pPr>
            <w:r w:rsidRPr="00135071">
              <w:rPr>
                <w:rFonts w:hint="eastAsia"/>
              </w:rPr>
              <w:t>本法第十八條第四項第一款所定配偶領取月撫慰金之年齡及婚姻存續關係，依戶籍記載認定之。</w:t>
            </w:r>
          </w:p>
        </w:tc>
        <w:tc>
          <w:tcPr>
            <w:tcW w:w="3308" w:type="dxa"/>
          </w:tcPr>
          <w:p w:rsidR="00026829" w:rsidRPr="00135071" w:rsidRDefault="00026829" w:rsidP="00026829">
            <w:pPr>
              <w:pStyle w:val="a0"/>
              <w:spacing w:line="340" w:lineRule="exact"/>
              <w:ind w:left="31680" w:firstLine="31680"/>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026829" w:rsidRPr="00135071" w:rsidRDefault="00026829" w:rsidP="00026829">
            <w:pPr>
              <w:pStyle w:val="a1"/>
              <w:spacing w:line="340" w:lineRule="exact"/>
              <w:ind w:left="31680" w:firstLine="31680"/>
            </w:pPr>
            <w:r w:rsidRPr="00135071">
              <w:rPr>
                <w:rFonts w:hint="eastAsia"/>
              </w:rPr>
              <w:t>本法第十八條第四項第一款所定配偶領取月撫慰金之年齡及婚姻存續關係，依戶籍記載認定之。</w:t>
            </w:r>
          </w:p>
        </w:tc>
        <w:tc>
          <w:tcPr>
            <w:tcW w:w="3308" w:type="dxa"/>
          </w:tcPr>
          <w:p w:rsidR="00026829" w:rsidRPr="00135071" w:rsidRDefault="00026829"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026829" w:rsidRPr="00135071" w:rsidRDefault="00026829"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026829" w:rsidRPr="00135071" w:rsidRDefault="00026829"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另配合現行身心障礙者權益保障法規定核發之身心障礙證明所列障礙等級欄僅註明障礙程度，爰刪除「殘障」二字。</w:t>
            </w:r>
          </w:p>
        </w:tc>
      </w:tr>
    </w:tbl>
    <w:p w:rsidR="00026829" w:rsidRDefault="00026829" w:rsidP="00480C41">
      <w:pPr>
        <w:spacing w:before="72" w:after="72"/>
      </w:pPr>
    </w:p>
    <w:p w:rsidR="00026829" w:rsidRDefault="00026829" w:rsidP="00480C41">
      <w:pPr>
        <w:spacing w:before="72" w:after="72"/>
      </w:pPr>
    </w:p>
    <w:p w:rsidR="00026829" w:rsidRDefault="00026829" w:rsidP="00480C41">
      <w:pPr>
        <w:spacing w:before="72" w:after="72"/>
        <w:sectPr w:rsidR="00026829" w:rsidSect="00C77AD2">
          <w:type w:val="oddPage"/>
          <w:pgSz w:w="11907" w:h="16839" w:code="9"/>
          <w:pgMar w:top="1418" w:right="1418" w:bottom="1418" w:left="1418" w:header="851" w:footer="992" w:gutter="0"/>
          <w:cols w:space="425"/>
          <w:titlePg/>
          <w:docGrid w:type="lines" w:linePitch="360"/>
        </w:sectPr>
      </w:pPr>
    </w:p>
    <w:p w:rsidR="00026829" w:rsidRPr="00135071" w:rsidRDefault="00026829" w:rsidP="00A151AA">
      <w:pPr>
        <w:snapToGrid w:val="0"/>
        <w:spacing w:line="240" w:lineRule="atLeast"/>
        <w:rPr>
          <w:sz w:val="28"/>
          <w:szCs w:val="28"/>
        </w:rPr>
      </w:pPr>
      <w:r w:rsidRPr="00135071">
        <w:rPr>
          <w:rFonts w:ascii="標楷體" w:eastAsia="標楷體" w:hAnsi="標楷體" w:hint="eastAsia"/>
          <w:sz w:val="28"/>
          <w:szCs w:val="28"/>
        </w:rPr>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026829" w:rsidRPr="00135071" w:rsidTr="00AA0E25">
        <w:trPr>
          <w:trHeight w:val="313"/>
        </w:trPr>
        <w:tc>
          <w:tcPr>
            <w:tcW w:w="2345" w:type="dxa"/>
            <w:gridSpan w:val="2"/>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026829" w:rsidRPr="00F841C6" w:rsidRDefault="00026829"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026829" w:rsidRPr="00F841C6" w:rsidRDefault="00026829"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026829" w:rsidRPr="00135071" w:rsidTr="00AA0E25">
        <w:trPr>
          <w:trHeight w:val="172"/>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r>
      <w:tr w:rsidR="00026829" w:rsidRPr="00135071" w:rsidTr="00AA0E25">
        <w:trPr>
          <w:trHeight w:val="182"/>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6"/>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3"/>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6"/>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0"/>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1"/>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0"/>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8"/>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9"/>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4"/>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6"/>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59"/>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6"/>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56"/>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7"/>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0"/>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4"/>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6"/>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3"/>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58"/>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4"/>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53"/>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0"/>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4"/>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1"/>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4"/>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2"/>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3"/>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54"/>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80"/>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3"/>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6"/>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0"/>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1"/>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0"/>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68"/>
        </w:trPr>
        <w:tc>
          <w:tcPr>
            <w:tcW w:w="545" w:type="dxa"/>
            <w:vMerge w:val="restart"/>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r w:rsidR="00026829" w:rsidRPr="00135071" w:rsidTr="00AA0E25">
        <w:trPr>
          <w:trHeight w:val="179"/>
        </w:trPr>
        <w:tc>
          <w:tcPr>
            <w:tcW w:w="545" w:type="dxa"/>
            <w:vMerge/>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026829" w:rsidRPr="00135071" w:rsidRDefault="00026829"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026829" w:rsidRPr="00135071" w:rsidRDefault="00026829" w:rsidP="00AA0E25">
            <w:pPr>
              <w:adjustRightInd w:val="0"/>
              <w:snapToGrid w:val="0"/>
              <w:spacing w:line="240" w:lineRule="atLeast"/>
              <w:jc w:val="center"/>
              <w:rPr>
                <w:rFonts w:ascii="標楷體" w:eastAsia="標楷體" w:hAnsi="標楷體"/>
                <w:snapToGrid w:val="0"/>
                <w:kern w:val="0"/>
                <w:sz w:val="22"/>
              </w:rPr>
            </w:pPr>
          </w:p>
        </w:tc>
      </w:tr>
    </w:tbl>
    <w:p w:rsidR="00026829" w:rsidRPr="00135071" w:rsidRDefault="00026829" w:rsidP="00A151AA">
      <w:pPr>
        <w:tabs>
          <w:tab w:val="right" w:pos="20934"/>
        </w:tabs>
        <w:adjustRightInd w:val="0"/>
        <w:snapToGrid w:val="0"/>
        <w:spacing w:line="24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026829" w:rsidRPr="00135071" w:rsidRDefault="00026829" w:rsidP="00505D6E">
      <w:pPr>
        <w:tabs>
          <w:tab w:val="right" w:pos="20934"/>
        </w:tabs>
        <w:adjustRightInd w:val="0"/>
        <w:snapToGrid w:val="0"/>
        <w:spacing w:line="240" w:lineRule="atLeast"/>
        <w:ind w:firstLineChars="300" w:firstLine="3168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026829" w:rsidRPr="00BF34B2" w:rsidRDefault="00026829" w:rsidP="00825540">
      <w:pPr>
        <w:tabs>
          <w:tab w:val="right" w:pos="20934"/>
        </w:tabs>
        <w:adjustRightInd w:val="0"/>
        <w:snapToGrid w:val="0"/>
        <w:spacing w:line="240" w:lineRule="atLeast"/>
        <w:ind w:firstLineChars="300" w:firstLine="31680"/>
      </w:pPr>
      <w:r w:rsidRPr="00135071">
        <w:rPr>
          <w:rFonts w:ascii="標楷體" w:eastAsia="標楷體" w:hAnsi="標楷體" w:cs="標楷體" w:hint="eastAsia"/>
        </w:rPr>
        <w:t>三、兼領一次退休金與月退休金者，其補償金依其支領比例計算。</w:t>
      </w:r>
    </w:p>
    <w:sectPr w:rsidR="00026829"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829" w:rsidRDefault="00026829" w:rsidP="00480C41">
      <w:pPr>
        <w:spacing w:before="48" w:after="48"/>
      </w:pPr>
      <w:r>
        <w:separator/>
      </w:r>
    </w:p>
  </w:endnote>
  <w:endnote w:type="continuationSeparator" w:id="1">
    <w:p w:rsidR="00026829" w:rsidRDefault="00026829"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細明體">
    <w:altName w:val="細明體"/>
    <w:panose1 w:val="020203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9" w:rsidRDefault="00026829">
    <w:pPr>
      <w:pStyle w:val="Footer"/>
      <w:jc w:val="center"/>
    </w:pPr>
    <w:fldSimple w:instr="PAGE   \* MERGEFORMAT">
      <w:r w:rsidRPr="00505D6E">
        <w:rPr>
          <w:noProof/>
          <w:lang w:val="zh-TW"/>
        </w:rPr>
        <w:t>2</w:t>
      </w:r>
    </w:fldSimple>
  </w:p>
  <w:p w:rsidR="00026829" w:rsidRDefault="00026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9" w:rsidRPr="000F1295" w:rsidRDefault="00026829" w:rsidP="000F12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9" w:rsidRPr="000F1295" w:rsidRDefault="00026829" w:rsidP="000F1295">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829" w:rsidRDefault="00026829" w:rsidP="00480C41">
      <w:pPr>
        <w:spacing w:before="48" w:after="48"/>
      </w:pPr>
      <w:r>
        <w:separator/>
      </w:r>
    </w:p>
  </w:footnote>
  <w:footnote w:type="continuationSeparator" w:id="1">
    <w:p w:rsidR="00026829" w:rsidRDefault="00026829"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9" w:rsidRPr="004D554C" w:rsidRDefault="00026829" w:rsidP="00480C41">
    <w:pPr>
      <w:pStyle w:val="Header"/>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9" w:rsidRPr="004D554C" w:rsidRDefault="00026829" w:rsidP="00480C41">
    <w:pPr>
      <w:pStyle w:val="Header"/>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cs="Times New Roman" w:hint="eastAsia"/>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cs="Times New Roman" w:hint="eastAsia"/>
        <w:sz w:val="24"/>
        <w:szCs w:val="24"/>
      </w:rPr>
    </w:lvl>
    <w:lvl w:ilvl="1" w:tplc="02B4F1B6">
      <w:start w:val="1"/>
      <w:numFmt w:val="taiwaneseCountingThousand"/>
      <w:lvlText w:val="(%2)"/>
      <w:lvlJc w:val="left"/>
      <w:pPr>
        <w:ind w:left="932" w:hanging="476"/>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cs="Times New Roman" w:hint="default"/>
      </w:rPr>
    </w:lvl>
    <w:lvl w:ilvl="1" w:tplc="10F86C3A">
      <w:start w:val="1"/>
      <w:numFmt w:val="decimal"/>
      <w:lvlText w:val="%2."/>
      <w:lvlJc w:val="left"/>
      <w:pPr>
        <w:ind w:left="816" w:hanging="360"/>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26829"/>
    <w:rsid w:val="00034EA7"/>
    <w:rsid w:val="000366CE"/>
    <w:rsid w:val="00066A14"/>
    <w:rsid w:val="00071CAD"/>
    <w:rsid w:val="000775C9"/>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35071"/>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008AE"/>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5D6E"/>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41E8"/>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86E56"/>
    <w:rsid w:val="006905EA"/>
    <w:rsid w:val="00693781"/>
    <w:rsid w:val="006969AC"/>
    <w:rsid w:val="006A2FEB"/>
    <w:rsid w:val="006A5C39"/>
    <w:rsid w:val="006C2595"/>
    <w:rsid w:val="006E11F9"/>
    <w:rsid w:val="006E3360"/>
    <w:rsid w:val="006E7B4F"/>
    <w:rsid w:val="006F4668"/>
    <w:rsid w:val="00700561"/>
    <w:rsid w:val="00700F0D"/>
    <w:rsid w:val="007048BC"/>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2554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45F8"/>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068F0"/>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1560"/>
    <w:rsid w:val="00F75817"/>
    <w:rsid w:val="00F7680E"/>
    <w:rsid w:val="00F83C4E"/>
    <w:rsid w:val="00F841C6"/>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F8"/>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b/>
      <w:kern w:val="52"/>
      <w:sz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rFonts w:cs="Times New Roman"/>
      <w:sz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rPr>
  </w:style>
  <w:style w:type="paragraph" w:styleId="BalloonText">
    <w:name w:val="Balloon Text"/>
    <w:basedOn w:val="Normal"/>
    <w:link w:val="BalloonTextChar"/>
    <w:uiPriority w:val="99"/>
    <w:semiHidden/>
    <w:rsid w:val="0092774F"/>
    <w:rPr>
      <w:rFonts w:ascii="Cambria" w:hAnsi="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kern w:val="2"/>
      <w:sz w:val="18"/>
    </w:rPr>
  </w:style>
  <w:style w:type="paragraph" w:customStyle="1" w:styleId="1">
    <w:name w:val="字元 字元1"/>
    <w:basedOn w:val="Normal"/>
    <w:uiPriority w:val="99"/>
    <w:rsid w:val="001D1FED"/>
    <w:pPr>
      <w:spacing w:after="160" w:line="240" w:lineRule="exact"/>
    </w:pPr>
    <w:rPr>
      <w:rFonts w:ascii="Tahoma" w:hAnsi="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b/>
      <w:sz w:val="32"/>
      <w:szCs w:val="32"/>
    </w:rPr>
  </w:style>
  <w:style w:type="character" w:styleId="PageNumber">
    <w:name w:val="page number"/>
    <w:basedOn w:val="DefaultParagraphFont"/>
    <w:uiPriority w:val="99"/>
    <w:rsid w:val="00E42FB4"/>
    <w:rPr>
      <w:rFonts w:cs="Times New Roman"/>
    </w:rPr>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ListParagraph">
    <w:name w:val="List Paragraph"/>
    <w:basedOn w:val="Normal"/>
    <w:uiPriority w:val="99"/>
    <w:qFormat/>
    <w:rsid w:val="00E42FB4"/>
    <w:pPr>
      <w:ind w:leftChars="200" w:left="480"/>
    </w:pPr>
    <w:rPr>
      <w:rFonts w:ascii="Times New Roman" w:hAnsi="Times New Roman"/>
      <w:szCs w:val="24"/>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sz w:val="24"/>
    </w:rPr>
  </w:style>
  <w:style w:type="character" w:styleId="Hyperlink">
    <w:name w:val="Hyperlink"/>
    <w:basedOn w:val="DefaultParagraphFont"/>
    <w:uiPriority w:val="99"/>
    <w:rsid w:val="001F2088"/>
    <w:rPr>
      <w:rFonts w:cs="Times New Roman"/>
      <w:color w:val="0000FF"/>
      <w:u w:val="single"/>
    </w:rPr>
  </w:style>
  <w:style w:type="paragraph" w:styleId="TOC1">
    <w:name w:val="toc 1"/>
    <w:basedOn w:val="Normal"/>
    <w:next w:val="Normal"/>
    <w:autoRedefine/>
    <w:uiPriority w:val="99"/>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TableGrid">
    <w:name w:val="Table Grid"/>
    <w:basedOn w:val="TableNormal"/>
    <w:uiPriority w:val="99"/>
    <w:rsid w:val="00BF34B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szCs w:val="24"/>
    </w:rPr>
  </w:style>
  <w:style w:type="character" w:customStyle="1" w:styleId="PlainTextChar">
    <w:name w:val="Plain Text Char"/>
    <w:basedOn w:val="DefaultParagraphFont"/>
    <w:link w:val="PlainText"/>
    <w:uiPriority w:val="99"/>
    <w:locked/>
    <w:rsid w:val="00BF34B2"/>
    <w:rPr>
      <w:rFonts w:ascii="細明體" w:eastAsia="細明體" w:hAnsi="Courier New"/>
      <w:kern w:val="2"/>
      <w:sz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szCs w:val="24"/>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6">
    <w:name w:val="(一)"/>
    <w:basedOn w:val="PlainText"/>
    <w:uiPriority w:val="99"/>
    <w:rsid w:val="00BF34B2"/>
    <w:pPr>
      <w:ind w:left="1176" w:hanging="588"/>
      <w:jc w:val="both"/>
    </w:pPr>
    <w:rPr>
      <w:rFonts w:ascii="標楷體" w:eastAsia="標楷體"/>
      <w:szCs w:val="20"/>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szCs w:val="20"/>
    </w:rPr>
  </w:style>
  <w:style w:type="paragraph" w:customStyle="1" w:styleId="a8">
    <w:name w:val="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olor w:val="000000"/>
      <w:szCs w:val="24"/>
    </w:rPr>
  </w:style>
  <w:style w:type="character" w:customStyle="1" w:styleId="BodyTextChar">
    <w:name w:val="Body Text Char"/>
    <w:basedOn w:val="DefaultParagraphFont"/>
    <w:link w:val="BodyText"/>
    <w:uiPriority w:val="99"/>
    <w:locked/>
    <w:rsid w:val="00BF34B2"/>
    <w:rPr>
      <w:rFonts w:ascii="標楷體" w:eastAsia="標楷體" w:hAnsi="Times New Roman"/>
      <w:color w:val="000000"/>
      <w:kern w:val="2"/>
      <w:sz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sz w:val="32"/>
      <w:szCs w:val="24"/>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d">
    <w:name w:val="擬辦"/>
    <w:basedOn w:val="Normal"/>
    <w:uiPriority w:val="99"/>
    <w:rsid w:val="00BF34B2"/>
    <w:pPr>
      <w:widowControl w:val="0"/>
      <w:spacing w:line="500" w:lineRule="exact"/>
    </w:pPr>
    <w:rPr>
      <w:rFonts w:ascii="Arial" w:eastAsia="標楷體" w:hAnsi="Arial"/>
      <w:sz w:val="32"/>
      <w:szCs w:val="24"/>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4">
    <w:name w:val="字元 字元1 字元"/>
    <w:basedOn w:val="Normal"/>
    <w:uiPriority w:val="99"/>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1700</Words>
  <Characters>9696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公務人員退休法施行細則部分條文修正總說明</dc:title>
  <dc:subject/>
  <dc:creator>李佳珍</dc:creator>
  <cp:keywords/>
  <dc:description/>
  <cp:lastModifiedBy>User</cp:lastModifiedBy>
  <cp:revision>2</cp:revision>
  <cp:lastPrinted>2016-04-01T07:46:00Z</cp:lastPrinted>
  <dcterms:created xsi:type="dcterms:W3CDTF">2016-06-07T08:41:00Z</dcterms:created>
  <dcterms:modified xsi:type="dcterms:W3CDTF">2016-06-07T08:41:00Z</dcterms:modified>
</cp:coreProperties>
</file>