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66" w:rsidRDefault="00205A66" w:rsidP="00205A66">
      <w:pPr>
        <w:spacing w:afterLines="50" w:after="180"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年度6月</w:t>
      </w:r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205A66" w:rsidRPr="0034495E" w:rsidRDefault="00205A66" w:rsidP="00205A66">
      <w:pPr>
        <w:numPr>
          <w:ilvl w:val="0"/>
          <w:numId w:val="1"/>
        </w:numPr>
        <w:tabs>
          <w:tab w:val="clear" w:pos="1339"/>
          <w:tab w:val="num" w:pos="840"/>
        </w:tabs>
        <w:spacing w:beforeLines="50" w:before="180" w:line="500" w:lineRule="exact"/>
        <w:ind w:left="840"/>
        <w:rPr>
          <w:rFonts w:ascii="標楷體" w:eastAsia="標楷體" w:hAnsi="標楷體" w:cs="標楷體"/>
          <w:sz w:val="28"/>
          <w:szCs w:val="28"/>
        </w:rPr>
      </w:pPr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年度6月A1類道路交通事故發生8件死亡8人，肇事特性分析如下：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肇事時段分析：10-12時發生2件最多。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肇事原因分析：以未依規定讓車</w:t>
      </w:r>
      <w:r w:rsidRPr="0034495E">
        <w:rPr>
          <w:rFonts w:ascii="標楷體" w:eastAsia="標楷體" w:hAnsi="標楷體" w:cs="標楷體" w:hint="eastAsia"/>
          <w:sz w:val="28"/>
          <w:szCs w:val="28"/>
        </w:rPr>
        <w:t>及未注意車前狀態各發生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34495E">
        <w:rPr>
          <w:rFonts w:ascii="標楷體" w:eastAsia="標楷體" w:hAnsi="標楷體" w:cs="標楷體" w:hint="eastAsia"/>
          <w:sz w:val="28"/>
          <w:szCs w:val="28"/>
        </w:rPr>
        <w:t>件為最多。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肇事車種(第一當事人)分析：以機車發生7件最多。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道路類別及型態分析：以市區道路(類別)發生8件最多，交岔路(型態)發生4件最多，</w:t>
      </w:r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直路發生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4件次之。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事故類型分析：車與車類型發生7件、自撞類型發生1件。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死亡者年齡層分析：60-69死亡3人最多(65歲以上高齡者共1人)。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學生涉及肇事計0人。</w:t>
      </w:r>
    </w:p>
    <w:p w:rsidR="00205A66" w:rsidRPr="003F04CF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/>
          <w:sz w:val="28"/>
          <w:szCs w:val="28"/>
        </w:rPr>
      </w:pPr>
      <w:r w:rsidRPr="007D55C8">
        <w:rPr>
          <w:rFonts w:ascii="標楷體" w:eastAsia="標楷體" w:hAnsi="標楷體" w:cs="標楷體" w:hint="eastAsia"/>
          <w:sz w:val="28"/>
          <w:szCs w:val="28"/>
        </w:rPr>
        <w:t>酒後</w:t>
      </w:r>
      <w:r w:rsidRPr="003F04CF">
        <w:rPr>
          <w:rFonts w:ascii="標楷體" w:eastAsia="標楷體" w:hAnsi="標楷體" w:hint="eastAsia"/>
          <w:sz w:val="28"/>
          <w:szCs w:val="28"/>
        </w:rPr>
        <w:t>駕車案件分析:</w:t>
      </w:r>
    </w:p>
    <w:p w:rsidR="00205A66" w:rsidRPr="003F04CF" w:rsidRDefault="00205A66" w:rsidP="00205A66">
      <w:pPr>
        <w:numPr>
          <w:ilvl w:val="2"/>
          <w:numId w:val="1"/>
        </w:numPr>
        <w:tabs>
          <w:tab w:val="clear" w:pos="1459"/>
          <w:tab w:val="left" w:pos="851"/>
        </w:tabs>
        <w:spacing w:beforeLines="50" w:before="180" w:line="500" w:lineRule="exact"/>
        <w:ind w:left="1200"/>
        <w:rPr>
          <w:rFonts w:ascii="標楷體" w:eastAsia="標楷體" w:hAnsi="標楷體"/>
          <w:sz w:val="28"/>
          <w:szCs w:val="28"/>
        </w:rPr>
      </w:pPr>
      <w:r w:rsidRPr="003F04CF">
        <w:rPr>
          <w:rFonts w:ascii="標楷體" w:eastAsia="標楷體" w:hAnsi="標楷體" w:hint="eastAsia"/>
          <w:sz w:val="28"/>
          <w:szCs w:val="28"/>
        </w:rPr>
        <w:t>A1類事故第一當事者2人有飲酒情形。(編號4、6)</w:t>
      </w:r>
    </w:p>
    <w:p w:rsidR="00205A66" w:rsidRPr="003F04CF" w:rsidRDefault="00205A66" w:rsidP="00205A66">
      <w:pPr>
        <w:numPr>
          <w:ilvl w:val="2"/>
          <w:numId w:val="1"/>
        </w:numPr>
        <w:tabs>
          <w:tab w:val="clear" w:pos="1459"/>
          <w:tab w:val="left" w:pos="851"/>
        </w:tabs>
        <w:spacing w:beforeLines="50" w:before="180" w:line="500" w:lineRule="exact"/>
        <w:ind w:left="1200"/>
        <w:rPr>
          <w:rFonts w:ascii="標楷體" w:eastAsia="標楷體" w:hAnsi="標楷體"/>
          <w:sz w:val="28"/>
          <w:szCs w:val="28"/>
        </w:rPr>
      </w:pPr>
      <w:r w:rsidRPr="00256D2F">
        <w:rPr>
          <w:rFonts w:ascii="標楷體" w:eastAsia="標楷體" w:hAnsi="標楷體" w:hint="eastAsia"/>
          <w:sz w:val="28"/>
          <w:szCs w:val="28"/>
        </w:rPr>
        <w:t>A1類事故所有駕駛人中3人飲酒超標準(換算呼氣值血液檢測0.545</w:t>
      </w:r>
      <w:r w:rsidRPr="00256D2F">
        <w:rPr>
          <w:rFonts w:ascii="標楷體" w:eastAsia="標楷體" w:hAnsi="標楷體"/>
          <w:sz w:val="28"/>
          <w:szCs w:val="28"/>
        </w:rPr>
        <w:t>mg/l、</w:t>
      </w:r>
      <w:r w:rsidRPr="00256D2F">
        <w:rPr>
          <w:rFonts w:ascii="標楷體" w:eastAsia="標楷體" w:hAnsi="標楷體" w:hint="eastAsia"/>
          <w:sz w:val="28"/>
          <w:szCs w:val="28"/>
        </w:rPr>
        <w:t>0.66mg/l及1.15mg/l)。</w:t>
      </w:r>
      <w:r w:rsidRPr="003F04CF">
        <w:rPr>
          <w:rFonts w:ascii="標楷體" w:eastAsia="標楷體" w:hAnsi="標楷體" w:hint="eastAsia"/>
          <w:sz w:val="28"/>
          <w:szCs w:val="28"/>
        </w:rPr>
        <w:t>(編號1、4、6)</w:t>
      </w:r>
    </w:p>
    <w:p w:rsidR="00205A66" w:rsidRPr="00F668B5" w:rsidRDefault="00205A66" w:rsidP="00205A66">
      <w:pPr>
        <w:numPr>
          <w:ilvl w:val="0"/>
          <w:numId w:val="1"/>
        </w:numPr>
        <w:tabs>
          <w:tab w:val="clear" w:pos="1339"/>
          <w:tab w:val="num" w:pos="840"/>
        </w:tabs>
        <w:spacing w:beforeLines="50" w:before="180" w:line="5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交通事故防制策進作為：</w:t>
      </w:r>
    </w:p>
    <w:p w:rsidR="00205A66" w:rsidRPr="003F04CF" w:rsidRDefault="00205A66" w:rsidP="00205A66">
      <w:pPr>
        <w:tabs>
          <w:tab w:val="left" w:pos="851"/>
        </w:tabs>
        <w:spacing w:beforeLines="50" w:before="180" w:line="500" w:lineRule="exact"/>
        <w:ind w:leftChars="400" w:left="960" w:firstLineChars="214" w:firstLine="599"/>
        <w:rPr>
          <w:rFonts w:ascii="標楷體" w:eastAsia="標楷體" w:hAnsi="標楷體"/>
          <w:sz w:val="28"/>
          <w:szCs w:val="28"/>
        </w:rPr>
      </w:pPr>
      <w:r w:rsidRPr="003F04CF">
        <w:rPr>
          <w:rFonts w:ascii="標楷體" w:eastAsia="標楷體" w:hAnsi="標楷體" w:hint="eastAsia"/>
          <w:sz w:val="28"/>
          <w:szCs w:val="28"/>
        </w:rPr>
        <w:t>本月酒後駕車計發生3件，造成3人死亡，占本月A1類交通事故37.5％，本局除針對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易發生酒駕時段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、路段規劃專案勤務，加強守望，路檢取締外，亦於廣播電台、至各機關學校、公司行號等，以實際案例加強宣導民眾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酒後駕車。</w:t>
      </w:r>
    </w:p>
    <w:p w:rsidR="00CA6615" w:rsidRPr="00205A66" w:rsidRDefault="00CA6615"/>
    <w:sectPr w:rsidR="00CA6615" w:rsidRPr="00205A66" w:rsidSect="007D55C8">
      <w:pgSz w:w="11906" w:h="16838" w:code="9"/>
      <w:pgMar w:top="800" w:right="1134" w:bottom="90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2BF6"/>
    <w:multiLevelType w:val="hybridMultilevel"/>
    <w:tmpl w:val="1874712A"/>
    <w:lvl w:ilvl="0" w:tplc="348A1E12">
      <w:start w:val="1"/>
      <w:numFmt w:val="taiwaneseCountingThousand"/>
      <w:lvlText w:val="%1、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928EDDDA">
      <w:start w:val="1"/>
      <w:numFmt w:val="taiwaneseCountingThousand"/>
      <w:lvlText w:val="(%2)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2" w:tplc="43101FFC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6"/>
    <w:rsid w:val="00125290"/>
    <w:rsid w:val="00205A66"/>
    <w:rsid w:val="00C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D0C2D-243C-4B93-ABCC-77B1BAA8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officeuser</cp:lastModifiedBy>
  <cp:revision>2</cp:revision>
  <dcterms:created xsi:type="dcterms:W3CDTF">2016-07-15T06:11:00Z</dcterms:created>
  <dcterms:modified xsi:type="dcterms:W3CDTF">2016-07-15T06:11:00Z</dcterms:modified>
</cp:coreProperties>
</file>