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D5" w:rsidRPr="00744DF5" w:rsidRDefault="00A72CD5">
      <w:pPr>
        <w:widowControl/>
        <w:snapToGrid w:val="0"/>
        <w:jc w:val="center"/>
        <w:rPr>
          <w:rFonts w:ascii="標楷體" w:eastAsia="標楷體" w:hAnsi="標楷體" w:hint="eastAsia"/>
          <w:sz w:val="40"/>
          <w:szCs w:val="30"/>
        </w:rPr>
      </w:pPr>
      <w:r w:rsidRPr="00744DF5">
        <w:rPr>
          <w:rFonts w:ascii="標楷體" w:eastAsia="標楷體" w:hAnsi="標楷體" w:hint="eastAsia"/>
          <w:sz w:val="40"/>
          <w:szCs w:val="30"/>
        </w:rPr>
        <w:t>台南</w:t>
      </w:r>
      <w:r w:rsidR="00B4383E">
        <w:rPr>
          <w:rFonts w:ascii="標楷體" w:eastAsia="標楷體" w:hAnsi="標楷體" w:hint="eastAsia"/>
          <w:sz w:val="40"/>
          <w:szCs w:val="30"/>
        </w:rPr>
        <w:t>市</w:t>
      </w:r>
      <w:r w:rsidRPr="00744DF5">
        <w:rPr>
          <w:rFonts w:ascii="標楷體" w:eastAsia="標楷體" w:hAnsi="標楷體" w:hint="eastAsia"/>
          <w:sz w:val="40"/>
          <w:szCs w:val="30"/>
        </w:rPr>
        <w:t>菁寮國小</w:t>
      </w:r>
      <w:r w:rsidR="00B4383E">
        <w:rPr>
          <w:rFonts w:ascii="標楷體" w:eastAsia="標楷體" w:hAnsi="標楷體" w:hint="eastAsia"/>
          <w:sz w:val="40"/>
          <w:szCs w:val="30"/>
        </w:rPr>
        <w:t>本</w:t>
      </w:r>
      <w:r w:rsidRPr="00744DF5">
        <w:rPr>
          <w:rFonts w:ascii="標楷體" w:eastAsia="標楷體" w:hAnsi="標楷體" w:hint="eastAsia"/>
          <w:sz w:val="40"/>
          <w:szCs w:val="30"/>
        </w:rPr>
        <w:t>土語言教學實施計畫</w:t>
      </w:r>
      <w:bookmarkStart w:id="0" w:name="_GoBack"/>
      <w:bookmarkEnd w:id="0"/>
    </w:p>
    <w:p w:rsidR="00A72CD5" w:rsidRDefault="00A72CD5" w:rsidP="00454826">
      <w:pPr>
        <w:widowControl/>
        <w:numPr>
          <w:ilvl w:val="0"/>
          <w:numId w:val="4"/>
        </w:numPr>
        <w:snapToGrid w:val="0"/>
        <w:rPr>
          <w:rFonts w:ascii="標楷體" w:eastAsia="標楷體" w:hAnsi="標楷體" w:hint="eastAsia"/>
          <w:sz w:val="28"/>
        </w:rPr>
      </w:pPr>
      <w:r w:rsidRPr="00744DF5">
        <w:rPr>
          <w:rFonts w:ascii="標楷體" w:eastAsia="標楷體" w:hAnsi="標楷體" w:hint="eastAsia"/>
          <w:sz w:val="28"/>
        </w:rPr>
        <w:t>依據：</w:t>
      </w:r>
    </w:p>
    <w:p w:rsidR="00B4383E" w:rsidRPr="00B4383E" w:rsidRDefault="00B4383E" w:rsidP="00B4383E">
      <w:pPr>
        <w:widowControl/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（</w:t>
      </w:r>
      <w:r w:rsidRPr="00B4383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B4383E">
        <w:rPr>
          <w:rFonts w:ascii="標楷體" w:eastAsia="標楷體" w:hAnsi="標楷體" w:hint="eastAsia"/>
          <w:sz w:val="28"/>
          <w:szCs w:val="28"/>
        </w:rPr>
        <w:t>、市政重大教育施政重點。</w:t>
      </w:r>
    </w:p>
    <w:p w:rsidR="00454826" w:rsidRPr="00744DF5" w:rsidRDefault="00454826" w:rsidP="00454826">
      <w:pPr>
        <w:widowControl/>
        <w:numPr>
          <w:ilvl w:val="0"/>
          <w:numId w:val="4"/>
        </w:numPr>
        <w:snapToGrid w:val="0"/>
        <w:rPr>
          <w:rFonts w:ascii="標楷體" w:eastAsia="標楷體" w:hAnsi="標楷體"/>
          <w:vanish/>
          <w:kern w:val="0"/>
          <w:sz w:val="28"/>
        </w:rPr>
      </w:pPr>
    </w:p>
    <w:p w:rsidR="00454826" w:rsidRPr="00744DF5" w:rsidRDefault="00454826">
      <w:pPr>
        <w:snapToGrid w:val="0"/>
        <w:rPr>
          <w:rFonts w:ascii="標楷體" w:eastAsia="標楷體" w:hAnsi="標楷體"/>
          <w:vanish/>
          <w:sz w:val="28"/>
        </w:rPr>
      </w:pPr>
    </w:p>
    <w:p w:rsidR="00A72CD5" w:rsidRPr="00744DF5" w:rsidRDefault="00A72CD5">
      <w:pPr>
        <w:snapToGrid w:val="0"/>
        <w:rPr>
          <w:rFonts w:ascii="標楷體" w:eastAsia="標楷體" w:hAnsi="標楷體" w:hint="eastAsia"/>
          <w:sz w:val="28"/>
        </w:rPr>
      </w:pPr>
      <w:r w:rsidRPr="00744DF5">
        <w:rPr>
          <w:rFonts w:ascii="標楷體" w:eastAsia="標楷體" w:hAnsi="標楷體" w:hint="eastAsia"/>
          <w:sz w:val="28"/>
        </w:rPr>
        <w:t>二．實施目標：</w:t>
      </w:r>
    </w:p>
    <w:p w:rsidR="00454826" w:rsidRPr="00744DF5" w:rsidRDefault="00454826">
      <w:pPr>
        <w:snapToGrid w:val="0"/>
        <w:rPr>
          <w:rFonts w:ascii="標楷體" w:eastAsia="標楷體" w:hAnsi="標楷體"/>
          <w:vanish/>
          <w:sz w:val="28"/>
        </w:rPr>
      </w:pPr>
    </w:p>
    <w:p w:rsidR="00A72CD5" w:rsidRPr="00744DF5" w:rsidRDefault="00A72CD5">
      <w:pPr>
        <w:snapToGrid w:val="0"/>
        <w:rPr>
          <w:rFonts w:ascii="標楷體" w:eastAsia="標楷體" w:hAnsi="標楷體" w:hint="eastAsia"/>
          <w:sz w:val="28"/>
        </w:rPr>
      </w:pPr>
      <w:r w:rsidRPr="00744DF5">
        <w:rPr>
          <w:rFonts w:ascii="標楷體" w:eastAsia="標楷體" w:hAnsi="標楷體" w:hint="eastAsia"/>
          <w:sz w:val="28"/>
        </w:rPr>
        <w:t>（一）培養學生聽、說、讀</w:t>
      </w:r>
      <w:r w:rsidR="00662815">
        <w:rPr>
          <w:rFonts w:ascii="標楷體" w:eastAsia="標楷體" w:hAnsi="標楷體" w:hint="eastAsia"/>
          <w:sz w:val="28"/>
        </w:rPr>
        <w:t>本</w:t>
      </w:r>
      <w:r w:rsidRPr="00744DF5">
        <w:rPr>
          <w:rFonts w:ascii="標楷體" w:eastAsia="標楷體" w:hAnsi="標楷體" w:hint="eastAsia"/>
          <w:sz w:val="28"/>
        </w:rPr>
        <w:t>土語言的能力。</w:t>
      </w:r>
    </w:p>
    <w:p w:rsidR="00454826" w:rsidRPr="00744DF5" w:rsidRDefault="00454826">
      <w:pPr>
        <w:snapToGrid w:val="0"/>
        <w:rPr>
          <w:rFonts w:ascii="標楷體" w:eastAsia="標楷體" w:hAnsi="標楷體"/>
          <w:vanish/>
          <w:sz w:val="28"/>
        </w:rPr>
      </w:pPr>
    </w:p>
    <w:p w:rsidR="00A72CD5" w:rsidRPr="00744DF5" w:rsidRDefault="00A72CD5">
      <w:pPr>
        <w:snapToGrid w:val="0"/>
        <w:ind w:left="840" w:hangingChars="300" w:hanging="840"/>
        <w:rPr>
          <w:rFonts w:ascii="標楷體" w:eastAsia="標楷體" w:hAnsi="標楷體" w:hint="eastAsia"/>
          <w:sz w:val="28"/>
        </w:rPr>
      </w:pPr>
      <w:r w:rsidRPr="00744DF5">
        <w:rPr>
          <w:rFonts w:ascii="標楷體" w:eastAsia="標楷體" w:hAnsi="標楷體" w:hint="eastAsia"/>
          <w:sz w:val="28"/>
        </w:rPr>
        <w:t>（二）透過</w:t>
      </w:r>
      <w:r w:rsidR="00662815">
        <w:rPr>
          <w:rFonts w:ascii="標楷體" w:eastAsia="標楷體" w:hAnsi="標楷體" w:hint="eastAsia"/>
          <w:sz w:val="28"/>
        </w:rPr>
        <w:t>本</w:t>
      </w:r>
      <w:r w:rsidRPr="00744DF5">
        <w:rPr>
          <w:rFonts w:ascii="標楷體" w:eastAsia="標楷體" w:hAnsi="標楷體" w:hint="eastAsia"/>
          <w:sz w:val="28"/>
        </w:rPr>
        <w:t>土語言學習，讓學生認識自己的鄉土歷史、地理、自然與人文。</w:t>
      </w:r>
    </w:p>
    <w:p w:rsidR="00454826" w:rsidRPr="00744DF5" w:rsidRDefault="00454826">
      <w:pPr>
        <w:snapToGrid w:val="0"/>
        <w:ind w:left="840" w:hangingChars="300" w:hanging="840"/>
        <w:rPr>
          <w:rFonts w:ascii="標楷體" w:eastAsia="標楷體" w:hAnsi="標楷體"/>
          <w:vanish/>
          <w:sz w:val="28"/>
        </w:rPr>
      </w:pPr>
    </w:p>
    <w:p w:rsidR="00A72CD5" w:rsidRPr="00744DF5" w:rsidRDefault="00A72CD5">
      <w:pPr>
        <w:snapToGrid w:val="0"/>
        <w:rPr>
          <w:rFonts w:ascii="標楷體" w:eastAsia="標楷體" w:hAnsi="標楷體" w:hint="eastAsia"/>
          <w:sz w:val="28"/>
        </w:rPr>
      </w:pPr>
      <w:r w:rsidRPr="00744DF5">
        <w:rPr>
          <w:rFonts w:ascii="標楷體" w:eastAsia="標楷體" w:hAnsi="標楷體" w:hint="eastAsia"/>
          <w:sz w:val="28"/>
        </w:rPr>
        <w:t>（三）培養學生與各族群溝通能力，瞭解並尊重其他族群語言及文化。</w:t>
      </w:r>
    </w:p>
    <w:p w:rsidR="00454826" w:rsidRPr="00744DF5" w:rsidRDefault="00454826">
      <w:pPr>
        <w:snapToGrid w:val="0"/>
        <w:rPr>
          <w:rFonts w:ascii="標楷體" w:eastAsia="標楷體" w:hAnsi="標楷體"/>
          <w:vanish/>
          <w:sz w:val="28"/>
        </w:rPr>
      </w:pPr>
    </w:p>
    <w:p w:rsidR="00A72CD5" w:rsidRPr="0072532F" w:rsidRDefault="00A72CD5">
      <w:pPr>
        <w:widowControl/>
        <w:snapToGrid w:val="0"/>
        <w:ind w:left="840" w:hangingChars="300" w:hanging="84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（四）充實學生學習經驗，陶冶學生愛鄉土、愛國家的情操，使具備開闊胸襟和視野。</w:t>
      </w:r>
    </w:p>
    <w:p w:rsidR="00454826" w:rsidRPr="0072532F" w:rsidRDefault="00454826">
      <w:pPr>
        <w:widowControl/>
        <w:snapToGrid w:val="0"/>
        <w:ind w:left="840" w:hangingChars="300" w:hanging="840"/>
        <w:rPr>
          <w:rFonts w:ascii="標楷體" w:eastAsia="標楷體" w:hAnsi="標楷體"/>
          <w:vanish/>
          <w:kern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三．實施對象：本校全體學生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 w:rsidP="009451E3">
      <w:pPr>
        <w:snapToGrid w:val="0"/>
        <w:ind w:left="560" w:hangingChars="200" w:hanging="56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四．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土語言教學種類：</w:t>
      </w:r>
      <w:r w:rsidR="009451E3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依本土語言選修意願調查表學生選修語言別（閩南語、客家語、原住民語）開課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五．實施方式：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ind w:left="1120" w:hangingChars="400" w:hanging="112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（一）依部頒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十二年國民基本教育課程綱要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國民小學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語言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教學活動內容，擬定學生學習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土語言教學計畫實施。</w:t>
      </w:r>
    </w:p>
    <w:p w:rsidR="00454826" w:rsidRPr="0072532F" w:rsidRDefault="00454826">
      <w:pPr>
        <w:snapToGrid w:val="0"/>
        <w:ind w:left="1120" w:hangingChars="400" w:hanging="112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ind w:left="840" w:hangingChars="300" w:hanging="84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（二）於</w:t>
      </w:r>
      <w:r w:rsidR="009451E3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國語文領域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開設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土語言教學課程。</w:t>
      </w:r>
    </w:p>
    <w:p w:rsidR="00454826" w:rsidRPr="0072532F" w:rsidRDefault="00454826">
      <w:pPr>
        <w:snapToGrid w:val="0"/>
        <w:ind w:left="840" w:hangingChars="300" w:hanging="84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（三）教師將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土語言融入各科教學。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（四）利用整潔、晨間、課間及休閒時間播放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土語言教學媒體帶。</w:t>
      </w:r>
    </w:p>
    <w:p w:rsidR="00761FF8" w:rsidRPr="0072532F" w:rsidRDefault="00A72CD5">
      <w:pPr>
        <w:widowControl/>
        <w:snapToGrid w:val="0"/>
        <w:rPr>
          <w:rFonts w:ascii="標楷體" w:eastAsia="標楷體" w:hAnsi="標楷體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（五）辦理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每週一句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="00761FF8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過五關、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說故事、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結合創意宣導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表演</w:t>
      </w:r>
      <w:r w:rsidR="00761FF8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A72CD5" w:rsidRPr="0072532F" w:rsidRDefault="00761FF8">
      <w:pPr>
        <w:widowControl/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A72CD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等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活動</w:t>
      </w:r>
      <w:r w:rsidR="00A72CD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:rsidR="00454826" w:rsidRPr="0072532F" w:rsidRDefault="00454826">
      <w:pPr>
        <w:widowControl/>
        <w:snapToGrid w:val="0"/>
        <w:rPr>
          <w:rFonts w:ascii="標楷體" w:eastAsia="標楷體" w:hAnsi="標楷體"/>
          <w:vanish/>
          <w:kern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（六）「閩南語」課程時間，以使用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閩南語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語言教學為原則。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六．教材：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（一）使用部編或教育部委託各縣市編寫之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土語言教材。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（二）教師得依學生能力及需要自編教材。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（三）教材應以生活化、實用化為原則。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七．師資：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（一）</w:t>
      </w:r>
      <w:r w:rsidR="009451E3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以</w:t>
      </w:r>
      <w:r w:rsidR="00864A3F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通過教育部本土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語言</w:t>
      </w:r>
      <w:r w:rsidR="00864A3F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中高級認證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之教師優先擔任教學。</w:t>
      </w: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4826" w:rsidRPr="0072532F" w:rsidRDefault="00A72CD5">
      <w:pPr>
        <w:widowControl/>
        <w:snapToGrid w:val="0"/>
        <w:ind w:left="840" w:hangingChars="300" w:hanging="84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（二）</w:t>
      </w:r>
      <w:r w:rsidR="009451E3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其次</w:t>
      </w:r>
      <w:r w:rsidRPr="0072532F">
        <w:rPr>
          <w:rFonts w:ascii="標楷體" w:eastAsia="標楷體" w:hAnsi="標楷體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運用</w:t>
      </w:r>
      <w:r w:rsidR="00E27E66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本土語言教學支援工作人員</w:t>
      </w:r>
      <w:r w:rsidRPr="0072532F">
        <w:rPr>
          <w:rFonts w:ascii="標楷體" w:eastAsia="標楷體" w:hAnsi="標楷體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協助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土語言教學。</w:t>
      </w:r>
    </w:p>
    <w:p w:rsidR="009451E3" w:rsidRPr="0072532F" w:rsidRDefault="009451E3">
      <w:pPr>
        <w:widowControl/>
        <w:snapToGrid w:val="0"/>
        <w:ind w:left="840" w:hangingChars="300" w:hanging="840"/>
        <w:rPr>
          <w:rFonts w:ascii="標楷體" w:eastAsia="標楷體" w:hAnsi="標楷體"/>
          <w:vanish/>
          <w:kern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4826" w:rsidRPr="0072532F" w:rsidRDefault="00454826">
      <w:pPr>
        <w:snapToGrid w:val="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 w:rsidP="009451E3">
      <w:pPr>
        <w:snapToGrid w:val="0"/>
        <w:ind w:left="560" w:hangingChars="200" w:hanging="56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八．本項推動</w:t>
      </w:r>
      <w:r w:rsidR="00662815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土語言教學計畫自</w:t>
      </w:r>
      <w:r w:rsidR="00454826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公佈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起實施，配合</w:t>
      </w:r>
      <w:r w:rsidR="00E27E66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十二年國民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基本</w:t>
      </w:r>
      <w:r w:rsidR="00E27E66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教育課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程</w:t>
      </w:r>
      <w:r w:rsidR="00E27E66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綱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要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實施，依</w:t>
      </w:r>
      <w:r w:rsidR="00B72077"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教育</w:t>
      </w: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部相關規定辦理。</w:t>
      </w:r>
    </w:p>
    <w:p w:rsidR="00454826" w:rsidRPr="0072532F" w:rsidRDefault="00454826" w:rsidP="00454826">
      <w:pPr>
        <w:snapToGrid w:val="0"/>
        <w:ind w:firstLineChars="200" w:firstLine="560"/>
        <w:rPr>
          <w:rFonts w:ascii="標楷體" w:eastAsia="標楷體" w:hAnsi="標楷體"/>
          <w:vanish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2CD5" w:rsidRPr="0072532F" w:rsidRDefault="00A72CD5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532F"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九．本計畫經校長核准後實施，修正亦同。</w:t>
      </w:r>
    </w:p>
    <w:p w:rsidR="00454826" w:rsidRPr="0072532F" w:rsidRDefault="00454826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4CE0" w:rsidRDefault="00574CE0" w:rsidP="00574CE0">
      <w:pPr>
        <w:snapToGrid w:val="0"/>
        <w:ind w:left="1400" w:hangingChars="500" w:hanging="14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承辦人:             教導主任:                校長:</w:t>
      </w:r>
    </w:p>
    <w:p w:rsidR="00574CE0" w:rsidRPr="0072532F" w:rsidRDefault="00574CE0">
      <w:pPr>
        <w:snapToGrid w:val="0"/>
        <w:rPr>
          <w:rFonts w:ascii="標楷體" w:eastAsia="標楷體" w:hAnsi="標楷體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574CE0" w:rsidRPr="0072532F" w:rsidSect="0072532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CF" w:rsidRDefault="00A50CCF">
      <w:r>
        <w:separator/>
      </w:r>
    </w:p>
  </w:endnote>
  <w:endnote w:type="continuationSeparator" w:id="0">
    <w:p w:rsidR="00A50CCF" w:rsidRDefault="00A5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2D" w:rsidRDefault="00462D2D">
    <w:pPr>
      <w:pStyle w:val="a4"/>
      <w:jc w:val="center"/>
      <w:rPr>
        <w:rFonts w:hint="eastAsia"/>
      </w:rPr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CF" w:rsidRDefault="00A50CCF">
      <w:r>
        <w:separator/>
      </w:r>
    </w:p>
  </w:footnote>
  <w:footnote w:type="continuationSeparator" w:id="0">
    <w:p w:rsidR="00A50CCF" w:rsidRDefault="00A5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56B9"/>
    <w:multiLevelType w:val="hybridMultilevel"/>
    <w:tmpl w:val="57EA1A10"/>
    <w:lvl w:ilvl="0" w:tplc="EDAA20A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0E5C39"/>
    <w:multiLevelType w:val="hybridMultilevel"/>
    <w:tmpl w:val="5B5A20FC"/>
    <w:lvl w:ilvl="0" w:tplc="F34C74C6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FC0E6D"/>
    <w:multiLevelType w:val="hybridMultilevel"/>
    <w:tmpl w:val="FD6A70F6"/>
    <w:lvl w:ilvl="0" w:tplc="A1281BFC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BA789D"/>
    <w:multiLevelType w:val="hybridMultilevel"/>
    <w:tmpl w:val="07D26A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26"/>
    <w:rsid w:val="000C6276"/>
    <w:rsid w:val="002C6622"/>
    <w:rsid w:val="00454826"/>
    <w:rsid w:val="00462D2D"/>
    <w:rsid w:val="00574CE0"/>
    <w:rsid w:val="00662815"/>
    <w:rsid w:val="006E3794"/>
    <w:rsid w:val="006F5788"/>
    <w:rsid w:val="0072532F"/>
    <w:rsid w:val="00744DF5"/>
    <w:rsid w:val="00761FF8"/>
    <w:rsid w:val="007B73FA"/>
    <w:rsid w:val="008554CA"/>
    <w:rsid w:val="00864A3F"/>
    <w:rsid w:val="009451E3"/>
    <w:rsid w:val="00A50CCF"/>
    <w:rsid w:val="00A72CD5"/>
    <w:rsid w:val="00B4383E"/>
    <w:rsid w:val="00B72077"/>
    <w:rsid w:val="00B75FBA"/>
    <w:rsid w:val="00BD29A6"/>
    <w:rsid w:val="00C01640"/>
    <w:rsid w:val="00D14B92"/>
    <w:rsid w:val="00DA62D5"/>
    <w:rsid w:val="00E27E66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219000D-0B00-412E-ACEB-C8A05127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45482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2C662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93</Characters>
  <Application>Microsoft Office Word</Application>
  <DocSecurity>0</DocSecurity>
  <Lines>1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台南縣菁寮國小推廣鄉土語言教學實施計畫</dc:title>
  <dc:subject/>
  <dc:creator>辦公室</dc:creator>
  <cp:keywords/>
  <dc:description/>
  <cp:lastModifiedBy>Acer</cp:lastModifiedBy>
  <cp:revision>2</cp:revision>
  <cp:lastPrinted>2009-04-01T07:05:00Z</cp:lastPrinted>
  <dcterms:created xsi:type="dcterms:W3CDTF">2020-02-20T03:44:00Z</dcterms:created>
  <dcterms:modified xsi:type="dcterms:W3CDTF">2020-02-20T03:44:00Z</dcterms:modified>
</cp:coreProperties>
</file>