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F4" w:rsidRDefault="005D6967">
      <w:pPr>
        <w:snapToGrid w:val="0"/>
        <w:spacing w:line="400" w:lineRule="exact"/>
        <w:jc w:val="center"/>
        <w:rPr>
          <w:rFonts w:ascii="Times New Roman" w:eastAsia="標楷體" w:hAnsi="Times New Roman"/>
          <w:b/>
          <w:sz w:val="28"/>
        </w:rPr>
      </w:pPr>
      <w:bookmarkStart w:id="0" w:name="_GoBack"/>
      <w:bookmarkEnd w:id="0"/>
      <w:r>
        <w:rPr>
          <w:rFonts w:ascii="Times New Roman" w:eastAsia="標楷體" w:hAnsi="Times New Roman"/>
          <w:b/>
          <w:sz w:val="28"/>
        </w:rPr>
        <w:t>學習扶助補強暨適性課程模組研發與教師增能研習計畫</w:t>
      </w:r>
    </w:p>
    <w:p w:rsidR="00A43EF4" w:rsidRDefault="005D6967">
      <w:pPr>
        <w:snapToGrid w:val="0"/>
        <w:spacing w:line="400" w:lineRule="exact"/>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rsidR="00A43EF4" w:rsidRDefault="005D6967">
      <w:pPr>
        <w:pStyle w:val="a3"/>
        <w:numPr>
          <w:ilvl w:val="0"/>
          <w:numId w:val="1"/>
        </w:numPr>
        <w:snapToGrid w:val="0"/>
        <w:spacing w:line="400" w:lineRule="exact"/>
        <w:jc w:val="both"/>
      </w:pPr>
      <w:r>
        <w:rPr>
          <w:rFonts w:ascii="Times New Roman" w:eastAsia="標楷體" w:hAnsi="Times New Roman"/>
          <w:b/>
        </w:rPr>
        <w:t>依據</w:t>
      </w:r>
    </w:p>
    <w:p w:rsidR="00A43EF4" w:rsidRDefault="005D6967">
      <w:pPr>
        <w:snapToGrid w:val="0"/>
        <w:spacing w:line="400" w:lineRule="exact"/>
        <w:ind w:firstLine="480"/>
        <w:jc w:val="both"/>
      </w:pPr>
      <w:r>
        <w:rPr>
          <w:rFonts w:ascii="Times New Roman" w:eastAsia="標楷體" w:hAnsi="Times New Roman"/>
        </w:rPr>
        <w:t>教育部國民及學前教育署</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13</w:t>
      </w:r>
      <w:r>
        <w:rPr>
          <w:rFonts w:ascii="Times New Roman" w:eastAsia="標楷體" w:hAnsi="Times New Roman"/>
        </w:rPr>
        <w:t>日臺教國署國字第</w:t>
      </w:r>
      <w:r>
        <w:rPr>
          <w:rFonts w:ascii="Times New Roman" w:eastAsia="標楷體" w:hAnsi="Times New Roman"/>
          <w:w w:val="80"/>
        </w:rPr>
        <w:t>1100124616</w:t>
      </w:r>
      <w:r>
        <w:rPr>
          <w:rFonts w:ascii="Times New Roman" w:eastAsia="標楷體" w:hAnsi="Times New Roman"/>
        </w:rPr>
        <w:t>號函。</w:t>
      </w:r>
    </w:p>
    <w:p w:rsidR="00A43EF4" w:rsidRDefault="005D6967">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辦理目的</w:t>
      </w:r>
    </w:p>
    <w:p w:rsidR="00A43EF4" w:rsidRDefault="005D6967">
      <w:pPr>
        <w:pStyle w:val="a3"/>
        <w:numPr>
          <w:ilvl w:val="1"/>
          <w:numId w:val="2"/>
        </w:numPr>
        <w:snapToGrid w:val="0"/>
        <w:spacing w:line="400" w:lineRule="exact"/>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課程模組，應用於課後學習扶助、課中抽離學習扶助、彈性學習課程、班群分組教學等課程，以提升學生學習動機、彌補學生學習落差</w:t>
      </w:r>
      <w:r>
        <w:rPr>
          <w:rFonts w:ascii="Times New Roman" w:eastAsia="標楷體" w:hAnsi="Times New Roman"/>
        </w:rPr>
        <w:t>，實現十二年國民基本教育理念。</w:t>
      </w:r>
    </w:p>
    <w:p w:rsidR="00A43EF4" w:rsidRDefault="005D6967">
      <w:pPr>
        <w:pStyle w:val="a3"/>
        <w:numPr>
          <w:ilvl w:val="1"/>
          <w:numId w:val="2"/>
        </w:numPr>
        <w:snapToGrid w:val="0"/>
        <w:spacing w:line="400" w:lineRule="exact"/>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A43EF4" w:rsidRDefault="005D6967">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辦理單位</w:t>
      </w:r>
    </w:p>
    <w:p w:rsidR="00A43EF4" w:rsidRDefault="005D6967">
      <w:pPr>
        <w:pStyle w:val="a3"/>
        <w:numPr>
          <w:ilvl w:val="1"/>
          <w:numId w:val="3"/>
        </w:numPr>
        <w:snapToGrid w:val="0"/>
        <w:spacing w:line="400" w:lineRule="exact"/>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A43EF4" w:rsidRDefault="005D6967">
      <w:pPr>
        <w:pStyle w:val="a3"/>
        <w:numPr>
          <w:ilvl w:val="1"/>
          <w:numId w:val="3"/>
        </w:numPr>
        <w:snapToGrid w:val="0"/>
        <w:spacing w:line="400" w:lineRule="exact"/>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A43EF4" w:rsidRDefault="005D6967">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A43EF4" w:rsidRDefault="005D6967">
      <w:pPr>
        <w:pStyle w:val="a3"/>
        <w:numPr>
          <w:ilvl w:val="2"/>
          <w:numId w:val="1"/>
        </w:numPr>
        <w:snapToGrid w:val="0"/>
        <w:ind w:left="1559" w:hanging="357"/>
        <w:jc w:val="both"/>
      </w:pPr>
      <w:r>
        <w:rPr>
          <w:rFonts w:ascii="Times New Roman" w:eastAsia="標楷體" w:hAnsi="Times New Roman"/>
        </w:rPr>
        <w:t>國中現職教師（含兼、代課、代理教師）均可報名參加，每名教師以參選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A43EF4" w:rsidRDefault="005D6967">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A43EF4" w:rsidRDefault="005D6967">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A43EF4" w:rsidRDefault="005D6967">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A43EF4" w:rsidRDefault="005D6967">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預期實施成效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A43EF4">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A43EF4" w:rsidRDefault="00A43EF4">
      <w:pPr>
        <w:pStyle w:val="a3"/>
        <w:snapToGrid w:val="0"/>
        <w:ind w:left="907"/>
        <w:jc w:val="both"/>
        <w:rPr>
          <w:rFonts w:ascii="Times New Roman" w:eastAsia="標楷體" w:hAnsi="Times New Roman"/>
        </w:rPr>
      </w:pP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lastRenderedPageBreak/>
        <w:t>報名</w:t>
      </w:r>
    </w:p>
    <w:p w:rsidR="00A43EF4" w:rsidRDefault="005D6967">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111 </w:t>
      </w:r>
      <w:r>
        <w:rPr>
          <w:rFonts w:ascii="Times New Roman" w:eastAsia="標楷體" w:hAnsi="Times New Roman"/>
          <w:color w:val="FF0000"/>
          <w:u w:val="single"/>
        </w:rPr>
        <w:t>年</w:t>
      </w:r>
      <w:r>
        <w:rPr>
          <w:rFonts w:ascii="Times New Roman" w:eastAsia="標楷體" w:hAnsi="Times New Roman"/>
          <w:color w:val="FF0000"/>
          <w:u w:val="single"/>
        </w:rPr>
        <w:t>6</w:t>
      </w:r>
      <w:r>
        <w:rPr>
          <w:rFonts w:ascii="Times New Roman" w:eastAsia="標楷體" w:hAnsi="Times New Roman"/>
          <w:color w:val="FF0000"/>
          <w:u w:val="single"/>
        </w:rPr>
        <w:t>月</w:t>
      </w:r>
      <w:r>
        <w:rPr>
          <w:rFonts w:ascii="Times New Roman" w:eastAsia="標楷體" w:hAnsi="Times New Roman"/>
          <w:color w:val="FF0000"/>
          <w:u w:val="single"/>
        </w:rPr>
        <w:t>6</w:t>
      </w:r>
      <w:r>
        <w:rPr>
          <w:rFonts w:ascii="Times New Roman" w:eastAsia="標楷體" w:hAnsi="Times New Roman"/>
          <w:color w:val="FF0000"/>
          <w:u w:val="single"/>
        </w:rPr>
        <w:t>日（星期一）</w:t>
      </w:r>
      <w:r>
        <w:rPr>
          <w:rFonts w:ascii="Times New Roman" w:eastAsia="標楷體" w:hAnsi="Times New Roman"/>
          <w:u w:val="single"/>
        </w:rPr>
        <w:t>止</w:t>
      </w:r>
      <w:r>
        <w:rPr>
          <w:rFonts w:ascii="Times New Roman" w:eastAsia="標楷體" w:hAnsi="Times New Roman"/>
        </w:rPr>
        <w:t>，以郵戳為憑。</w:t>
      </w:r>
    </w:p>
    <w:p w:rsidR="00A43EF4" w:rsidRDefault="005D6967">
      <w:pPr>
        <w:pStyle w:val="a3"/>
        <w:numPr>
          <w:ilvl w:val="2"/>
          <w:numId w:val="1"/>
        </w:numPr>
        <w:snapToGrid w:val="0"/>
        <w:ind w:left="1559" w:hanging="357"/>
        <w:jc w:val="both"/>
      </w:pPr>
      <w:r>
        <w:rPr>
          <w:rFonts w:ascii="Times New Roman" w:eastAsia="標楷體" w:hAnsi="Times New Roman"/>
        </w:rPr>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Times New Roman" w:eastAsia="標楷體" w:hAnsi="Times New Roman"/>
        </w:rPr>
        <w:fldChar w:fldCharType="begin"/>
      </w:r>
      <w:r>
        <w:rPr>
          <w:rFonts w:ascii="Times New Roman" w:eastAsia="標楷體" w:hAnsi="Times New Roman"/>
        </w:rPr>
        <w:instrText xml:space="preserve"> REF _Ref29977635 </w:instrText>
      </w:r>
      <w:r>
        <w:rPr>
          <w:rFonts w:ascii="Times New Roman" w:eastAsia="標楷體" w:hAnsi="Times New Roman"/>
        </w:rPr>
        <w:fldChar w:fldCharType="separate"/>
      </w:r>
      <w:r>
        <w:rPr>
          <w:rFonts w:ascii="Times New Roman" w:eastAsia="標楷體" w:hAnsi="Times New Roman"/>
        </w:rPr>
        <w:t>郵寄地址</w:t>
      </w:r>
      <w:r>
        <w:rPr>
          <w:rFonts w:ascii="Times New Roman" w:eastAsia="標楷體" w:hAnsi="Times New Roman"/>
        </w:rPr>
        <w:fldChar w:fldCharType="end"/>
      </w:r>
      <w:r>
        <w:rPr>
          <w:rFonts w:ascii="Times New Roman" w:eastAsia="標楷體" w:hAnsi="Times New Roman"/>
        </w:rPr>
        <w:t>示例為信件封面）：</w:t>
      </w:r>
    </w:p>
    <w:p w:rsidR="00A43EF4" w:rsidRDefault="005D6967">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A43EF4" w:rsidRDefault="005D6967">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A43EF4" w:rsidRDefault="005D6967">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A43EF4" w:rsidRDefault="005D6967">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份，連同紙本資料郵寄；或可將檔案封存為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8" w:history="1">
        <w:r>
          <w:rPr>
            <w:rStyle w:val="ac"/>
            <w:rFonts w:ascii="Times New Roman" w:eastAsia="標楷體" w:hAnsi="Times New Roman"/>
          </w:rPr>
          <w:t>https://forms.gle/FtNCu76ysy9kAPx58</w:t>
        </w:r>
      </w:hyperlink>
      <w:r>
        <w:rPr>
          <w:rFonts w:ascii="Times New Roman" w:eastAsia="標楷體" w:hAnsi="Times New Roman"/>
        </w:rPr>
        <w:t>)</w:t>
      </w:r>
      <w:r>
        <w:rPr>
          <w:rFonts w:ascii="Times New Roman" w:eastAsia="標楷體" w:hAnsi="Times New Roman"/>
        </w:rPr>
        <w:t>於期限內上傳。</w:t>
      </w:r>
    </w:p>
    <w:p w:rsidR="00A43EF4" w:rsidRDefault="005D6967">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A43EF4" w:rsidRDefault="005D6967">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A43EF4" w:rsidRDefault="005D6967">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A43EF4" w:rsidRDefault="005D6967">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A43EF4" w:rsidRDefault="005D6967">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111</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日（星期四）前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9"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10"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A43EF4" w:rsidRDefault="005D6967">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A43EF4" w:rsidRDefault="005D6967">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A43EF4" w:rsidRDefault="005D6967">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2,500</w:t>
      </w:r>
      <w:r>
        <w:rPr>
          <w:rFonts w:ascii="Times New Roman" w:eastAsia="標楷體" w:hAnsi="Times New Roman"/>
        </w:rPr>
        <w:t>元、入選作品每件</w:t>
      </w:r>
      <w:r>
        <w:rPr>
          <w:rFonts w:ascii="Times New Roman" w:eastAsia="標楷體" w:hAnsi="Times New Roman"/>
        </w:rPr>
        <w:t>1,200</w:t>
      </w:r>
      <w:r>
        <w:rPr>
          <w:rFonts w:ascii="Times New Roman" w:eastAsia="標楷體" w:hAnsi="Times New Roman"/>
        </w:rPr>
        <w:t>元。</w:t>
      </w:r>
    </w:p>
    <w:p w:rsidR="00A43EF4" w:rsidRDefault="005D6967">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參選作品不得為參加其他國內外公開競賽之得獎作品，或同時重複參加其他國內外公開</w:t>
      </w:r>
      <w:r>
        <w:rPr>
          <w:rFonts w:ascii="Times New Roman" w:eastAsia="標楷體" w:hAnsi="Times New Roman"/>
        </w:rPr>
        <w:t>競賽之作品，違者取消參選資格。</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w:t>
      </w:r>
      <w:r>
        <w:rPr>
          <w:rFonts w:ascii="Times New Roman" w:eastAsia="標楷體" w:hAnsi="Times New Roman"/>
        </w:rPr>
        <w:lastRenderedPageBreak/>
        <w:t>獎狀及稿費，同時函知所屬單位。</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rsidR="00A43EF4" w:rsidRDefault="005D6967">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w:t>
      </w:r>
      <w:r>
        <w:rPr>
          <w:rFonts w:ascii="Times New Roman" w:eastAsia="標楷體" w:hAnsi="Times New Roman"/>
          <w:color w:val="000000"/>
        </w:rPr>
        <w:t>暨適性</w:t>
      </w:r>
      <w:r>
        <w:rPr>
          <w:rFonts w:ascii="Times New Roman" w:eastAsia="標楷體" w:hAnsi="Times New Roman"/>
        </w:rPr>
        <w:t>課程模組設計經驗，相關費用另由研習主辦單位支應。</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A43EF4" w:rsidRDefault="005D6967">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止，以郵戳為憑。</w:t>
      </w:r>
    </w:p>
    <w:p w:rsidR="00A43EF4" w:rsidRDefault="005D6967">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p w:rsidR="00A43EF4" w:rsidRDefault="00A43EF4">
      <w:pPr>
        <w:snapToGrid w:val="0"/>
        <w:jc w:val="both"/>
        <w:rPr>
          <w:rFonts w:ascii="Times New Roman" w:eastAsia="標楷體" w:hAnsi="Times New Roman"/>
        </w:rPr>
        <w:sectPr w:rsidR="00A43EF4">
          <w:footerReference w:type="default" r:id="rId11"/>
          <w:pgSz w:w="11906" w:h="16838"/>
          <w:pgMar w:top="1440" w:right="1800" w:bottom="1440" w:left="1800" w:header="851" w:footer="992" w:gutter="0"/>
          <w:cols w:space="720"/>
          <w:docGrid w:type="lines" w:linePitch="394"/>
        </w:sectPr>
      </w:pPr>
    </w:p>
    <w:p w:rsidR="00A43EF4" w:rsidRDefault="005D6967">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6276" cy="1243327"/>
                <wp:effectExtent l="0" t="0" r="762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6276" cy="1243327"/>
                        </a:xfrm>
                        <a:prstGeom prst="rect">
                          <a:avLst/>
                        </a:prstGeom>
                        <a:solidFill>
                          <a:srgbClr val="FFFFFF"/>
                        </a:solidFill>
                        <a:ln>
                          <a:noFill/>
                          <a:prstDash/>
                        </a:ln>
                      </wps:spPr>
                      <wps:txbx>
                        <w:txbxContent>
                          <w:p w:rsidR="00A43EF4" w:rsidRDefault="005D6967">
                            <w:pPr>
                              <w:pStyle w:val="af"/>
                            </w:pPr>
                            <w:bookmarkStart w:id="2" w:name="_Ref31904214"/>
                            <w: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4pt;height:97.9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" stroked="f">
                <v:textbox style="mso-fit-shape-to-text:t">
                  <w:txbxContent>
                    <w:p w:rsidR="00A43EF4" w:rsidRDefault="005D6967">
                      <w:pPr>
                        <w:pStyle w:val="af"/>
                      </w:pPr>
                      <w:bookmarkStart w:id="3" w:name="_Ref31904214"/>
                      <w: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A43EF4" w:rsidRDefault="005D6967">
      <w:pPr>
        <w:pStyle w:val="Default"/>
        <w:snapToGrid w:val="0"/>
        <w:jc w:val="center"/>
      </w:pPr>
      <w:r>
        <w:rPr>
          <w:rFonts w:ascii="Times New Roman" w:hAnsi="Times New Roman" w:cs="Times New Roman"/>
          <w:b/>
          <w:sz w:val="28"/>
        </w:rPr>
        <w:t>【課程模組名稱】</w:t>
      </w:r>
    </w:p>
    <w:p w:rsidR="00A43EF4" w:rsidRDefault="005D6967">
      <w:pPr>
        <w:pStyle w:val="ad"/>
        <w:numPr>
          <w:ilvl w:val="0"/>
          <w:numId w:val="6"/>
        </w:numPr>
        <w:snapToGrid w:val="0"/>
        <w:rPr>
          <w:b/>
          <w:sz w:val="28"/>
          <w:szCs w:val="28"/>
        </w:rPr>
      </w:pPr>
      <w:r>
        <w:rPr>
          <w:b/>
          <w:sz w:val="28"/>
          <w:szCs w:val="28"/>
        </w:rPr>
        <w:t>設計理念</w:t>
      </w:r>
      <w:r>
        <w:rPr>
          <w:b/>
          <w:sz w:val="28"/>
          <w:szCs w:val="28"/>
        </w:rPr>
        <w:t xml:space="preserve"> </w:t>
      </w:r>
    </w:p>
    <w:p w:rsidR="00A43EF4" w:rsidRDefault="005D6967">
      <w:pPr>
        <w:snapToGrid w:val="0"/>
        <w:ind w:firstLine="480"/>
        <w:jc w:val="both"/>
      </w:pPr>
      <w:r>
        <w:rPr>
          <w:rFonts w:ascii="Times New Roman" w:eastAsia="標楷體" w:hAnsi="Times New Roman"/>
        </w:rPr>
        <w:t>內容須包含：</w:t>
      </w:r>
      <w:r>
        <w:rPr>
          <w:rFonts w:ascii="Times New Roman" w:eastAsia="標楷體" w:hAnsi="Times New Roman"/>
        </w:rPr>
        <w:t>1.</w:t>
      </w:r>
      <w:r>
        <w:rPr>
          <w:rFonts w:ascii="Times New Roman" w:eastAsia="標楷體" w:hAnsi="Times New Roman"/>
        </w:rPr>
        <w:t>適用對象之學習需求與學習問題分析診斷；</w:t>
      </w:r>
      <w:r>
        <w:rPr>
          <w:rFonts w:ascii="Times New Roman" w:eastAsia="標楷體" w:hAnsi="Times New Roman"/>
        </w:rPr>
        <w:t>2.</w:t>
      </w:r>
      <w:r>
        <w:rPr>
          <w:rFonts w:ascii="Times New Roman" w:eastAsia="標楷體" w:hAnsi="Times New Roman"/>
        </w:rPr>
        <w:t>學習主題的重要性與定位，與其他學習單元之間的銜接性或關聯性；</w:t>
      </w:r>
      <w:r>
        <w:rPr>
          <w:rFonts w:ascii="Times New Roman" w:eastAsia="標楷體" w:hAnsi="Times New Roman"/>
        </w:rPr>
        <w:t>3.</w:t>
      </w:r>
      <w:r>
        <w:rPr>
          <w:rFonts w:ascii="Times New Roman" w:eastAsia="標楷體" w:hAnsi="Times New Roman"/>
        </w:rPr>
        <w:t>學習重點與課程目標，可從課綱核心素養、學習內容與學習表現，以及</w:t>
      </w:r>
      <w:r>
        <w:rPr>
          <w:rFonts w:ascii="Times New Roman" w:eastAsia="標楷體" w:hAnsi="Times New Roman"/>
          <w:b/>
        </w:rPr>
        <w:t>學習扶助基本學習</w:t>
      </w:r>
      <w:r>
        <w:rPr>
          <w:rFonts w:ascii="Times New Roman" w:eastAsia="標楷體" w:hAnsi="Times New Roman"/>
          <w:b/>
        </w:rPr>
        <w:t>內容</w:t>
      </w:r>
      <w:r>
        <w:rPr>
          <w:rFonts w:ascii="Times New Roman" w:eastAsia="標楷體" w:hAnsi="Times New Roman"/>
        </w:rPr>
        <w:t>等面向進行說明。</w:t>
      </w:r>
    </w:p>
    <w:p w:rsidR="00A43EF4" w:rsidRDefault="00A43EF4">
      <w:pPr>
        <w:snapToGrid w:val="0"/>
        <w:ind w:firstLine="480"/>
        <w:jc w:val="both"/>
        <w:rPr>
          <w:rFonts w:ascii="Times New Roman" w:eastAsia="標楷體" w:hAnsi="Times New Roman"/>
        </w:rPr>
      </w:pPr>
    </w:p>
    <w:p w:rsidR="00A43EF4" w:rsidRDefault="005D6967">
      <w:pPr>
        <w:pStyle w:val="ad"/>
        <w:numPr>
          <w:ilvl w:val="0"/>
          <w:numId w:val="6"/>
        </w:numPr>
        <w:tabs>
          <w:tab w:val="left" w:pos="-54"/>
        </w:tabs>
        <w:snapToGrid w:val="0"/>
        <w:rPr>
          <w:b/>
          <w:sz w:val="28"/>
          <w:szCs w:val="28"/>
        </w:rPr>
      </w:pPr>
      <w:r>
        <w:rPr>
          <w:b/>
          <w:sz w:val="28"/>
          <w:szCs w:val="28"/>
        </w:rPr>
        <w:t>課程架構</w:t>
      </w:r>
    </w:p>
    <w:p w:rsidR="00A43EF4" w:rsidRDefault="005D6967">
      <w:pPr>
        <w:pStyle w:val="ad"/>
        <w:snapToGrid w:val="0"/>
        <w:ind w:firstLine="480"/>
        <w:jc w:val="both"/>
        <w:rPr>
          <w:sz w:val="24"/>
          <w:szCs w:val="28"/>
        </w:rPr>
      </w:pPr>
      <w:r>
        <w:rPr>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A43EF4" w:rsidRDefault="00A43EF4">
      <w:pPr>
        <w:pStyle w:val="ad"/>
        <w:snapToGrid w:val="0"/>
        <w:ind w:firstLine="480"/>
        <w:jc w:val="both"/>
        <w:rPr>
          <w:sz w:val="24"/>
          <w:szCs w:val="28"/>
        </w:rPr>
      </w:pPr>
    </w:p>
    <w:p w:rsidR="00A43EF4" w:rsidRDefault="005D6967">
      <w:pPr>
        <w:pStyle w:val="ad"/>
        <w:numPr>
          <w:ilvl w:val="0"/>
          <w:numId w:val="6"/>
        </w:numPr>
        <w:snapToGrid w:val="0"/>
        <w:rPr>
          <w:b/>
          <w:sz w:val="28"/>
          <w:szCs w:val="28"/>
        </w:rPr>
      </w:pPr>
      <w:r>
        <w:rPr>
          <w:b/>
          <w:sz w:val="28"/>
          <w:szCs w:val="28"/>
        </w:rPr>
        <w:t>教學活動與學習評量</w:t>
      </w:r>
    </w:p>
    <w:p w:rsidR="00A43EF4" w:rsidRDefault="005D6967">
      <w:pPr>
        <w:pStyle w:val="ad"/>
        <w:snapToGrid w:val="0"/>
        <w:ind w:firstLine="482"/>
        <w:jc w:val="both"/>
      </w:pPr>
      <w:r>
        <w:rPr>
          <w:sz w:val="24"/>
          <w:szCs w:val="28"/>
        </w:rPr>
        <w:t>「教學活動」須說明每一節課的教學活動設計與實施流程、教學策略與教學資源</w:t>
      </w:r>
      <w:r>
        <w:rPr>
          <w:sz w:val="24"/>
          <w:szCs w:val="28"/>
        </w:rPr>
        <w:t>(</w:t>
      </w:r>
      <w:r>
        <w:rPr>
          <w:sz w:val="24"/>
          <w:szCs w:val="28"/>
        </w:rPr>
        <w:t>例如：可運用之各種素材與學習資源平台</w:t>
      </w:r>
      <w:r>
        <w:rPr>
          <w:sz w:val="24"/>
          <w:szCs w:val="28"/>
        </w:rPr>
        <w:t>)</w:t>
      </w:r>
      <w:r>
        <w:rPr>
          <w:sz w:val="24"/>
          <w:szCs w:val="28"/>
        </w:rPr>
        <w:t>，如何因應學生的學習特性，運用多元表徵進行教學活動，</w:t>
      </w:r>
      <w:r>
        <w:rPr>
          <w:rFonts w:ascii="Arial" w:hAnsi="Arial" w:cs="Arial"/>
          <w:color w:val="333333"/>
          <w:sz w:val="23"/>
          <w:szCs w:val="23"/>
          <w:shd w:val="clear" w:color="auto" w:fill="FFFFFF"/>
        </w:rPr>
        <w:t>引發學生學習動機與興趣。</w:t>
      </w:r>
      <w:r>
        <w:rPr>
          <w:sz w:val="24"/>
          <w:szCs w:val="28"/>
        </w:rPr>
        <w:t>「學習評量」宜採用多元評量方式，須</w:t>
      </w:r>
      <w:r>
        <w:rPr>
          <w:sz w:val="24"/>
          <w:szCs w:val="28"/>
        </w:rPr>
        <w:t>與「教學活動」連結，能夠確實評估學生的學習情況，引導學生運用所學解決問題。</w:t>
      </w:r>
    </w:p>
    <w:p w:rsidR="00A43EF4" w:rsidRDefault="00A43EF4">
      <w:pPr>
        <w:pStyle w:val="ad"/>
        <w:snapToGrid w:val="0"/>
        <w:ind w:firstLine="482"/>
        <w:jc w:val="both"/>
        <w:rPr>
          <w:sz w:val="24"/>
          <w:szCs w:val="28"/>
        </w:rPr>
      </w:pPr>
    </w:p>
    <w:p w:rsidR="00A43EF4" w:rsidRDefault="005D6967">
      <w:pPr>
        <w:pStyle w:val="ad"/>
        <w:numPr>
          <w:ilvl w:val="0"/>
          <w:numId w:val="6"/>
        </w:numPr>
        <w:snapToGrid w:val="0"/>
        <w:jc w:val="both"/>
        <w:rPr>
          <w:b/>
          <w:sz w:val="28"/>
          <w:szCs w:val="28"/>
        </w:rPr>
      </w:pPr>
      <w:r>
        <w:rPr>
          <w:b/>
          <w:sz w:val="28"/>
          <w:szCs w:val="28"/>
        </w:rPr>
        <w:t>預期實施成效</w:t>
      </w:r>
    </w:p>
    <w:p w:rsidR="00A43EF4" w:rsidRDefault="005D6967">
      <w:pPr>
        <w:pStyle w:val="ad"/>
        <w:snapToGrid w:val="0"/>
        <w:ind w:firstLine="482"/>
        <w:jc w:val="both"/>
        <w:rPr>
          <w:sz w:val="24"/>
          <w:szCs w:val="28"/>
        </w:rPr>
      </w:pPr>
      <w:r>
        <w:rPr>
          <w:sz w:val="24"/>
          <w:szCs w:val="28"/>
        </w:rPr>
        <w:t>學生學習成效必須與課程目標一致。</w:t>
      </w:r>
    </w:p>
    <w:p w:rsidR="00A43EF4" w:rsidRDefault="005D6967">
      <w:pPr>
        <w:pStyle w:val="ad"/>
        <w:snapToGrid w:val="0"/>
        <w:ind w:firstLine="482"/>
        <w:jc w:val="both"/>
        <w:rPr>
          <w:sz w:val="24"/>
          <w:szCs w:val="28"/>
        </w:rPr>
      </w:pPr>
      <w:r>
        <w:rPr>
          <w:sz w:val="24"/>
          <w:szCs w:val="28"/>
        </w:rPr>
        <w:t>若課程模組業經實施，請透過學習評量結果、學生作品檔案等資料，適當呈現學生的學習表現成果。如果課程模組尚未實施，亦請說明預期的學習成果與實施成效。</w:t>
      </w:r>
    </w:p>
    <w:p w:rsidR="00A43EF4" w:rsidRDefault="00A43EF4">
      <w:pPr>
        <w:pStyle w:val="ad"/>
        <w:snapToGrid w:val="0"/>
        <w:ind w:left="240"/>
        <w:jc w:val="both"/>
        <w:rPr>
          <w:sz w:val="28"/>
          <w:szCs w:val="28"/>
        </w:rPr>
      </w:pPr>
    </w:p>
    <w:p w:rsidR="00A43EF4" w:rsidRDefault="005D6967">
      <w:pPr>
        <w:pStyle w:val="ad"/>
        <w:numPr>
          <w:ilvl w:val="0"/>
          <w:numId w:val="6"/>
        </w:numPr>
        <w:snapToGrid w:val="0"/>
        <w:rPr>
          <w:b/>
          <w:sz w:val="28"/>
          <w:szCs w:val="28"/>
        </w:rPr>
      </w:pPr>
      <w:r>
        <w:rPr>
          <w:b/>
          <w:sz w:val="28"/>
          <w:szCs w:val="28"/>
        </w:rPr>
        <w:t>參考文獻</w:t>
      </w:r>
    </w:p>
    <w:p w:rsidR="00A43EF4" w:rsidRDefault="005D6967">
      <w:pPr>
        <w:pStyle w:val="ad"/>
        <w:snapToGrid w:val="0"/>
        <w:ind w:firstLine="480"/>
        <w:jc w:val="both"/>
        <w:rPr>
          <w:sz w:val="24"/>
          <w:szCs w:val="28"/>
        </w:rPr>
      </w:pPr>
      <w:r>
        <w:rPr>
          <w:sz w:val="24"/>
          <w:szCs w:val="28"/>
        </w:rPr>
        <w:t>請依照</w:t>
      </w:r>
      <w:r>
        <w:rPr>
          <w:sz w:val="24"/>
          <w:szCs w:val="28"/>
        </w:rPr>
        <w:t>APA</w:t>
      </w:r>
      <w:r>
        <w:rPr>
          <w:sz w:val="24"/>
          <w:szCs w:val="28"/>
        </w:rPr>
        <w:t>格式第七版參考文獻（</w:t>
      </w:r>
      <w:r>
        <w:rPr>
          <w:sz w:val="24"/>
          <w:szCs w:val="28"/>
        </w:rPr>
        <w:t>reference</w:t>
      </w:r>
      <w:r>
        <w:rPr>
          <w:sz w:val="24"/>
          <w:szCs w:val="28"/>
        </w:rPr>
        <w:t>）規範。</w:t>
      </w:r>
    </w:p>
    <w:p w:rsidR="00A43EF4" w:rsidRDefault="00A43EF4">
      <w:pPr>
        <w:pStyle w:val="ad"/>
        <w:snapToGrid w:val="0"/>
        <w:ind w:firstLine="480"/>
        <w:jc w:val="both"/>
        <w:rPr>
          <w:sz w:val="24"/>
          <w:szCs w:val="28"/>
        </w:rPr>
      </w:pPr>
    </w:p>
    <w:p w:rsidR="00A43EF4" w:rsidRDefault="005D6967">
      <w:pPr>
        <w:pStyle w:val="ad"/>
        <w:numPr>
          <w:ilvl w:val="0"/>
          <w:numId w:val="6"/>
        </w:numPr>
        <w:snapToGrid w:val="0"/>
        <w:rPr>
          <w:b/>
          <w:sz w:val="28"/>
          <w:szCs w:val="28"/>
        </w:rPr>
      </w:pPr>
      <w:r>
        <w:rPr>
          <w:b/>
          <w:sz w:val="28"/>
          <w:szCs w:val="28"/>
        </w:rPr>
        <w:t>附件</w:t>
      </w:r>
    </w:p>
    <w:p w:rsidR="00A43EF4" w:rsidRDefault="005D6967">
      <w:pPr>
        <w:pStyle w:val="ad"/>
        <w:snapToGrid w:val="0"/>
        <w:ind w:left="480"/>
        <w:jc w:val="both"/>
        <w:rPr>
          <w:sz w:val="24"/>
          <w:szCs w:val="28"/>
        </w:rPr>
      </w:pPr>
      <w:r>
        <w:rPr>
          <w:sz w:val="24"/>
          <w:szCs w:val="28"/>
        </w:rPr>
        <w:t>學習單、教學資源、評量工具等。</w:t>
      </w:r>
    </w:p>
    <w:p w:rsidR="00A43EF4" w:rsidRDefault="00A43EF4">
      <w:pPr>
        <w:pStyle w:val="ad"/>
        <w:snapToGrid w:val="0"/>
        <w:ind w:left="480"/>
        <w:rPr>
          <w:sz w:val="24"/>
          <w:szCs w:val="28"/>
        </w:rPr>
      </w:pPr>
    </w:p>
    <w:p w:rsidR="00A43EF4" w:rsidRDefault="005D6967">
      <w:pPr>
        <w:widowControl/>
        <w:snapToGrid w:val="0"/>
      </w:pPr>
      <w:r>
        <w:rPr>
          <w:rFonts w:ascii="Times New Roman" w:eastAsia="標楷體" w:hAnsi="Times New Roman"/>
          <w:b/>
          <w:sz w:val="28"/>
        </w:rPr>
        <w:t>參考格式</w:t>
      </w:r>
    </w:p>
    <w:p w:rsidR="00A43EF4" w:rsidRDefault="005D6967">
      <w:pPr>
        <w:pStyle w:val="a3"/>
        <w:numPr>
          <w:ilvl w:val="0"/>
          <w:numId w:val="7"/>
        </w:numPr>
        <w:snapToGrid w:val="0"/>
        <w:ind w:left="964" w:hanging="482"/>
        <w:jc w:val="both"/>
      </w:pPr>
      <w:r>
        <w:rPr>
          <w:rFonts w:ascii="Times New Roman" w:eastAsia="標楷體" w:hAnsi="Times New Roman"/>
        </w:rPr>
        <w:t>版面設定：</w:t>
      </w:r>
      <w:r>
        <w:rPr>
          <w:rFonts w:ascii="Times New Roman" w:eastAsia="標楷體" w:hAnsi="Times New Roman"/>
        </w:rPr>
        <w:t>Word</w:t>
      </w:r>
      <w:r>
        <w:rPr>
          <w:rFonts w:ascii="Times New Roman" w:eastAsia="標楷體" w:hAnsi="Times New Roman"/>
        </w:rPr>
        <w:t>標準邊界設定，</w:t>
      </w:r>
      <w:r>
        <w:rPr>
          <w:rFonts w:ascii="Times New Roman" w:eastAsia="標楷體" w:hAnsi="Times New Roman"/>
          <w:b/>
        </w:rPr>
        <w:t>上、下：</w:t>
      </w:r>
      <w:r>
        <w:rPr>
          <w:rFonts w:ascii="Times New Roman" w:eastAsia="標楷體" w:hAnsi="Times New Roman"/>
          <w:b/>
        </w:rPr>
        <w:t>2.54</w:t>
      </w:r>
      <w:r>
        <w:rPr>
          <w:rFonts w:ascii="Times New Roman" w:eastAsia="標楷體" w:hAnsi="Times New Roman"/>
          <w:b/>
        </w:rPr>
        <w:t>公分、左、右：</w:t>
      </w:r>
      <w:r>
        <w:rPr>
          <w:rFonts w:ascii="Times New Roman" w:eastAsia="標楷體" w:hAnsi="Times New Roman"/>
          <w:b/>
        </w:rPr>
        <w:t>3.18</w:t>
      </w:r>
      <w:r>
        <w:rPr>
          <w:rFonts w:ascii="Times New Roman" w:eastAsia="標楷體" w:hAnsi="Times New Roman"/>
          <w:b/>
        </w:rPr>
        <w:t>公分</w:t>
      </w:r>
      <w:r>
        <w:rPr>
          <w:rFonts w:ascii="Times New Roman" w:eastAsia="標楷體" w:hAnsi="Times New Roman"/>
        </w:rPr>
        <w:t>。</w:t>
      </w:r>
    </w:p>
    <w:p w:rsidR="00A43EF4" w:rsidRDefault="005D6967">
      <w:pPr>
        <w:pStyle w:val="a3"/>
        <w:numPr>
          <w:ilvl w:val="0"/>
          <w:numId w:val="7"/>
        </w:numPr>
        <w:snapToGrid w:val="0"/>
        <w:jc w:val="both"/>
      </w:pPr>
      <w:r>
        <w:rPr>
          <w:rFonts w:ascii="Times New Roman" w:eastAsia="標楷體" w:hAnsi="Times New Roman"/>
        </w:rPr>
        <w:t>段落：行距使用</w:t>
      </w:r>
      <w:r>
        <w:rPr>
          <w:rFonts w:ascii="Times New Roman" w:eastAsia="標楷體" w:hAnsi="Times New Roman"/>
          <w:b/>
        </w:rPr>
        <w:t>單行間距</w:t>
      </w:r>
      <w:r>
        <w:rPr>
          <w:rFonts w:ascii="Times New Roman" w:eastAsia="標楷體" w:hAnsi="Times New Roman"/>
        </w:rPr>
        <w:t>，文字</w:t>
      </w:r>
      <w:r>
        <w:rPr>
          <w:rFonts w:ascii="Times New Roman" w:eastAsia="標楷體" w:hAnsi="Times New Roman"/>
          <w:b/>
        </w:rPr>
        <w:t>左右對齊</w:t>
      </w:r>
      <w:r>
        <w:rPr>
          <w:rFonts w:ascii="Times New Roman" w:eastAsia="標楷體" w:hAnsi="Times New Roman"/>
        </w:rPr>
        <w:t>。</w:t>
      </w:r>
    </w:p>
    <w:p w:rsidR="00A43EF4" w:rsidRDefault="005D6967">
      <w:pPr>
        <w:pStyle w:val="a3"/>
        <w:numPr>
          <w:ilvl w:val="0"/>
          <w:numId w:val="7"/>
        </w:numPr>
        <w:snapToGrid w:val="0"/>
        <w:jc w:val="both"/>
      </w:pPr>
      <w:r>
        <w:rPr>
          <w:rFonts w:ascii="Times New Roman" w:eastAsia="標楷體" w:hAnsi="Times New Roman"/>
        </w:rPr>
        <w:t>中文字型為</w:t>
      </w:r>
      <w:r>
        <w:rPr>
          <w:rFonts w:ascii="Times New Roman" w:eastAsia="標楷體" w:hAnsi="Times New Roman"/>
          <w:b/>
        </w:rPr>
        <w:t>標楷體</w:t>
      </w:r>
      <w:r>
        <w:rPr>
          <w:rFonts w:ascii="Times New Roman" w:eastAsia="標楷體" w:hAnsi="Times New Roman"/>
        </w:rPr>
        <w:t>，英文字型與阿拉伯數字為</w:t>
      </w:r>
      <w:r>
        <w:rPr>
          <w:rFonts w:ascii="Times New Roman" w:eastAsia="標楷體" w:hAnsi="Times New Roman"/>
          <w:b/>
        </w:rPr>
        <w:t>Times New Roman</w:t>
      </w:r>
      <w:r>
        <w:rPr>
          <w:rFonts w:ascii="Times New Roman" w:eastAsia="標楷體" w:hAnsi="Times New Roman"/>
        </w:rPr>
        <w:t>。</w:t>
      </w:r>
    </w:p>
    <w:p w:rsidR="00A43EF4" w:rsidRDefault="005D6967">
      <w:pPr>
        <w:pStyle w:val="a3"/>
        <w:numPr>
          <w:ilvl w:val="0"/>
          <w:numId w:val="7"/>
        </w:numPr>
        <w:snapToGrid w:val="0"/>
        <w:jc w:val="both"/>
      </w:pPr>
      <w:r>
        <w:rPr>
          <w:rFonts w:ascii="Times New Roman" w:eastAsia="標楷體" w:hAnsi="Times New Roman"/>
        </w:rPr>
        <w:t>內文字級大小設定為</w:t>
      </w:r>
      <w:r>
        <w:rPr>
          <w:rFonts w:ascii="Times New Roman" w:eastAsia="標楷體" w:hAnsi="Times New Roman"/>
          <w:b/>
        </w:rPr>
        <w:t>12pt</w:t>
      </w:r>
      <w:r>
        <w:rPr>
          <w:rFonts w:ascii="Times New Roman" w:eastAsia="標楷體" w:hAnsi="Times New Roman"/>
        </w:rPr>
        <w:t>；中文標點符號為全形、英文標點符號為半形。</w:t>
      </w:r>
    </w:p>
    <w:p w:rsidR="00A43EF4" w:rsidRDefault="005D6967">
      <w:pPr>
        <w:pStyle w:val="a3"/>
        <w:numPr>
          <w:ilvl w:val="0"/>
          <w:numId w:val="7"/>
        </w:numPr>
        <w:snapToGrid w:val="0"/>
        <w:jc w:val="both"/>
        <w:rPr>
          <w:rFonts w:ascii="Times New Roman" w:eastAsia="標楷體" w:hAnsi="Times New Roman"/>
        </w:rPr>
      </w:pPr>
      <w:r>
        <w:rPr>
          <w:rFonts w:ascii="Times New Roman" w:eastAsia="標楷體" w:hAnsi="Times New Roman"/>
        </w:rPr>
        <w:t>標題：靠左對齊；表標題置於表上方，靠左對齊，並依序以阿拉伯數字編號；圖標題則置於圖下方，置中對齊，並依序以阿拉伯數字編號。</w:t>
      </w:r>
    </w:p>
    <w:p w:rsidR="00A43EF4" w:rsidRDefault="005D6967">
      <w:pPr>
        <w:pStyle w:val="a3"/>
        <w:numPr>
          <w:ilvl w:val="0"/>
          <w:numId w:val="7"/>
        </w:numPr>
        <w:snapToGrid w:val="0"/>
        <w:jc w:val="both"/>
        <w:rPr>
          <w:rFonts w:ascii="Times New Roman" w:eastAsia="標楷體" w:hAnsi="Times New Roman"/>
        </w:rPr>
      </w:pPr>
      <w:r>
        <w:rPr>
          <w:rFonts w:ascii="Times New Roman" w:eastAsia="標楷體" w:hAnsi="Times New Roman"/>
        </w:rPr>
        <w:t>標題序號層級</w:t>
      </w:r>
    </w:p>
    <w:tbl>
      <w:tblPr>
        <w:tblW w:w="4354" w:type="pct"/>
        <w:tblInd w:w="960" w:type="dxa"/>
        <w:tblCellMar>
          <w:left w:w="10" w:type="dxa"/>
          <w:right w:w="10" w:type="dxa"/>
        </w:tblCellMar>
        <w:tblLook w:val="0000" w:firstRow="0" w:lastRow="0" w:firstColumn="0" w:lastColumn="0" w:noHBand="0" w:noVBand="0"/>
      </w:tblPr>
      <w:tblGrid>
        <w:gridCol w:w="1921"/>
        <w:gridCol w:w="4658"/>
        <w:gridCol w:w="842"/>
      </w:tblGrid>
      <w:tr w:rsidR="00A43EF4">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1</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43EF4" w:rsidRDefault="005D6967">
            <w:pPr>
              <w:snapToGrid w:val="0"/>
            </w:pPr>
            <w:r>
              <w:rPr>
                <w:rFonts w:ascii="Times New Roman" w:eastAsia="標楷體" w:hAnsi="Times New Roman"/>
                <w:b/>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pPr>
            <w:r>
              <w:rPr>
                <w:rFonts w:ascii="Times New Roman" w:eastAsia="標楷體" w:hAnsi="Times New Roman"/>
                <w:b/>
                <w:sz w:val="28"/>
                <w:szCs w:val="28"/>
              </w:rPr>
              <w:t>14 pt</w:t>
            </w:r>
          </w:p>
        </w:tc>
      </w:tr>
      <w:tr w:rsidR="00A43EF4">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lastRenderedPageBreak/>
              <w:t>標題第</w:t>
            </w:r>
            <w:r>
              <w:rPr>
                <w:rFonts w:ascii="Times New Roman" w:eastAsia="標楷體" w:hAnsi="Times New Roman"/>
              </w:rPr>
              <w:t>2</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43EF4" w:rsidRDefault="005D6967">
            <w:pPr>
              <w:snapToGrid w:val="0"/>
              <w:ind w:left="425"/>
              <w:rPr>
                <w:rFonts w:ascii="Times New Roman" w:eastAsia="標楷體" w:hAnsi="Times New Roman"/>
              </w:rPr>
            </w:pPr>
            <w:r>
              <w:rPr>
                <w:rFonts w:ascii="Times New Roman" w:eastAsia="標楷體" w:hAnsi="Times New Roman"/>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12 pt</w:t>
            </w:r>
          </w:p>
        </w:tc>
      </w:tr>
      <w:tr w:rsidR="00A43EF4">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3</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43EF4" w:rsidRDefault="005D6967">
            <w:pPr>
              <w:snapToGrid w:val="0"/>
              <w:ind w:left="851"/>
              <w:rPr>
                <w:rFonts w:ascii="Times New Roman" w:eastAsia="標楷體" w:hAnsi="Times New Roman"/>
              </w:rPr>
            </w:pPr>
            <w:r>
              <w:rPr>
                <w:rFonts w:ascii="Times New Roman" w:eastAsia="標楷體" w:hAnsi="Times New Roman"/>
              </w:rPr>
              <w:t>（一</w:t>
            </w:r>
            <w:r>
              <w:rPr>
                <w:rFonts w:ascii="Times New Roman" w:eastAsia="標楷體" w:hAnsi="Times New Roman"/>
              </w:rPr>
              <w:t>)</w:t>
            </w:r>
            <w:r>
              <w:rPr>
                <w:rFonts w:ascii="Times New Roman" w:eastAsia="標楷體" w:hAnsi="Times New Roman"/>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12 pt</w:t>
            </w:r>
          </w:p>
        </w:tc>
      </w:tr>
      <w:tr w:rsidR="00A43EF4">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4</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43EF4" w:rsidRDefault="005D6967">
            <w:pPr>
              <w:snapToGrid w:val="0"/>
              <w:ind w:left="1739"/>
              <w:rPr>
                <w:rFonts w:ascii="Times New Roman" w:eastAsia="標楷體" w:hAnsi="Times New Roman"/>
              </w:rPr>
            </w:pPr>
            <w:r>
              <w:rPr>
                <w:rFonts w:ascii="Times New Roman" w:eastAsia="標楷體" w:hAnsi="Times New Roman"/>
              </w:rPr>
              <w:t>1.</w:t>
            </w:r>
            <w:r>
              <w:rPr>
                <w:rFonts w:ascii="Times New Roman" w:eastAsia="標楷體" w:hAnsi="Times New Roman"/>
              </w:rPr>
              <w:t>、</w:t>
            </w:r>
            <w:r>
              <w:rPr>
                <w:rFonts w:ascii="Times New Roman" w:eastAsia="標楷體" w:hAnsi="Times New Roman"/>
              </w:rPr>
              <w:t>2.</w:t>
            </w:r>
            <w:r>
              <w:rPr>
                <w:rFonts w:ascii="Times New Roman" w:eastAsia="標楷體" w:hAnsi="Times New Roman"/>
              </w:rPr>
              <w:t>、</w:t>
            </w:r>
            <w:r>
              <w:rPr>
                <w:rFonts w:ascii="Times New Roman" w:eastAsia="標楷體" w:hAnsi="Times New Roman"/>
              </w:rPr>
              <w:t xml:space="preserve">3. </w:t>
            </w:r>
            <w:r>
              <w:rPr>
                <w:rFonts w:ascii="Times New Roman" w:eastAsia="標楷體" w:hAnsi="Times New Roman"/>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rPr>
                <w:rFonts w:ascii="Times New Roman" w:eastAsia="標楷體" w:hAnsi="Times New Roman"/>
              </w:rPr>
            </w:pPr>
            <w:r>
              <w:rPr>
                <w:rFonts w:ascii="Times New Roman" w:eastAsia="標楷體" w:hAnsi="Times New Roman"/>
              </w:rPr>
              <w:t>12 pt</w:t>
            </w:r>
          </w:p>
        </w:tc>
      </w:tr>
    </w:tbl>
    <w:p w:rsidR="00000000" w:rsidRDefault="005D6967">
      <w:pPr>
        <w:sectPr w:rsidR="00000000">
          <w:headerReference w:type="default" r:id="rId12"/>
          <w:footerReference w:type="default" r:id="rId13"/>
          <w:pgSz w:w="11906" w:h="16838"/>
          <w:pgMar w:top="1312" w:right="1800" w:bottom="1440" w:left="1800" w:header="851" w:footer="992" w:gutter="0"/>
          <w:pgNumType w:fmt="decimalEnclosedCircle" w:start="1"/>
          <w:cols w:space="720"/>
          <w:docGrid w:type="lines" w:linePitch="384"/>
        </w:sectPr>
      </w:pPr>
    </w:p>
    <w:p w:rsidR="00A43EF4" w:rsidRDefault="005D6967">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332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3327"/>
                        </a:xfrm>
                        <a:prstGeom prst="rect">
                          <a:avLst/>
                        </a:prstGeom>
                        <a:solidFill>
                          <a:srgbClr val="FFFFFF"/>
                        </a:solidFill>
                        <a:ln>
                          <a:noFill/>
                          <a:prstDash/>
                        </a:ln>
                      </wps:spPr>
                      <wps:txbx>
                        <w:txbxContent>
                          <w:p w:rsidR="00A43EF4" w:rsidRDefault="005D6967">
                            <w:pPr>
                              <w:pStyle w:val="af"/>
                            </w:pPr>
                            <w:bookmarkStart w:id="4" w:name="_Ref31904252"/>
                            <w: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9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" stroked="f">
                <v:textbox style="mso-fit-shape-to-text:t">
                  <w:txbxContent>
                    <w:p w:rsidR="00A43EF4" w:rsidRDefault="005D6967">
                      <w:pPr>
                        <w:pStyle w:val="af"/>
                      </w:pPr>
                      <w:bookmarkStart w:id="5" w:name="_Ref31904252"/>
                      <w: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A43EF4">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A43EF4" w:rsidRDefault="005D6967">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A43EF4" w:rsidRDefault="005D6967">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A43EF4" w:rsidRDefault="005D6967">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A43EF4" w:rsidRDefault="005D6967">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A43EF4">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A43EF4" w:rsidRDefault="005D6967">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A43EF4" w:rsidRDefault="005D6967">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43EF4" w:rsidRDefault="005D6967">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A43EF4">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3EF4" w:rsidRDefault="00A43EF4">
            <w:pPr>
              <w:snapToGrid w:val="0"/>
              <w:jc w:val="both"/>
              <w:rPr>
                <w:rFonts w:ascii="新細明體" w:hAnsi="新細明體"/>
                <w:sz w:val="21"/>
                <w:szCs w:val="26"/>
                <w:shd w:val="clear" w:color="auto" w:fill="FFFFFF"/>
              </w:rPr>
            </w:pPr>
          </w:p>
        </w:tc>
      </w:tr>
      <w:tr w:rsidR="00A43EF4">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A43EF4">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 w:val="26"/>
                <w:szCs w:val="26"/>
              </w:rPr>
            </w:pPr>
          </w:p>
        </w:tc>
      </w:tr>
      <w:tr w:rsidR="00A43EF4">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A43EF4" w:rsidRDefault="005D6967">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A43EF4" w:rsidRDefault="00A43EF4">
      <w:pPr>
        <w:pageBreakBefore/>
        <w:widowControl/>
        <w:snapToGrid w:val="0"/>
        <w:jc w:val="both"/>
        <w:rPr>
          <w:rFonts w:ascii="Times New Roman" w:eastAsia="標楷體" w:hAnsi="Times New Roman"/>
          <w:b/>
          <w:sz w:val="28"/>
        </w:rPr>
      </w:pPr>
    </w:p>
    <w:p w:rsidR="00000000" w:rsidRDefault="005D6967">
      <w:pPr>
        <w:sectPr w:rsidR="00000000">
          <w:headerReference w:type="default" r:id="rId14"/>
          <w:footerReference w:type="default" r:id="rId15"/>
          <w:pgSz w:w="11906" w:h="16838"/>
          <w:pgMar w:top="1312" w:right="1800" w:bottom="1440" w:left="1800" w:header="720" w:footer="720" w:gutter="0"/>
          <w:pgNumType w:fmt="decimalEnclosedCircle" w:start="1"/>
          <w:cols w:space="720"/>
          <w:docGrid w:type="lines" w:linePitch="361"/>
        </w:sectPr>
      </w:pPr>
    </w:p>
    <w:p w:rsidR="00A43EF4" w:rsidRDefault="005D6967">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673" cy="1243327"/>
                <wp:effectExtent l="0" t="0" r="317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673" cy="1243327"/>
                        </a:xfrm>
                        <a:prstGeom prst="rect">
                          <a:avLst/>
                        </a:prstGeom>
                        <a:solidFill>
                          <a:srgbClr val="FFFFFF"/>
                        </a:solidFill>
                        <a:ln>
                          <a:noFill/>
                          <a:prstDash/>
                        </a:ln>
                      </wps:spPr>
                      <wps:txbx>
                        <w:txbxContent>
                          <w:p w:rsidR="00A43EF4" w:rsidRDefault="005D6967">
                            <w:pPr>
                              <w:pStyle w:val="af"/>
                            </w:pPr>
                            <w:r>
                              <w:t xml:space="preserve"> </w:t>
                            </w:r>
                            <w:bookmarkStart w:id="6" w:name="_Ref31904285"/>
                            <w: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5pt;height:97.9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" stroked="f">
                <v:textbox style="mso-fit-shape-to-text:t">
                  <w:txbxContent>
                    <w:p w:rsidR="00A43EF4" w:rsidRDefault="005D6967">
                      <w:pPr>
                        <w:pStyle w:val="af"/>
                      </w:pPr>
                      <w:r>
                        <w:t xml:space="preserve"> </w:t>
                      </w:r>
                      <w:bookmarkStart w:id="7" w:name="_Ref31904285"/>
                      <w: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A43EF4" w:rsidRDefault="005D6967">
      <w:pPr>
        <w:snapToGrid w:val="0"/>
        <w:spacing w:line="480" w:lineRule="exact"/>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A43EF4">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5D6967">
            <w:pPr>
              <w:snapToGrid w:val="0"/>
              <w:jc w:val="center"/>
              <w:rPr>
                <w:rFonts w:ascii="Times New Roman" w:eastAsia="標楷體" w:hAnsi="Times New Roman"/>
                <w:szCs w:val="24"/>
              </w:rPr>
            </w:pPr>
            <w:r>
              <w:rPr>
                <w:rFonts w:ascii="Times New Roman" w:eastAsia="標楷體" w:hAnsi="Times New Roman"/>
                <w:szCs w:val="24"/>
              </w:rPr>
              <w:t>課程模組</w:t>
            </w:r>
          </w:p>
          <w:p w:rsidR="00A43EF4" w:rsidRDefault="005D6967">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3EF4" w:rsidRDefault="00A43EF4">
            <w:pPr>
              <w:snapToGrid w:val="0"/>
              <w:jc w:val="both"/>
              <w:rPr>
                <w:rFonts w:ascii="Times New Roman" w:eastAsia="標楷體" w:hAnsi="Times New Roman"/>
                <w:szCs w:val="24"/>
              </w:rPr>
            </w:pPr>
          </w:p>
        </w:tc>
      </w:tr>
      <w:tr w:rsidR="00A43EF4">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43EF4" w:rsidRDefault="00A43EF4">
            <w:pPr>
              <w:snapToGrid w:val="0"/>
              <w:jc w:val="center"/>
              <w:rPr>
                <w:rFonts w:ascii="Times New Roman" w:eastAsia="標楷體" w:hAnsi="Times New Roman"/>
                <w:szCs w:val="24"/>
              </w:rPr>
            </w:pPr>
          </w:p>
          <w:p w:rsidR="00A43EF4" w:rsidRDefault="005D6967">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「學習扶助補強暨適性課程模組研發與教師增能研習計畫」辦理「國民中學學習扶助補強暨適性課程模組徵選簡章」之規定。</w:t>
            </w:r>
          </w:p>
          <w:p w:rsidR="00A43EF4" w:rsidRDefault="005D6967">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A43EF4" w:rsidRDefault="005D6967">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A43EF4" w:rsidRDefault="005D6967">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教育部國教署對於本參選作品內容之著作財產權擁有專屬無償使用權，得公開展示、重製、編輯、推廣、公佈、發行和以其他合作方式利用本參選作品內容，以及行使其他法定著作財產權所包括之權利。</w:t>
            </w:r>
          </w:p>
          <w:p w:rsidR="00A43EF4" w:rsidRDefault="005D6967">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w:t>
            </w:r>
            <w:r>
              <w:rPr>
                <w:rFonts w:ascii="Times New Roman" w:eastAsia="標楷體" w:hAnsi="Times New Roman"/>
                <w:szCs w:val="24"/>
              </w:rPr>
              <w:t>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A43EF4" w:rsidRDefault="005D6967">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A43EF4" w:rsidRDefault="00A43EF4">
            <w:pPr>
              <w:pStyle w:val="a3"/>
              <w:snapToGrid w:val="0"/>
              <w:ind w:left="482"/>
              <w:jc w:val="both"/>
              <w:rPr>
                <w:rFonts w:ascii="Times New Roman" w:eastAsia="標楷體" w:hAnsi="Times New Roman"/>
                <w:szCs w:val="24"/>
              </w:rPr>
            </w:pPr>
          </w:p>
          <w:p w:rsidR="00A43EF4" w:rsidRDefault="00A43EF4">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A43EF4">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A43EF4">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A43EF4">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A43EF4">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A43EF4">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A43EF4" w:rsidRDefault="005D6967">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A43EF4" w:rsidRDefault="00A43EF4">
            <w:pPr>
              <w:snapToGrid w:val="0"/>
              <w:ind w:left="240" w:hanging="240"/>
              <w:jc w:val="center"/>
              <w:rPr>
                <w:rFonts w:ascii="Times New Roman" w:eastAsia="標楷體" w:hAnsi="Times New Roman"/>
                <w:b/>
                <w:szCs w:val="24"/>
              </w:rPr>
            </w:pPr>
          </w:p>
          <w:p w:rsidR="00A43EF4" w:rsidRDefault="00A43EF4">
            <w:pPr>
              <w:snapToGrid w:val="0"/>
              <w:ind w:left="240" w:hanging="240"/>
              <w:jc w:val="center"/>
              <w:rPr>
                <w:rFonts w:ascii="Times New Roman" w:eastAsia="標楷體" w:hAnsi="Times New Roman"/>
                <w:b/>
                <w:szCs w:val="24"/>
              </w:rPr>
            </w:pPr>
          </w:p>
          <w:p w:rsidR="00A43EF4" w:rsidRDefault="005D6967">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A43EF4" w:rsidRDefault="00A43EF4">
            <w:pPr>
              <w:snapToGrid w:val="0"/>
              <w:ind w:left="240" w:hanging="240"/>
              <w:jc w:val="center"/>
              <w:rPr>
                <w:rFonts w:ascii="Times New Roman" w:eastAsia="標楷體" w:hAnsi="Times New Roman"/>
                <w:b/>
                <w:szCs w:val="24"/>
              </w:rPr>
            </w:pPr>
          </w:p>
          <w:p w:rsidR="00A43EF4" w:rsidRDefault="00A43EF4">
            <w:pPr>
              <w:snapToGrid w:val="0"/>
              <w:ind w:left="240" w:hanging="240"/>
              <w:jc w:val="center"/>
              <w:rPr>
                <w:rFonts w:ascii="Times New Roman" w:eastAsia="標楷體" w:hAnsi="Times New Roman"/>
                <w:szCs w:val="24"/>
              </w:rPr>
            </w:pPr>
          </w:p>
          <w:p w:rsidR="00A43EF4" w:rsidRDefault="00A43EF4">
            <w:pPr>
              <w:snapToGrid w:val="0"/>
              <w:jc w:val="center"/>
              <w:rPr>
                <w:rFonts w:ascii="Times New Roman" w:eastAsia="標楷體" w:hAnsi="Times New Roman"/>
                <w:szCs w:val="24"/>
              </w:rPr>
            </w:pPr>
          </w:p>
          <w:p w:rsidR="00A43EF4" w:rsidRDefault="005D6967">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111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5D6967">
      <w:pPr>
        <w:sectPr w:rsidR="00000000">
          <w:type w:val="continuous"/>
          <w:pgSz w:w="11906" w:h="16838"/>
          <w:pgMar w:top="1312" w:right="1800" w:bottom="1440" w:left="1800" w:header="720" w:footer="720" w:gutter="0"/>
          <w:pgNumType w:fmt="decimalEnclosedCircle" w:start="1"/>
          <w:cols w:space="720"/>
          <w:docGrid w:type="lines" w:linePitch="361"/>
        </w:sectPr>
      </w:pPr>
    </w:p>
    <w:p w:rsidR="00A43EF4" w:rsidRDefault="00A43EF4">
      <w:pPr>
        <w:pStyle w:val="ad"/>
        <w:snapToGrid w:val="0"/>
        <w:spacing w:line="360" w:lineRule="auto"/>
        <w:jc w:val="both"/>
      </w:pPr>
    </w:p>
    <w:p w:rsidR="00000000" w:rsidRDefault="005D6967">
      <w:pPr>
        <w:sectPr w:rsidR="00000000">
          <w:headerReference w:type="default" r:id="rId16"/>
          <w:footerReference w:type="default" r:id="rId17"/>
          <w:pgSz w:w="16838" w:h="11906" w:orient="landscape"/>
          <w:pgMar w:top="1701" w:right="1134" w:bottom="1701" w:left="1134" w:header="851" w:footer="992" w:gutter="0"/>
          <w:pgNumType w:fmt="decimalEnclosedCircle" w:start="1"/>
          <w:cols w:space="720"/>
          <w:docGrid w:type="lines" w:linePitch="437"/>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A43EF4">
        <w:tblPrEx>
          <w:tblCellMar>
            <w:top w:w="0" w:type="dxa"/>
            <w:bottom w:w="0" w:type="dxa"/>
          </w:tblCellMar>
        </w:tblPrEx>
        <w:tc>
          <w:tcPr>
            <w:tcW w:w="1838" w:type="dxa"/>
            <w:shd w:val="clear" w:color="auto" w:fill="auto"/>
            <w:tcMar>
              <w:top w:w="0" w:type="dxa"/>
              <w:left w:w="108" w:type="dxa"/>
              <w:bottom w:w="0" w:type="dxa"/>
              <w:right w:w="108" w:type="dxa"/>
            </w:tcMar>
          </w:tcPr>
          <w:p w:rsidR="00A43EF4" w:rsidRDefault="005D6967">
            <w:pPr>
              <w:pStyle w:val="ad"/>
              <w:snapToGrid w:val="0"/>
              <w:spacing w:line="360" w:lineRule="auto"/>
              <w:jc w:val="both"/>
              <w:rPr>
                <w:kern w:val="0"/>
              </w:rPr>
            </w:pPr>
            <w:r>
              <w:rPr>
                <w:kern w:val="0"/>
              </w:rPr>
              <w:lastRenderedPageBreak/>
              <w:t>寄件地址：</w:t>
            </w:r>
            <w:r>
              <w:rPr>
                <w:kern w:val="0"/>
              </w:rPr>
              <w:t xml:space="preserve"> </w:t>
            </w:r>
          </w:p>
        </w:tc>
        <w:tc>
          <w:tcPr>
            <w:tcW w:w="2273" w:type="dxa"/>
            <w:shd w:val="clear" w:color="auto" w:fill="auto"/>
            <w:tcMar>
              <w:top w:w="0" w:type="dxa"/>
              <w:left w:w="108" w:type="dxa"/>
              <w:bottom w:w="0" w:type="dxa"/>
              <w:right w:w="108" w:type="dxa"/>
            </w:tcMar>
          </w:tcPr>
          <w:p w:rsidR="00A43EF4" w:rsidRDefault="00A43EF4">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A43EF4" w:rsidRDefault="00A43EF4">
            <w:pPr>
              <w:pStyle w:val="ad"/>
              <w:snapToGrid w:val="0"/>
              <w:spacing w:line="360" w:lineRule="auto"/>
              <w:jc w:val="both"/>
              <w:rPr>
                <w:kern w:val="0"/>
              </w:rPr>
            </w:pPr>
          </w:p>
        </w:tc>
      </w:tr>
      <w:tr w:rsidR="00A43EF4">
        <w:tblPrEx>
          <w:tblCellMar>
            <w:top w:w="0" w:type="dxa"/>
            <w:bottom w:w="0" w:type="dxa"/>
          </w:tblCellMar>
        </w:tblPrEx>
        <w:tc>
          <w:tcPr>
            <w:tcW w:w="1838" w:type="dxa"/>
            <w:shd w:val="clear" w:color="auto" w:fill="auto"/>
            <w:tcMar>
              <w:top w:w="0" w:type="dxa"/>
              <w:left w:w="108" w:type="dxa"/>
              <w:bottom w:w="0" w:type="dxa"/>
              <w:right w:w="108" w:type="dxa"/>
            </w:tcMar>
          </w:tcPr>
          <w:p w:rsidR="00A43EF4" w:rsidRDefault="005D6967">
            <w:pPr>
              <w:pStyle w:val="ad"/>
              <w:snapToGrid w:val="0"/>
              <w:spacing w:line="360" w:lineRule="auto"/>
              <w:jc w:val="both"/>
              <w:rPr>
                <w:kern w:val="0"/>
              </w:rPr>
            </w:pPr>
            <w:r>
              <w:rPr>
                <w:kern w:val="0"/>
              </w:rPr>
              <w:t>服務單位：</w:t>
            </w:r>
          </w:p>
        </w:tc>
        <w:tc>
          <w:tcPr>
            <w:tcW w:w="2273" w:type="dxa"/>
            <w:shd w:val="clear" w:color="auto" w:fill="auto"/>
            <w:tcMar>
              <w:top w:w="0" w:type="dxa"/>
              <w:left w:w="108" w:type="dxa"/>
              <w:bottom w:w="0" w:type="dxa"/>
              <w:right w:w="108" w:type="dxa"/>
            </w:tcMar>
          </w:tcPr>
          <w:p w:rsidR="00A43EF4" w:rsidRDefault="00A43EF4">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A43EF4" w:rsidRDefault="00A43EF4">
            <w:pPr>
              <w:pStyle w:val="ad"/>
              <w:snapToGrid w:val="0"/>
              <w:spacing w:line="360" w:lineRule="auto"/>
              <w:jc w:val="both"/>
              <w:rPr>
                <w:kern w:val="0"/>
              </w:rPr>
            </w:pPr>
          </w:p>
        </w:tc>
      </w:tr>
      <w:tr w:rsidR="00A43EF4">
        <w:tblPrEx>
          <w:tblCellMar>
            <w:top w:w="0" w:type="dxa"/>
            <w:bottom w:w="0" w:type="dxa"/>
          </w:tblCellMar>
        </w:tblPrEx>
        <w:tc>
          <w:tcPr>
            <w:tcW w:w="1838" w:type="dxa"/>
            <w:shd w:val="clear" w:color="auto" w:fill="auto"/>
            <w:tcMar>
              <w:top w:w="0" w:type="dxa"/>
              <w:left w:w="108" w:type="dxa"/>
              <w:bottom w:w="0" w:type="dxa"/>
              <w:right w:w="108" w:type="dxa"/>
            </w:tcMar>
          </w:tcPr>
          <w:p w:rsidR="00A43EF4" w:rsidRDefault="005D6967">
            <w:pPr>
              <w:pStyle w:val="ad"/>
              <w:snapToGrid w:val="0"/>
              <w:spacing w:line="360" w:lineRule="auto"/>
              <w:jc w:val="both"/>
              <w:rPr>
                <w:kern w:val="0"/>
              </w:rPr>
            </w:pPr>
            <w:r>
              <w:rPr>
                <w:kern w:val="0"/>
              </w:rPr>
              <w:t>寄件人：</w:t>
            </w:r>
          </w:p>
        </w:tc>
        <w:tc>
          <w:tcPr>
            <w:tcW w:w="2273" w:type="dxa"/>
            <w:shd w:val="clear" w:color="auto" w:fill="auto"/>
            <w:tcMar>
              <w:top w:w="0" w:type="dxa"/>
              <w:left w:w="108" w:type="dxa"/>
              <w:bottom w:w="0" w:type="dxa"/>
              <w:right w:w="108" w:type="dxa"/>
            </w:tcMar>
          </w:tcPr>
          <w:p w:rsidR="00A43EF4" w:rsidRDefault="00A43EF4">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A43EF4" w:rsidRDefault="005D6967">
            <w:pPr>
              <w:pStyle w:val="ad"/>
              <w:snapToGrid w:val="0"/>
              <w:spacing w:line="360" w:lineRule="auto"/>
              <w:jc w:val="both"/>
              <w:rPr>
                <w:kern w:val="0"/>
              </w:rPr>
            </w:pPr>
            <w:r>
              <w:rPr>
                <w:kern w:val="0"/>
              </w:rPr>
              <w:t>聯絡電話：</w:t>
            </w:r>
          </w:p>
        </w:tc>
      </w:tr>
    </w:tbl>
    <w:p w:rsidR="00A43EF4" w:rsidRDefault="005D6967">
      <w:pPr>
        <w:pStyle w:val="ad"/>
        <w:snapToGrid w:val="0"/>
        <w:spacing w:before="180" w:after="180" w:line="360"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927"/>
                <wp:effectExtent l="0" t="0" r="28575" b="1397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927"/>
                        </a:xfrm>
                        <a:prstGeom prst="rect">
                          <a:avLst/>
                        </a:prstGeom>
                        <a:solidFill>
                          <a:srgbClr val="FFFFFF"/>
                        </a:solidFill>
                        <a:ln w="9528">
                          <a:solidFill>
                            <a:srgbClr val="000000"/>
                          </a:solidFill>
                          <a:prstDash val="solid"/>
                        </a:ln>
                      </wps:spPr>
                      <wps:txbx>
                        <w:txbxContent>
                          <w:p w:rsidR="00A43EF4" w:rsidRDefault="005D6967">
                            <w:pPr>
                              <w:pStyle w:val="af"/>
                              <w:jc w:val="center"/>
                            </w:pPr>
                            <w:bookmarkStart w:id="8" w:name="_Ref29977618"/>
                            <w:bookmarkStart w:id="9" w:name="_Ref29977635"/>
                            <w: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9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pn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uks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" strokeweight=".26467mm">
                <v:textbox style="mso-fit-shape-to-text:t">
                  <w:txbxContent>
                    <w:p w:rsidR="00A43EF4" w:rsidRDefault="005D6967">
                      <w:pPr>
                        <w:pStyle w:val="af"/>
                        <w:jc w:val="center"/>
                      </w:pPr>
                      <w:bookmarkStart w:id="10" w:name="_Ref29977618"/>
                      <w:bookmarkStart w:id="11" w:name="_Ref29977635"/>
                      <w:r>
                        <w:t>郵寄地址</w:t>
                      </w:r>
                      <w:bookmarkEnd w:id="10"/>
                      <w:bookmarkEnd w:id="11"/>
                    </w:p>
                  </w:txbxContent>
                </v:textbox>
                <w10:wrap type="square" anchory="margin"/>
              </v:shape>
            </w:pict>
          </mc:Fallback>
        </mc:AlternateContent>
      </w:r>
    </w:p>
    <w:p w:rsidR="00A43EF4" w:rsidRDefault="00A43EF4">
      <w:pPr>
        <w:pStyle w:val="ad"/>
        <w:snapToGrid w:val="0"/>
        <w:spacing w:line="360" w:lineRule="auto"/>
        <w:jc w:val="both"/>
      </w:pPr>
    </w:p>
    <w:p w:rsidR="00A43EF4" w:rsidRDefault="00A43EF4">
      <w:pPr>
        <w:pStyle w:val="ad"/>
        <w:snapToGrid w:val="0"/>
        <w:spacing w:line="360" w:lineRule="auto"/>
        <w:jc w:val="both"/>
      </w:pPr>
    </w:p>
    <w:p w:rsidR="00A43EF4" w:rsidRDefault="005D6967">
      <w:pPr>
        <w:pStyle w:val="ad"/>
        <w:snapToGrid w:val="0"/>
        <w:spacing w:line="360" w:lineRule="auto"/>
        <w:jc w:val="both"/>
        <w:rPr>
          <w:b/>
        </w:rPr>
      </w:pPr>
      <w:r>
        <w:rPr>
          <w:b/>
        </w:rPr>
        <w:t xml:space="preserve">                </w:t>
      </w:r>
    </w:p>
    <w:p w:rsidR="00A43EF4" w:rsidRDefault="00A43EF4">
      <w:pPr>
        <w:pStyle w:val="ad"/>
        <w:snapToGrid w:val="0"/>
        <w:spacing w:line="360" w:lineRule="auto"/>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A43EF4">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A43EF4" w:rsidRDefault="005D6967">
            <w:pPr>
              <w:pStyle w:val="ad"/>
              <w:snapToGrid w:val="0"/>
              <w:spacing w:line="360" w:lineRule="auto"/>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A43EF4" w:rsidRDefault="005D6967">
            <w:pPr>
              <w:pStyle w:val="ad"/>
              <w:snapToGrid w:val="0"/>
              <w:spacing w:line="360" w:lineRule="auto"/>
              <w:jc w:val="both"/>
              <w:rPr>
                <w:b/>
                <w:kern w:val="0"/>
              </w:rPr>
            </w:pPr>
            <w:r>
              <w:rPr>
                <w:b/>
                <w:kern w:val="0"/>
              </w:rPr>
              <w:t>106</w:t>
            </w:r>
          </w:p>
          <w:p w:rsidR="00A43EF4" w:rsidRDefault="005D6967">
            <w:pPr>
              <w:pStyle w:val="ad"/>
              <w:snapToGrid w:val="0"/>
              <w:spacing w:line="360" w:lineRule="auto"/>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A43EF4">
        <w:tblPrEx>
          <w:tblCellMar>
            <w:top w:w="0" w:type="dxa"/>
            <w:bottom w:w="0" w:type="dxa"/>
          </w:tblCellMar>
        </w:tblPrEx>
        <w:tc>
          <w:tcPr>
            <w:tcW w:w="5382" w:type="dxa"/>
            <w:shd w:val="clear" w:color="auto" w:fill="auto"/>
            <w:tcMar>
              <w:top w:w="0" w:type="dxa"/>
              <w:left w:w="108" w:type="dxa"/>
              <w:bottom w:w="0" w:type="dxa"/>
              <w:right w:w="108" w:type="dxa"/>
            </w:tcMar>
          </w:tcPr>
          <w:p w:rsidR="00A43EF4" w:rsidRDefault="00A43EF4">
            <w:pPr>
              <w:pStyle w:val="ad"/>
              <w:snapToGrid w:val="0"/>
              <w:spacing w:line="360" w:lineRule="auto"/>
              <w:jc w:val="both"/>
              <w:rPr>
                <w:b/>
                <w:kern w:val="0"/>
              </w:rPr>
            </w:pPr>
          </w:p>
        </w:tc>
        <w:tc>
          <w:tcPr>
            <w:tcW w:w="9178" w:type="dxa"/>
            <w:shd w:val="clear" w:color="auto" w:fill="auto"/>
            <w:tcMar>
              <w:top w:w="0" w:type="dxa"/>
              <w:left w:w="108" w:type="dxa"/>
              <w:bottom w:w="0" w:type="dxa"/>
              <w:right w:w="108" w:type="dxa"/>
            </w:tcMar>
          </w:tcPr>
          <w:p w:rsidR="00A43EF4" w:rsidRDefault="005D6967">
            <w:pPr>
              <w:pStyle w:val="ad"/>
              <w:snapToGrid w:val="0"/>
              <w:spacing w:line="360" w:lineRule="auto"/>
              <w:rPr>
                <w:b/>
                <w:kern w:val="0"/>
              </w:rPr>
            </w:pPr>
            <w:r>
              <w:rPr>
                <w:b/>
                <w:kern w:val="0"/>
              </w:rPr>
              <w:t>國立臺灣師範大學教育學系教育專業發展中心</w:t>
            </w:r>
          </w:p>
        </w:tc>
      </w:tr>
      <w:tr w:rsidR="00A43EF4">
        <w:tblPrEx>
          <w:tblCellMar>
            <w:top w:w="0" w:type="dxa"/>
            <w:bottom w:w="0" w:type="dxa"/>
          </w:tblCellMar>
        </w:tblPrEx>
        <w:tc>
          <w:tcPr>
            <w:tcW w:w="14560" w:type="dxa"/>
            <w:gridSpan w:val="2"/>
            <w:shd w:val="clear" w:color="auto" w:fill="auto"/>
            <w:tcMar>
              <w:top w:w="0" w:type="dxa"/>
              <w:left w:w="108" w:type="dxa"/>
              <w:bottom w:w="0" w:type="dxa"/>
              <w:right w:w="108" w:type="dxa"/>
            </w:tcMar>
          </w:tcPr>
          <w:p w:rsidR="00A43EF4" w:rsidRDefault="005D6967">
            <w:pPr>
              <w:pStyle w:val="ad"/>
              <w:snapToGrid w:val="0"/>
              <w:spacing w:line="360" w:lineRule="auto"/>
              <w:jc w:val="center"/>
            </w:pPr>
            <w:r>
              <w:rPr>
                <w:b/>
                <w:kern w:val="0"/>
                <w:sz w:val="28"/>
              </w:rPr>
              <w:t>(</w:t>
            </w:r>
            <w:r>
              <w:rPr>
                <w:b/>
                <w:kern w:val="0"/>
                <w:sz w:val="28"/>
              </w:rPr>
              <w:t>報名國民中學學習扶助補強暨適性課程模組徵選活動</w:t>
            </w:r>
            <w:r>
              <w:rPr>
                <w:b/>
                <w:kern w:val="0"/>
                <w:sz w:val="28"/>
              </w:rPr>
              <w:t>)</w:t>
            </w:r>
          </w:p>
        </w:tc>
      </w:tr>
    </w:tbl>
    <w:p w:rsidR="00A43EF4" w:rsidRDefault="00A43EF4">
      <w:pPr>
        <w:pStyle w:val="ad"/>
        <w:snapToGrid w:val="0"/>
        <w:spacing w:line="360" w:lineRule="auto"/>
        <w:jc w:val="both"/>
        <w:rPr>
          <w:b/>
        </w:rPr>
      </w:pPr>
    </w:p>
    <w:p w:rsidR="00A43EF4" w:rsidRDefault="00A43EF4">
      <w:pPr>
        <w:pStyle w:val="ad"/>
        <w:snapToGrid w:val="0"/>
        <w:spacing w:line="360" w:lineRule="auto"/>
        <w:jc w:val="center"/>
        <w:rPr>
          <w:b/>
        </w:rPr>
      </w:pPr>
    </w:p>
    <w:p w:rsidR="00A43EF4" w:rsidRDefault="00A43EF4">
      <w:pPr>
        <w:snapToGrid w:val="0"/>
        <w:jc w:val="both"/>
        <w:rPr>
          <w:rFonts w:ascii="Times New Roman" w:eastAsia="標楷體" w:hAnsi="Times New Roman"/>
        </w:rPr>
      </w:pPr>
    </w:p>
    <w:p w:rsidR="00A43EF4" w:rsidRDefault="00A43EF4">
      <w:pPr>
        <w:snapToGrid w:val="0"/>
        <w:jc w:val="both"/>
        <w:rPr>
          <w:rFonts w:ascii="Times New Roman" w:eastAsia="標楷體" w:hAnsi="Times New Roman"/>
        </w:rPr>
      </w:pPr>
    </w:p>
    <w:sectPr w:rsidR="00A43EF4">
      <w:type w:val="continuous"/>
      <w:pgSz w:w="16838" w:h="11906" w:orient="landscape"/>
      <w:pgMar w:top="1701" w:right="1134" w:bottom="1701" w:left="1134" w:header="851" w:footer="992" w:gutter="0"/>
      <w:pgNumType w:fmt="decimalEnclosedCircle" w:start="1"/>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67" w:rsidRDefault="005D6967">
      <w:r>
        <w:separator/>
      </w:r>
    </w:p>
  </w:endnote>
  <w:endnote w:type="continuationSeparator" w:id="0">
    <w:p w:rsidR="005D6967" w:rsidRDefault="005D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7"/>
      <w:jc w:val="center"/>
    </w:pPr>
    <w:r>
      <w:rPr>
        <w:lang w:val="zh-TW"/>
      </w:rPr>
      <w:fldChar w:fldCharType="begin"/>
    </w:r>
    <w:r>
      <w:rPr>
        <w:lang w:val="zh-TW"/>
      </w:rPr>
      <w:instrText xml:space="preserve"> PAGE </w:instrText>
    </w:r>
    <w:r>
      <w:rPr>
        <w:lang w:val="zh-TW"/>
      </w:rPr>
      <w:fldChar w:fldCharType="separate"/>
    </w:r>
    <w:r w:rsidR="00F82234">
      <w:rPr>
        <w:noProof/>
        <w:lang w:val="zh-TW"/>
      </w:rPr>
      <w:t>1</w:t>
    </w:r>
    <w:r>
      <w:rPr>
        <w:lang w:val="zh-TW"/>
      </w:rPr>
      <w:fldChar w:fldCharType="end"/>
    </w:r>
  </w:p>
  <w:p w:rsidR="000913D5" w:rsidRDefault="005D69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7"/>
      <w:jc w:val="center"/>
    </w:pPr>
    <w:r>
      <w:rPr>
        <w:lang w:val="zh-TW"/>
      </w:rPr>
      <w:fldChar w:fldCharType="begin"/>
    </w:r>
    <w:r>
      <w:rPr>
        <w:lang w:val="zh-TW"/>
      </w:rPr>
      <w:instrText xml:space="preserve"> PAGE </w:instrText>
    </w:r>
    <w:r>
      <w:rPr>
        <w:lang w:val="zh-TW"/>
      </w:rPr>
      <w:fldChar w:fldCharType="separate"/>
    </w:r>
    <w:r w:rsidR="00F82234">
      <w:rPr>
        <w:rFonts w:hint="eastAsia"/>
        <w:noProof/>
        <w:lang w:val="zh-TW"/>
      </w:rPr>
      <w:t>②</w:t>
    </w:r>
    <w:r>
      <w:rPr>
        <w:lang w:val="zh-TW"/>
      </w:rPr>
      <w:fldChar w:fldCharType="end"/>
    </w:r>
  </w:p>
  <w:p w:rsidR="000913D5" w:rsidRDefault="005D69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7"/>
      <w:jc w:val="center"/>
    </w:pPr>
    <w:r>
      <w:rPr>
        <w:lang w:val="zh-TW"/>
      </w:rPr>
      <w:fldChar w:fldCharType="begin"/>
    </w:r>
    <w:r>
      <w:rPr>
        <w:lang w:val="zh-TW"/>
      </w:rPr>
      <w:instrText xml:space="preserve"> PAGE </w:instrText>
    </w:r>
    <w:r>
      <w:rPr>
        <w:lang w:val="zh-TW"/>
      </w:rPr>
      <w:fldChar w:fldCharType="separate"/>
    </w:r>
    <w:r w:rsidR="00F82234">
      <w:rPr>
        <w:rFonts w:hint="eastAsia"/>
        <w:noProof/>
        <w:lang w:val="zh-TW"/>
      </w:rPr>
      <w:t>②</w:t>
    </w:r>
    <w:r>
      <w:rPr>
        <w:lang w:val="zh-TW"/>
      </w:rPr>
      <w:fldChar w:fldCharType="end"/>
    </w:r>
  </w:p>
  <w:p w:rsidR="000913D5" w:rsidRDefault="005D696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67" w:rsidRDefault="005D6967">
      <w:r>
        <w:rPr>
          <w:color w:val="000000"/>
        </w:rPr>
        <w:separator/>
      </w:r>
    </w:p>
  </w:footnote>
  <w:footnote w:type="continuationSeparator" w:id="0">
    <w:p w:rsidR="005D6967" w:rsidRDefault="005D6967">
      <w:r>
        <w:continuationSeparator/>
      </w:r>
    </w:p>
  </w:footnote>
  <w:footnote w:id="1">
    <w:p w:rsidR="00A43EF4" w:rsidRDefault="005D6967">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D5" w:rsidRDefault="005D69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6C16"/>
    <w:multiLevelType w:val="multilevel"/>
    <w:tmpl w:val="A7865E7E"/>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8B93F5B"/>
    <w:multiLevelType w:val="multilevel"/>
    <w:tmpl w:val="6BBA2B82"/>
    <w:lvl w:ilvl="0">
      <w:start w:val="1"/>
      <w:numFmt w:val="ideographLegalTraditional"/>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CF36ED7"/>
    <w:multiLevelType w:val="multilevel"/>
    <w:tmpl w:val="FD66E3BE"/>
    <w:lvl w:ilvl="0">
      <w:start w:val="1"/>
      <w:numFmt w:val="ideographLegalTradition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1FF2568"/>
    <w:multiLevelType w:val="multilevel"/>
    <w:tmpl w:val="8BD6FA8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6C03E41"/>
    <w:multiLevelType w:val="multilevel"/>
    <w:tmpl w:val="06D8D6A0"/>
    <w:lvl w:ilvl="0">
      <w:start w:val="1"/>
      <w:numFmt w:val="taiwaneseCountingThousand"/>
      <w:lvlText w:val="(%1)、"/>
      <w:lvlJc w:val="center"/>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CEB54CF"/>
    <w:multiLevelType w:val="multilevel"/>
    <w:tmpl w:val="9B2EB43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63297993"/>
    <w:multiLevelType w:val="multilevel"/>
    <w:tmpl w:val="9876519C"/>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98442C6"/>
    <w:multiLevelType w:val="multilevel"/>
    <w:tmpl w:val="D438146C"/>
    <w:lvl w:ilvl="0">
      <w:start w:val="1"/>
      <w:numFmt w:val="ideographLegalTraditional"/>
      <w:lvlText w:val="%1、"/>
      <w:lvlJc w:val="left"/>
      <w:pPr>
        <w:ind w:left="480" w:hanging="480"/>
      </w:pPr>
      <w:rPr>
        <w:b/>
        <w:lang w:val="en-US"/>
      </w:rPr>
    </w:lvl>
    <w:lvl w:ilvl="1">
      <w:start w:val="1"/>
      <w:numFmt w:val="taiwaneseCountingThousand"/>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43EF4"/>
    <w:rsid w:val="005D6967"/>
    <w:rsid w:val="00A43EF4"/>
    <w:rsid w:val="00F82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af2">
    <w:name w:val="未解析的提及項目"/>
    <w:basedOn w:val="a0"/>
    <w:rPr>
      <w:color w:val="605E5C"/>
      <w:shd w:val="clear" w:color="auto" w:fill="E1DFDD"/>
    </w:rPr>
  </w:style>
  <w:style w:type="character" w:styleId="af3">
    <w:name w:val="Strong"/>
    <w:basedOn w:val="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af2">
    <w:name w:val="未解析的提及項目"/>
    <w:basedOn w:val="a0"/>
    <w:rPr>
      <w:color w:val="605E5C"/>
      <w:shd w:val="clear" w:color="auto" w:fill="E1DFDD"/>
    </w:rPr>
  </w:style>
  <w:style w:type="character" w:styleId="af3">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FtNCu76ysy9kAPx58"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tes.google.com/view/priori-nt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iori.moe.gov.tw/"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Windows 使用者</cp:lastModifiedBy>
  <cp:revision>2</cp:revision>
  <cp:lastPrinted>2022-01-21T08:57:00Z</cp:lastPrinted>
  <dcterms:created xsi:type="dcterms:W3CDTF">2022-05-11T00:11:00Z</dcterms:created>
  <dcterms:modified xsi:type="dcterms:W3CDTF">2022-05-11T00:11:00Z</dcterms:modified>
</cp:coreProperties>
</file>