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6" w:type="dxa"/>
          <w:left w:w="36" w:type="dxa"/>
          <w:bottom w:w="36" w:type="dxa"/>
          <w:right w:w="36" w:type="dxa"/>
        </w:tblCellMar>
        <w:tblLook w:val="04A0"/>
      </w:tblPr>
      <w:tblGrid>
        <w:gridCol w:w="1265"/>
        <w:gridCol w:w="8469"/>
      </w:tblGrid>
      <w:tr w:rsidR="004B449E" w:rsidRPr="004B449E" w:rsidTr="004B449E">
        <w:trPr>
          <w:jc w:val="center"/>
        </w:trPr>
        <w:tc>
          <w:tcPr>
            <w:tcW w:w="650" w:type="pct"/>
            <w:shd w:val="clear" w:color="auto" w:fill="EAF3F8"/>
            <w:noWrap/>
            <w:vAlign w:val="center"/>
            <w:hideMark/>
          </w:tcPr>
          <w:p w:rsidR="004B449E" w:rsidRPr="004B449E" w:rsidRDefault="004B449E" w:rsidP="004B449E">
            <w:pPr>
              <w:widowControl/>
              <w:jc w:val="center"/>
              <w:rPr>
                <w:rFonts w:ascii="新細明體" w:eastAsia="新細明體" w:hAnsi="新細明體" w:cs="新細明體"/>
                <w:b/>
                <w:bCs/>
                <w:color w:val="464646"/>
                <w:kern w:val="0"/>
                <w:sz w:val="23"/>
                <w:szCs w:val="23"/>
              </w:rPr>
            </w:pPr>
            <w:r w:rsidRPr="004B449E">
              <w:rPr>
                <w:rFonts w:ascii="新細明體" w:eastAsia="新細明體" w:hAnsi="新細明體" w:cs="新細明體"/>
                <w:b/>
                <w:bCs/>
                <w:color w:val="464646"/>
                <w:kern w:val="0"/>
                <w:sz w:val="23"/>
                <w:szCs w:val="23"/>
              </w:rPr>
              <w:t xml:space="preserve">　</w:t>
            </w:r>
            <w:r>
              <w:rPr>
                <w:rFonts w:ascii="新細明體" w:eastAsia="新細明體" w:hAnsi="新細明體" w:cs="新細明體" w:hint="eastAsia"/>
                <w:b/>
                <w:bCs/>
                <w:color w:val="464646"/>
                <w:kern w:val="0"/>
                <w:sz w:val="23"/>
                <w:szCs w:val="23"/>
              </w:rPr>
              <w:t>名</w:t>
            </w:r>
            <w:r w:rsidRPr="004B449E">
              <w:rPr>
                <w:rFonts w:ascii="新細明體" w:eastAsia="新細明體" w:hAnsi="新細明體" w:cs="新細明體"/>
                <w:b/>
                <w:bCs/>
                <w:color w:val="464646"/>
                <w:kern w:val="0"/>
                <w:sz w:val="23"/>
                <w:szCs w:val="23"/>
              </w:rPr>
              <w:t xml:space="preserve">　稱</w:t>
            </w:r>
          </w:p>
        </w:tc>
        <w:tc>
          <w:tcPr>
            <w:tcW w:w="4350" w:type="pct"/>
            <w:shd w:val="clear" w:color="auto" w:fill="FFFFFF"/>
            <w:tcMar>
              <w:top w:w="36" w:type="dxa"/>
              <w:left w:w="60" w:type="dxa"/>
              <w:bottom w:w="36" w:type="dxa"/>
              <w:right w:w="60" w:type="dxa"/>
            </w:tcMar>
            <w:vAlign w:val="center"/>
            <w:hideMark/>
          </w:tcPr>
          <w:p w:rsidR="004B449E" w:rsidRPr="004B449E" w:rsidRDefault="004B449E" w:rsidP="004B449E">
            <w:pPr>
              <w:widowControl/>
              <w:spacing w:line="252" w:lineRule="atLeast"/>
              <w:rPr>
                <w:rFonts w:ascii="新細明體" w:eastAsia="新細明體" w:hAnsi="新細明體" w:cs="新細明體"/>
                <w:color w:val="000000"/>
                <w:kern w:val="0"/>
                <w:sz w:val="23"/>
                <w:szCs w:val="23"/>
              </w:rPr>
            </w:pPr>
            <w:hyperlink r:id="rId4" w:history="1">
              <w:r w:rsidRPr="004B449E">
                <w:rPr>
                  <w:rFonts w:ascii="新細明體" w:eastAsia="新細明體" w:hAnsi="新細明體" w:cs="新細明體"/>
                  <w:color w:val="3366FF"/>
                  <w:kern w:val="0"/>
                  <w:sz w:val="23"/>
                  <w:u w:val="single"/>
                </w:rPr>
                <w:t>教師待遇條例</w:t>
              </w:r>
            </w:hyperlink>
            <w:r w:rsidRPr="004B449E">
              <w:rPr>
                <w:rFonts w:ascii="新細明體" w:eastAsia="新細明體" w:hAnsi="新細明體" w:cs="新細明體"/>
                <w:color w:val="000000"/>
                <w:kern w:val="0"/>
                <w:sz w:val="23"/>
              </w:rPr>
              <w:t> </w:t>
            </w:r>
            <w:r>
              <w:rPr>
                <w:rFonts w:ascii="新細明體" w:eastAsia="新細明體" w:hAnsi="新細明體" w:cs="新細明體"/>
                <w:noProof/>
                <w:color w:val="3366FF"/>
                <w:kern w:val="0"/>
                <w:sz w:val="23"/>
                <w:szCs w:val="23"/>
                <w:bdr w:val="none" w:sz="0" w:space="0" w:color="auto" w:frame="1"/>
              </w:rPr>
              <w:drawing>
                <wp:inline distT="0" distB="0" distL="0" distR="0">
                  <wp:extent cx="152400" cy="137160"/>
                  <wp:effectExtent l="19050" t="0" r="0" b="0"/>
                  <wp:docPr id="1" name="圖片 1" descr="英">
                    <a:hlinkClick xmlns:a="http://schemas.openxmlformats.org/drawingml/2006/main" r:id="rId5"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英">
                            <a:hlinkClick r:id="rId5" tgtFrame="&quot;_top&quot;"/>
                          </pic:cNvPr>
                          <pic:cNvPicPr>
                            <a:picLocks noChangeAspect="1" noChangeArrowheads="1"/>
                          </pic:cNvPicPr>
                        </pic:nvPicPr>
                        <pic:blipFill>
                          <a:blip r:embed="rId6" cstate="print"/>
                          <a:srcRect/>
                          <a:stretch>
                            <a:fillRect/>
                          </a:stretch>
                        </pic:blipFill>
                        <pic:spPr bwMode="auto">
                          <a:xfrm>
                            <a:off x="0" y="0"/>
                            <a:ext cx="152400" cy="137160"/>
                          </a:xfrm>
                          <a:prstGeom prst="rect">
                            <a:avLst/>
                          </a:prstGeom>
                          <a:noFill/>
                          <a:ln w="9525">
                            <a:noFill/>
                            <a:miter lim="800000"/>
                            <a:headEnd/>
                            <a:tailEnd/>
                          </a:ln>
                        </pic:spPr>
                      </pic:pic>
                    </a:graphicData>
                  </a:graphic>
                </wp:inline>
              </w:drawing>
            </w:r>
          </w:p>
        </w:tc>
      </w:tr>
      <w:tr w:rsidR="004B449E" w:rsidRPr="004B449E" w:rsidTr="004B449E">
        <w:trPr>
          <w:jc w:val="center"/>
        </w:trPr>
        <w:tc>
          <w:tcPr>
            <w:tcW w:w="650" w:type="pct"/>
            <w:shd w:val="clear" w:color="auto" w:fill="EAF3F8"/>
            <w:noWrap/>
            <w:vAlign w:val="center"/>
            <w:hideMark/>
          </w:tcPr>
          <w:p w:rsidR="004B449E" w:rsidRPr="004B449E" w:rsidRDefault="004B449E" w:rsidP="004B449E">
            <w:pPr>
              <w:widowControl/>
              <w:jc w:val="center"/>
              <w:rPr>
                <w:rFonts w:ascii="新細明體" w:eastAsia="新細明體" w:hAnsi="新細明體" w:cs="新細明體"/>
                <w:b/>
                <w:bCs/>
                <w:color w:val="464646"/>
                <w:kern w:val="0"/>
                <w:sz w:val="23"/>
                <w:szCs w:val="23"/>
              </w:rPr>
            </w:pPr>
            <w:r w:rsidRPr="004B449E">
              <w:rPr>
                <w:rFonts w:ascii="新細明體" w:eastAsia="新細明體" w:hAnsi="新細明體" w:cs="新細明體"/>
                <w:b/>
                <w:bCs/>
                <w:color w:val="464646"/>
                <w:kern w:val="0"/>
                <w:sz w:val="23"/>
                <w:szCs w:val="23"/>
                <w:bdr w:val="none" w:sz="0" w:space="0" w:color="auto" w:frame="1"/>
              </w:rPr>
              <w:t>公布日期</w:t>
            </w:r>
          </w:p>
        </w:tc>
        <w:tc>
          <w:tcPr>
            <w:tcW w:w="4350" w:type="pct"/>
            <w:shd w:val="clear" w:color="auto" w:fill="FFFFFF"/>
            <w:tcMar>
              <w:top w:w="36" w:type="dxa"/>
              <w:left w:w="60" w:type="dxa"/>
              <w:bottom w:w="36" w:type="dxa"/>
              <w:right w:w="60" w:type="dxa"/>
            </w:tcMar>
            <w:vAlign w:val="center"/>
            <w:hideMark/>
          </w:tcPr>
          <w:p w:rsidR="004B449E" w:rsidRPr="004B449E" w:rsidRDefault="004B449E" w:rsidP="004B449E">
            <w:pPr>
              <w:widowControl/>
              <w:spacing w:line="252" w:lineRule="atLeast"/>
              <w:rPr>
                <w:rFonts w:ascii="新細明體" w:eastAsia="新細明體" w:hAnsi="新細明體" w:cs="新細明體"/>
                <w:color w:val="000000"/>
                <w:kern w:val="0"/>
                <w:sz w:val="23"/>
                <w:szCs w:val="23"/>
              </w:rPr>
            </w:pPr>
            <w:r w:rsidRPr="004B449E">
              <w:rPr>
                <w:rFonts w:ascii="新細明體" w:eastAsia="新細明體" w:hAnsi="新細明體" w:cs="新細明體"/>
                <w:color w:val="000000"/>
                <w:kern w:val="0"/>
                <w:sz w:val="23"/>
                <w:szCs w:val="23"/>
                <w:bdr w:val="none" w:sz="0" w:space="0" w:color="auto" w:frame="1"/>
              </w:rPr>
              <w:t>民國 104 年 06 月 10 日</w:t>
            </w:r>
          </w:p>
        </w:tc>
      </w:tr>
      <w:tr w:rsidR="004B449E" w:rsidRPr="004B449E" w:rsidTr="004B449E">
        <w:trPr>
          <w:jc w:val="center"/>
        </w:trPr>
        <w:tc>
          <w:tcPr>
            <w:tcW w:w="0" w:type="auto"/>
            <w:gridSpan w:val="2"/>
            <w:shd w:val="clear" w:color="auto" w:fill="FFFFFF"/>
            <w:tcMar>
              <w:top w:w="36" w:type="dxa"/>
              <w:left w:w="60" w:type="dxa"/>
              <w:bottom w:w="36" w:type="dxa"/>
              <w:right w:w="60" w:type="dxa"/>
            </w:tcMar>
            <w:vAlign w:val="center"/>
            <w:hideMark/>
          </w:tcPr>
          <w:tbl>
            <w:tblPr>
              <w:tblW w:w="48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36" w:type="dxa"/>
                <w:bottom w:w="36" w:type="dxa"/>
                <w:right w:w="36" w:type="dxa"/>
              </w:tblCellMar>
              <w:tblLook w:val="04A0"/>
            </w:tblPr>
            <w:tblGrid>
              <w:gridCol w:w="1491"/>
              <w:gridCol w:w="7792"/>
            </w:tblGrid>
            <w:tr w:rsidR="004B449E" w:rsidRPr="004B449E" w:rsidTr="004B449E">
              <w:trPr>
                <w:jc w:val="center"/>
              </w:trPr>
              <w:tc>
                <w:tcPr>
                  <w:tcW w:w="803" w:type="pct"/>
                  <w:noWrap/>
                  <w:tcMar>
                    <w:top w:w="36" w:type="dxa"/>
                    <w:left w:w="60" w:type="dxa"/>
                    <w:bottom w:w="36" w:type="dxa"/>
                    <w:right w:w="60" w:type="dxa"/>
                  </w:tcMar>
                  <w:hideMark/>
                </w:tcPr>
                <w:p w:rsidR="004B449E" w:rsidRPr="004B449E" w:rsidRDefault="004B449E" w:rsidP="004B449E">
                  <w:pPr>
                    <w:widowControl/>
                    <w:spacing w:line="252" w:lineRule="atLeast"/>
                    <w:rPr>
                      <w:rFonts w:ascii="細明體" w:eastAsia="細明體" w:hAnsi="細明體" w:cs="新細明體"/>
                      <w:kern w:val="0"/>
                      <w:szCs w:val="24"/>
                    </w:rPr>
                  </w:pPr>
                  <w:hyperlink r:id="rId7" w:history="1">
                    <w:r w:rsidRPr="004B449E">
                      <w:rPr>
                        <w:rFonts w:ascii="細明體" w:eastAsia="細明體" w:hAnsi="細明體" w:cs="新細明體" w:hint="eastAsia"/>
                        <w:color w:val="3366FF"/>
                        <w:kern w:val="0"/>
                        <w:szCs w:val="24"/>
                        <w:u w:val="single"/>
                      </w:rPr>
                      <w:t>第 1 條</w:t>
                    </w:r>
                  </w:hyperlink>
                </w:p>
              </w:tc>
              <w:tc>
                <w:tcPr>
                  <w:tcW w:w="4197" w:type="pct"/>
                  <w:tcMar>
                    <w:top w:w="36" w:type="dxa"/>
                    <w:left w:w="60" w:type="dxa"/>
                    <w:bottom w:w="36" w:type="dxa"/>
                    <w:right w:w="60" w:type="dxa"/>
                  </w:tcMar>
                  <w:hideMark/>
                </w:tcPr>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kern w:val="0"/>
                      <w:szCs w:val="24"/>
                    </w:rPr>
                  </w:pPr>
                  <w:r w:rsidRPr="004B449E">
                    <w:rPr>
                      <w:rFonts w:ascii="細明體" w:eastAsia="細明體" w:hAnsi="細明體" w:cs="細明體" w:hint="eastAsia"/>
                      <w:kern w:val="0"/>
                      <w:szCs w:val="24"/>
                    </w:rPr>
                    <w:t>教師之待遇，依本條例行之。</w:t>
                  </w:r>
                </w:p>
              </w:tc>
            </w:tr>
            <w:tr w:rsidR="004B449E" w:rsidRPr="004B449E" w:rsidTr="004B449E">
              <w:trPr>
                <w:jc w:val="center"/>
              </w:trPr>
              <w:tc>
                <w:tcPr>
                  <w:tcW w:w="803" w:type="pct"/>
                  <w:noWrap/>
                  <w:tcMar>
                    <w:top w:w="36" w:type="dxa"/>
                    <w:left w:w="60" w:type="dxa"/>
                    <w:bottom w:w="36" w:type="dxa"/>
                    <w:right w:w="60" w:type="dxa"/>
                  </w:tcMar>
                  <w:hideMark/>
                </w:tcPr>
                <w:p w:rsidR="004B449E" w:rsidRPr="004B449E" w:rsidRDefault="004B449E" w:rsidP="004B449E">
                  <w:pPr>
                    <w:widowControl/>
                    <w:spacing w:line="252" w:lineRule="atLeast"/>
                    <w:rPr>
                      <w:rFonts w:ascii="細明體" w:eastAsia="細明體" w:hAnsi="細明體" w:cs="新細明體"/>
                      <w:kern w:val="0"/>
                      <w:szCs w:val="24"/>
                    </w:rPr>
                  </w:pPr>
                  <w:hyperlink r:id="rId8" w:history="1">
                    <w:r w:rsidRPr="004B449E">
                      <w:rPr>
                        <w:rFonts w:ascii="細明體" w:eastAsia="細明體" w:hAnsi="細明體" w:cs="新細明體" w:hint="eastAsia"/>
                        <w:color w:val="3366FF"/>
                        <w:kern w:val="0"/>
                        <w:szCs w:val="24"/>
                        <w:u w:val="single"/>
                      </w:rPr>
                      <w:t>第 2 條</w:t>
                    </w:r>
                  </w:hyperlink>
                </w:p>
              </w:tc>
              <w:tc>
                <w:tcPr>
                  <w:tcW w:w="4197" w:type="pct"/>
                  <w:tcMar>
                    <w:top w:w="36" w:type="dxa"/>
                    <w:left w:w="60" w:type="dxa"/>
                    <w:bottom w:w="36" w:type="dxa"/>
                    <w:right w:w="60" w:type="dxa"/>
                  </w:tcMar>
                  <w:hideMark/>
                </w:tcPr>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kern w:val="0"/>
                      <w:szCs w:val="24"/>
                    </w:rPr>
                  </w:pPr>
                  <w:r w:rsidRPr="004B449E">
                    <w:rPr>
                      <w:rFonts w:ascii="細明體" w:eastAsia="細明體" w:hAnsi="細明體" w:cs="細明體" w:hint="eastAsia"/>
                      <w:kern w:val="0"/>
                      <w:szCs w:val="24"/>
                    </w:rPr>
                    <w:t>教師之待遇，分本薪（年功薪）、加給及獎金。</w:t>
                  </w:r>
                </w:p>
              </w:tc>
            </w:tr>
            <w:tr w:rsidR="004B449E" w:rsidRPr="004B449E" w:rsidTr="004B449E">
              <w:trPr>
                <w:jc w:val="center"/>
              </w:trPr>
              <w:tc>
                <w:tcPr>
                  <w:tcW w:w="803" w:type="pct"/>
                  <w:noWrap/>
                  <w:tcMar>
                    <w:top w:w="36" w:type="dxa"/>
                    <w:left w:w="60" w:type="dxa"/>
                    <w:bottom w:w="36" w:type="dxa"/>
                    <w:right w:w="60" w:type="dxa"/>
                  </w:tcMar>
                  <w:hideMark/>
                </w:tcPr>
                <w:p w:rsidR="004B449E" w:rsidRPr="004B449E" w:rsidRDefault="004B449E" w:rsidP="004B449E">
                  <w:pPr>
                    <w:widowControl/>
                    <w:spacing w:line="252" w:lineRule="atLeast"/>
                    <w:rPr>
                      <w:rFonts w:ascii="細明體" w:eastAsia="細明體" w:hAnsi="細明體" w:cs="新細明體"/>
                      <w:kern w:val="0"/>
                      <w:szCs w:val="24"/>
                    </w:rPr>
                  </w:pPr>
                  <w:hyperlink r:id="rId9" w:history="1">
                    <w:r w:rsidRPr="004B449E">
                      <w:rPr>
                        <w:rFonts w:ascii="細明體" w:eastAsia="細明體" w:hAnsi="細明體" w:cs="新細明體" w:hint="eastAsia"/>
                        <w:color w:val="3366FF"/>
                        <w:kern w:val="0"/>
                        <w:szCs w:val="24"/>
                        <w:u w:val="single"/>
                      </w:rPr>
                      <w:t>第 3 條</w:t>
                    </w:r>
                  </w:hyperlink>
                </w:p>
              </w:tc>
              <w:tc>
                <w:tcPr>
                  <w:tcW w:w="4197" w:type="pct"/>
                  <w:tcMar>
                    <w:top w:w="36" w:type="dxa"/>
                    <w:left w:w="60" w:type="dxa"/>
                    <w:bottom w:w="36" w:type="dxa"/>
                    <w:right w:w="60" w:type="dxa"/>
                  </w:tcMar>
                  <w:hideMark/>
                </w:tcPr>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本條例所稱主管機關如下：</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一、公立學校：</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（一）國立學校為教育部。</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（二）直轄市立學校為直轄市政府。</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（三）縣（市）立學校為縣（市）政府。</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二、私立學校：</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（一）專科以上學校為教育部。</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（二）高級中等學校在直轄市為直轄市政府，在縣（市）為教育部。但縣</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 xml:space="preserve">      （市）改制或與其他直轄市、縣（市）合併改制為直轄市，其業務</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 xml:space="preserve">      調整移撥予直轄市前，主管機關為教育部。</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kern w:val="0"/>
                      <w:szCs w:val="24"/>
                    </w:rPr>
                  </w:pPr>
                  <w:r w:rsidRPr="004B449E">
                    <w:rPr>
                      <w:rFonts w:ascii="細明體" w:eastAsia="細明體" w:hAnsi="細明體" w:cs="細明體" w:hint="eastAsia"/>
                      <w:kern w:val="0"/>
                      <w:szCs w:val="24"/>
                    </w:rPr>
                    <w:t>（三）國民中小學在直轄市為直轄市政府；在縣（市）為縣（市）政府。</w:t>
                  </w:r>
                </w:p>
              </w:tc>
            </w:tr>
            <w:tr w:rsidR="004B449E" w:rsidRPr="004B449E" w:rsidTr="004B449E">
              <w:trPr>
                <w:jc w:val="center"/>
              </w:trPr>
              <w:tc>
                <w:tcPr>
                  <w:tcW w:w="803" w:type="pct"/>
                  <w:noWrap/>
                  <w:tcMar>
                    <w:top w:w="36" w:type="dxa"/>
                    <w:left w:w="60" w:type="dxa"/>
                    <w:bottom w:w="36" w:type="dxa"/>
                    <w:right w:w="60" w:type="dxa"/>
                  </w:tcMar>
                  <w:hideMark/>
                </w:tcPr>
                <w:p w:rsidR="004B449E" w:rsidRPr="004B449E" w:rsidRDefault="004B449E" w:rsidP="004B449E">
                  <w:pPr>
                    <w:widowControl/>
                    <w:spacing w:line="252" w:lineRule="atLeast"/>
                    <w:rPr>
                      <w:rFonts w:ascii="細明體" w:eastAsia="細明體" w:hAnsi="細明體" w:cs="新細明體"/>
                      <w:kern w:val="0"/>
                      <w:szCs w:val="24"/>
                    </w:rPr>
                  </w:pPr>
                  <w:hyperlink r:id="rId10" w:history="1">
                    <w:r w:rsidRPr="004B449E">
                      <w:rPr>
                        <w:rFonts w:ascii="細明體" w:eastAsia="細明體" w:hAnsi="細明體" w:cs="新細明體" w:hint="eastAsia"/>
                        <w:color w:val="3366FF"/>
                        <w:kern w:val="0"/>
                        <w:szCs w:val="24"/>
                        <w:u w:val="single"/>
                      </w:rPr>
                      <w:t>第 4 條</w:t>
                    </w:r>
                  </w:hyperlink>
                </w:p>
              </w:tc>
              <w:tc>
                <w:tcPr>
                  <w:tcW w:w="4197" w:type="pct"/>
                  <w:tcMar>
                    <w:top w:w="36" w:type="dxa"/>
                    <w:left w:w="60" w:type="dxa"/>
                    <w:bottom w:w="36" w:type="dxa"/>
                    <w:right w:w="60" w:type="dxa"/>
                  </w:tcMar>
                  <w:hideMark/>
                </w:tcPr>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本條例用詞，定義如下：</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一、本薪：指教師應領取之基本給與。</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二、年功薪：指高於本薪最高薪級之給與。</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三、薪級：指本薪（年功薪）所分之級次。</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四、薪點：指本薪（年功薪）對照薪額之基數。</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五、加給：指本薪（年功薪）以外，因所任職務種類、性質與服務地區之</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 xml:space="preserve">    不同，而另加之給與。</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六、薪給：指本薪（年功薪）及加給合計之給與。</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七、獎金：指為獎勵教學、研究、輔導與年度服務績效以激勵教師士氣，</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kern w:val="0"/>
                      <w:szCs w:val="24"/>
                    </w:rPr>
                  </w:pPr>
                  <w:r w:rsidRPr="004B449E">
                    <w:rPr>
                      <w:rFonts w:ascii="細明體" w:eastAsia="細明體" w:hAnsi="細明體" w:cs="細明體" w:hint="eastAsia"/>
                      <w:kern w:val="0"/>
                      <w:szCs w:val="24"/>
                    </w:rPr>
                    <w:t xml:space="preserve">    而另發之給與。</w:t>
                  </w:r>
                </w:p>
              </w:tc>
            </w:tr>
            <w:tr w:rsidR="004B449E" w:rsidRPr="004B449E" w:rsidTr="004B449E">
              <w:trPr>
                <w:jc w:val="center"/>
              </w:trPr>
              <w:tc>
                <w:tcPr>
                  <w:tcW w:w="803" w:type="pct"/>
                  <w:noWrap/>
                  <w:tcMar>
                    <w:top w:w="36" w:type="dxa"/>
                    <w:left w:w="60" w:type="dxa"/>
                    <w:bottom w:w="36" w:type="dxa"/>
                    <w:right w:w="60" w:type="dxa"/>
                  </w:tcMar>
                  <w:hideMark/>
                </w:tcPr>
                <w:p w:rsidR="004B449E" w:rsidRPr="004B449E" w:rsidRDefault="004B449E" w:rsidP="004B449E">
                  <w:pPr>
                    <w:widowControl/>
                    <w:spacing w:line="252" w:lineRule="atLeast"/>
                    <w:rPr>
                      <w:rFonts w:ascii="細明體" w:eastAsia="細明體" w:hAnsi="細明體" w:cs="新細明體"/>
                      <w:kern w:val="0"/>
                      <w:szCs w:val="24"/>
                    </w:rPr>
                  </w:pPr>
                  <w:hyperlink r:id="rId11" w:history="1">
                    <w:r w:rsidRPr="004B449E">
                      <w:rPr>
                        <w:rFonts w:ascii="細明體" w:eastAsia="細明體" w:hAnsi="細明體" w:cs="新細明體" w:hint="eastAsia"/>
                        <w:color w:val="3366FF"/>
                        <w:kern w:val="0"/>
                        <w:szCs w:val="24"/>
                        <w:u w:val="single"/>
                      </w:rPr>
                      <w:t>第 5 條</w:t>
                    </w:r>
                  </w:hyperlink>
                </w:p>
              </w:tc>
              <w:tc>
                <w:tcPr>
                  <w:tcW w:w="4197" w:type="pct"/>
                  <w:tcMar>
                    <w:top w:w="36" w:type="dxa"/>
                    <w:left w:w="60" w:type="dxa"/>
                    <w:bottom w:w="36" w:type="dxa"/>
                    <w:right w:w="60" w:type="dxa"/>
                  </w:tcMar>
                  <w:hideMark/>
                </w:tcPr>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本條例於公立及已立案之私立學校編制內，依法取得教師資格之專任教師</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kern w:val="0"/>
                      <w:szCs w:val="24"/>
                    </w:rPr>
                  </w:pPr>
                  <w:r w:rsidRPr="004B449E">
                    <w:rPr>
                      <w:rFonts w:ascii="細明體" w:eastAsia="細明體" w:hAnsi="細明體" w:cs="細明體" w:hint="eastAsia"/>
                      <w:kern w:val="0"/>
                      <w:szCs w:val="24"/>
                    </w:rPr>
                    <w:t>適用之。</w:t>
                  </w:r>
                </w:p>
              </w:tc>
            </w:tr>
            <w:tr w:rsidR="004B449E" w:rsidRPr="004B449E" w:rsidTr="004B449E">
              <w:trPr>
                <w:jc w:val="center"/>
              </w:trPr>
              <w:tc>
                <w:tcPr>
                  <w:tcW w:w="803" w:type="pct"/>
                  <w:noWrap/>
                  <w:tcMar>
                    <w:top w:w="36" w:type="dxa"/>
                    <w:left w:w="60" w:type="dxa"/>
                    <w:bottom w:w="36" w:type="dxa"/>
                    <w:right w:w="60" w:type="dxa"/>
                  </w:tcMar>
                  <w:hideMark/>
                </w:tcPr>
                <w:p w:rsidR="004B449E" w:rsidRPr="004B449E" w:rsidRDefault="004B449E" w:rsidP="004B449E">
                  <w:pPr>
                    <w:widowControl/>
                    <w:spacing w:line="252" w:lineRule="atLeast"/>
                    <w:rPr>
                      <w:rFonts w:ascii="細明體" w:eastAsia="細明體" w:hAnsi="細明體" w:cs="新細明體"/>
                      <w:kern w:val="0"/>
                      <w:szCs w:val="24"/>
                    </w:rPr>
                  </w:pPr>
                  <w:hyperlink r:id="rId12" w:history="1">
                    <w:r w:rsidRPr="004B449E">
                      <w:rPr>
                        <w:rFonts w:ascii="細明體" w:eastAsia="細明體" w:hAnsi="細明體" w:cs="新細明體" w:hint="eastAsia"/>
                        <w:color w:val="3366FF"/>
                        <w:kern w:val="0"/>
                        <w:szCs w:val="24"/>
                        <w:u w:val="single"/>
                      </w:rPr>
                      <w:t>第 6 條</w:t>
                    </w:r>
                  </w:hyperlink>
                </w:p>
              </w:tc>
              <w:tc>
                <w:tcPr>
                  <w:tcW w:w="4197" w:type="pct"/>
                  <w:tcMar>
                    <w:top w:w="36" w:type="dxa"/>
                    <w:left w:w="60" w:type="dxa"/>
                    <w:bottom w:w="36" w:type="dxa"/>
                    <w:right w:w="60" w:type="dxa"/>
                  </w:tcMar>
                  <w:hideMark/>
                </w:tcPr>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教師之薪給以月計之，並應按月給付，自實際到職之日起支，並自實際離</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職之日停支。</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前項薪給之支給，服務未滿整月者，按實際在職日數覈實計支；其每日計</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發金額，以當月全月薪給除以該月全月之日數計算。但死亡當月之薪給按</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kern w:val="0"/>
                      <w:szCs w:val="24"/>
                    </w:rPr>
                  </w:pPr>
                  <w:r w:rsidRPr="004B449E">
                    <w:rPr>
                      <w:rFonts w:ascii="細明體" w:eastAsia="細明體" w:hAnsi="細明體" w:cs="細明體" w:hint="eastAsia"/>
                      <w:kern w:val="0"/>
                      <w:szCs w:val="24"/>
                    </w:rPr>
                    <w:t>全月支給。</w:t>
                  </w:r>
                </w:p>
              </w:tc>
            </w:tr>
            <w:tr w:rsidR="004B449E" w:rsidRPr="004B449E" w:rsidTr="004B449E">
              <w:trPr>
                <w:jc w:val="center"/>
              </w:trPr>
              <w:tc>
                <w:tcPr>
                  <w:tcW w:w="803" w:type="pct"/>
                  <w:noWrap/>
                  <w:tcMar>
                    <w:top w:w="36" w:type="dxa"/>
                    <w:left w:w="60" w:type="dxa"/>
                    <w:bottom w:w="36" w:type="dxa"/>
                    <w:right w:w="60" w:type="dxa"/>
                  </w:tcMar>
                  <w:hideMark/>
                </w:tcPr>
                <w:p w:rsidR="004B449E" w:rsidRPr="004B449E" w:rsidRDefault="004B449E" w:rsidP="004B449E">
                  <w:pPr>
                    <w:widowControl/>
                    <w:spacing w:line="252" w:lineRule="atLeast"/>
                    <w:rPr>
                      <w:rFonts w:ascii="細明體" w:eastAsia="細明體" w:hAnsi="細明體" w:cs="新細明體"/>
                      <w:kern w:val="0"/>
                      <w:szCs w:val="24"/>
                    </w:rPr>
                  </w:pPr>
                  <w:hyperlink r:id="rId13" w:history="1">
                    <w:r w:rsidRPr="004B449E">
                      <w:rPr>
                        <w:rFonts w:ascii="細明體" w:eastAsia="細明體" w:hAnsi="細明體" w:cs="新細明體" w:hint="eastAsia"/>
                        <w:color w:val="3366FF"/>
                        <w:kern w:val="0"/>
                        <w:szCs w:val="24"/>
                        <w:u w:val="single"/>
                      </w:rPr>
                      <w:t>第 7 條</w:t>
                    </w:r>
                  </w:hyperlink>
                </w:p>
              </w:tc>
              <w:tc>
                <w:tcPr>
                  <w:tcW w:w="4197" w:type="pct"/>
                  <w:tcMar>
                    <w:top w:w="36" w:type="dxa"/>
                    <w:left w:w="60" w:type="dxa"/>
                    <w:bottom w:w="36" w:type="dxa"/>
                    <w:right w:w="60" w:type="dxa"/>
                  </w:tcMar>
                  <w:hideMark/>
                </w:tcPr>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高級中等以下學校教師（以下簡稱中小學教師）之薪級，以學經歷及年資</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敘定之；專科以上學校教師（以下簡稱大專教師）之薪級，以級別、學經</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歷及年資敘定之。</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教師之薪級，依附表一規定。</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教師應敘之薪級，公立學校教師由主管機關敘定，必要時，得委任服務學</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kern w:val="0"/>
                      <w:szCs w:val="24"/>
                    </w:rPr>
                  </w:pPr>
                  <w:r w:rsidRPr="004B449E">
                    <w:rPr>
                      <w:rFonts w:ascii="細明體" w:eastAsia="細明體" w:hAnsi="細明體" w:cs="細明體" w:hint="eastAsia"/>
                      <w:kern w:val="0"/>
                      <w:szCs w:val="24"/>
                    </w:rPr>
                    <w:t>校辦理；私立學校教師由服務學校敘定。</w:t>
                  </w:r>
                </w:p>
              </w:tc>
            </w:tr>
            <w:tr w:rsidR="004B449E" w:rsidRPr="004B449E" w:rsidTr="004B449E">
              <w:trPr>
                <w:jc w:val="center"/>
              </w:trPr>
              <w:tc>
                <w:tcPr>
                  <w:tcW w:w="803" w:type="pct"/>
                  <w:noWrap/>
                  <w:tcMar>
                    <w:top w:w="36" w:type="dxa"/>
                    <w:left w:w="60" w:type="dxa"/>
                    <w:bottom w:w="36" w:type="dxa"/>
                    <w:right w:w="60" w:type="dxa"/>
                  </w:tcMar>
                  <w:hideMark/>
                </w:tcPr>
                <w:p w:rsidR="004B449E" w:rsidRPr="004B449E" w:rsidRDefault="004B449E" w:rsidP="004B449E">
                  <w:pPr>
                    <w:widowControl/>
                    <w:spacing w:line="252" w:lineRule="atLeast"/>
                    <w:rPr>
                      <w:rFonts w:ascii="細明體" w:eastAsia="細明體" w:hAnsi="細明體" w:cs="新細明體"/>
                      <w:kern w:val="0"/>
                      <w:szCs w:val="24"/>
                    </w:rPr>
                  </w:pPr>
                  <w:hyperlink r:id="rId14" w:history="1">
                    <w:r w:rsidRPr="004B449E">
                      <w:rPr>
                        <w:rFonts w:ascii="細明體" w:eastAsia="細明體" w:hAnsi="細明體" w:cs="新細明體" w:hint="eastAsia"/>
                        <w:color w:val="3366FF"/>
                        <w:kern w:val="0"/>
                        <w:szCs w:val="24"/>
                        <w:u w:val="single"/>
                      </w:rPr>
                      <w:t>第 8 條</w:t>
                    </w:r>
                  </w:hyperlink>
                </w:p>
              </w:tc>
              <w:tc>
                <w:tcPr>
                  <w:tcW w:w="4197" w:type="pct"/>
                  <w:tcMar>
                    <w:top w:w="36" w:type="dxa"/>
                    <w:left w:w="60" w:type="dxa"/>
                    <w:bottom w:w="36" w:type="dxa"/>
                    <w:right w:w="60" w:type="dxa"/>
                  </w:tcMar>
                  <w:hideMark/>
                </w:tcPr>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初任教師，其薪級之起敘規定如下：</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一、中小學教師以學歷起敘；其起敘基準依附表二規定。</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二、大專教師以所聘等級本薪最低薪級起敘。但講師及助理教授具博士學</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 xml:space="preserve">    位者，得自三三○薪點起敘。</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前項第二款大專教師具有較高等級教師聘任資格，而以較低等級教師聘任</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kern w:val="0"/>
                      <w:szCs w:val="24"/>
                    </w:rPr>
                  </w:pPr>
                  <w:r w:rsidRPr="004B449E">
                    <w:rPr>
                      <w:rFonts w:ascii="細明體" w:eastAsia="細明體" w:hAnsi="細明體" w:cs="細明體" w:hint="eastAsia"/>
                      <w:kern w:val="0"/>
                      <w:szCs w:val="24"/>
                    </w:rPr>
                    <w:t>者，得比照較高等級教師本薪最低薪級起敘。</w:t>
                  </w:r>
                </w:p>
              </w:tc>
            </w:tr>
            <w:tr w:rsidR="004B449E" w:rsidRPr="004B449E" w:rsidTr="004B449E">
              <w:trPr>
                <w:jc w:val="center"/>
              </w:trPr>
              <w:tc>
                <w:tcPr>
                  <w:tcW w:w="803" w:type="pct"/>
                  <w:noWrap/>
                  <w:tcMar>
                    <w:top w:w="36" w:type="dxa"/>
                    <w:left w:w="60" w:type="dxa"/>
                    <w:bottom w:w="36" w:type="dxa"/>
                    <w:right w:w="60" w:type="dxa"/>
                  </w:tcMar>
                  <w:hideMark/>
                </w:tcPr>
                <w:p w:rsidR="004B449E" w:rsidRPr="004B449E" w:rsidRDefault="004B449E" w:rsidP="004B449E">
                  <w:pPr>
                    <w:widowControl/>
                    <w:spacing w:line="252" w:lineRule="atLeast"/>
                    <w:rPr>
                      <w:rFonts w:ascii="細明體" w:eastAsia="細明體" w:hAnsi="細明體" w:cs="新細明體"/>
                      <w:kern w:val="0"/>
                      <w:szCs w:val="24"/>
                    </w:rPr>
                  </w:pPr>
                  <w:hyperlink r:id="rId15" w:history="1">
                    <w:r w:rsidRPr="004B449E">
                      <w:rPr>
                        <w:rFonts w:ascii="細明體" w:eastAsia="細明體" w:hAnsi="細明體" w:cs="新細明體" w:hint="eastAsia"/>
                        <w:color w:val="3366FF"/>
                        <w:kern w:val="0"/>
                        <w:szCs w:val="24"/>
                        <w:u w:val="single"/>
                      </w:rPr>
                      <w:t>第 9 條</w:t>
                    </w:r>
                  </w:hyperlink>
                </w:p>
              </w:tc>
              <w:tc>
                <w:tcPr>
                  <w:tcW w:w="4197" w:type="pct"/>
                  <w:tcMar>
                    <w:top w:w="36" w:type="dxa"/>
                    <w:left w:w="60" w:type="dxa"/>
                    <w:bottom w:w="36" w:type="dxa"/>
                    <w:right w:w="60" w:type="dxa"/>
                  </w:tcMar>
                  <w:hideMark/>
                </w:tcPr>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公立學校教師於職前曾任下列職務且服務成績優良之年資，按年採計提敘</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薪級至所聘職務等級最高年功薪：</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一、銓敘或登記有案之公務人員或其他適用特種任用法規審定資格人員、</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 xml:space="preserve">    公營事業人員、政務人員、公私立學校校長、教師、助教、專業技術</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 xml:space="preserve">    人員、研究人員、護理教師、運動教練、公立社會教育機構專業人員</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 xml:space="preserve">    、公立學術研究機構研究人員等級相當之年資。</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二、後備軍人轉任教師，採計等級相當之軍職年資。</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三、中小學教師曾任代理教師年資，每次期間三個月以上累積滿一年者，</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 xml:space="preserve">    提敘一級。</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四、其他經教育部認定等級相當之服務年資。</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公立大專教師職前於具有規模之國內外私人機構性質相近、服務成績優良</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及等級相當之任職年資，得按年採計提敘薪級至所聘職務等級最高年功薪</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第一項年資採計方式，除第三款外，不足一年之月數不予採計。</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第一項及第二項性質相近、服務成績優良及等級相當年資採計提敘辦法，</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由教育部定之。</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私立學校教師採計職前年資之規定，各校得視財務狀況及需求，於前四項</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kern w:val="0"/>
                      <w:szCs w:val="24"/>
                    </w:rPr>
                  </w:pPr>
                  <w:r w:rsidRPr="004B449E">
                    <w:rPr>
                      <w:rFonts w:ascii="細明體" w:eastAsia="細明體" w:hAnsi="細明體" w:cs="細明體" w:hint="eastAsia"/>
                      <w:kern w:val="0"/>
                      <w:szCs w:val="24"/>
                    </w:rPr>
                    <w:t>所定範圍內定之。</w:t>
                  </w:r>
                </w:p>
              </w:tc>
            </w:tr>
            <w:tr w:rsidR="004B449E" w:rsidRPr="004B449E" w:rsidTr="004B449E">
              <w:trPr>
                <w:jc w:val="center"/>
              </w:trPr>
              <w:tc>
                <w:tcPr>
                  <w:tcW w:w="803" w:type="pct"/>
                  <w:noWrap/>
                  <w:tcMar>
                    <w:top w:w="36" w:type="dxa"/>
                    <w:left w:w="60" w:type="dxa"/>
                    <w:bottom w:w="36" w:type="dxa"/>
                    <w:right w:w="60" w:type="dxa"/>
                  </w:tcMar>
                  <w:hideMark/>
                </w:tcPr>
                <w:p w:rsidR="004B449E" w:rsidRPr="004B449E" w:rsidRDefault="004B449E" w:rsidP="004B449E">
                  <w:pPr>
                    <w:widowControl/>
                    <w:spacing w:line="252" w:lineRule="atLeast"/>
                    <w:rPr>
                      <w:rFonts w:ascii="細明體" w:eastAsia="細明體" w:hAnsi="細明體" w:cs="新細明體"/>
                      <w:kern w:val="0"/>
                      <w:szCs w:val="24"/>
                    </w:rPr>
                  </w:pPr>
                  <w:hyperlink r:id="rId16" w:history="1">
                    <w:r w:rsidRPr="004B449E">
                      <w:rPr>
                        <w:rFonts w:ascii="細明體" w:eastAsia="細明體" w:hAnsi="細明體" w:cs="新細明體" w:hint="eastAsia"/>
                        <w:color w:val="3366FF"/>
                        <w:kern w:val="0"/>
                        <w:szCs w:val="24"/>
                        <w:u w:val="single"/>
                      </w:rPr>
                      <w:t>第 10 條</w:t>
                    </w:r>
                  </w:hyperlink>
                </w:p>
              </w:tc>
              <w:tc>
                <w:tcPr>
                  <w:tcW w:w="4197" w:type="pct"/>
                  <w:tcMar>
                    <w:top w:w="36" w:type="dxa"/>
                    <w:left w:w="60" w:type="dxa"/>
                    <w:bottom w:w="36" w:type="dxa"/>
                    <w:right w:w="60" w:type="dxa"/>
                  </w:tcMar>
                  <w:hideMark/>
                </w:tcPr>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中小學教師在職期間經服務學校或主管機關基於教學需要，同意其進修、</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研究與其教學有關之知能，取得較高學歷者，以現敘薪級為基準，依下列</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規定改敘，並受所聘職務等級最高本薪之限制：</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一、以專科以上學校畢業或同等學歷取得碩士學位，提敘薪級三級；逕修</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 xml:space="preserve">    讀取得博士學位，提敘薪級五級；以碩士學歷取得博士學位，提敘薪</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 xml:space="preserve">    級二級。</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二、依前款規定提敘薪級後，所敘薪級低於較高學歷起敘基準者，按較高</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 xml:space="preserve">    學歷改敘。</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本條例施行前已取得學位或業經服務學校書面核准進修學位者，得適用施</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kern w:val="0"/>
                      <w:szCs w:val="24"/>
                    </w:rPr>
                  </w:pPr>
                  <w:r w:rsidRPr="004B449E">
                    <w:rPr>
                      <w:rFonts w:ascii="細明體" w:eastAsia="細明體" w:hAnsi="細明體" w:cs="細明體" w:hint="eastAsia"/>
                      <w:kern w:val="0"/>
                      <w:szCs w:val="24"/>
                    </w:rPr>
                    <w:t>行前之規定辦理改敘。</w:t>
                  </w:r>
                </w:p>
              </w:tc>
            </w:tr>
            <w:tr w:rsidR="004B449E" w:rsidRPr="004B449E" w:rsidTr="004B449E">
              <w:trPr>
                <w:jc w:val="center"/>
              </w:trPr>
              <w:tc>
                <w:tcPr>
                  <w:tcW w:w="803" w:type="pct"/>
                  <w:noWrap/>
                  <w:tcMar>
                    <w:top w:w="36" w:type="dxa"/>
                    <w:left w:w="60" w:type="dxa"/>
                    <w:bottom w:w="36" w:type="dxa"/>
                    <w:right w:w="60" w:type="dxa"/>
                  </w:tcMar>
                  <w:hideMark/>
                </w:tcPr>
                <w:p w:rsidR="004B449E" w:rsidRPr="004B449E" w:rsidRDefault="004B449E" w:rsidP="004B449E">
                  <w:pPr>
                    <w:widowControl/>
                    <w:spacing w:line="252" w:lineRule="atLeast"/>
                    <w:rPr>
                      <w:rFonts w:ascii="細明體" w:eastAsia="細明體" w:hAnsi="細明體" w:cs="新細明體"/>
                      <w:kern w:val="0"/>
                      <w:szCs w:val="24"/>
                    </w:rPr>
                  </w:pPr>
                  <w:hyperlink r:id="rId17" w:history="1">
                    <w:r w:rsidRPr="004B449E">
                      <w:rPr>
                        <w:rFonts w:ascii="細明體" w:eastAsia="細明體" w:hAnsi="細明體" w:cs="新細明體" w:hint="eastAsia"/>
                        <w:color w:val="3366FF"/>
                        <w:kern w:val="0"/>
                        <w:szCs w:val="24"/>
                        <w:u w:val="single"/>
                      </w:rPr>
                      <w:t>第 11 條</w:t>
                    </w:r>
                  </w:hyperlink>
                </w:p>
              </w:tc>
              <w:tc>
                <w:tcPr>
                  <w:tcW w:w="4197" w:type="pct"/>
                  <w:tcMar>
                    <w:top w:w="36" w:type="dxa"/>
                    <w:left w:w="60" w:type="dxa"/>
                    <w:bottom w:w="36" w:type="dxa"/>
                    <w:right w:w="60" w:type="dxa"/>
                  </w:tcMar>
                  <w:hideMark/>
                </w:tcPr>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公立學校教師轉任其他公立學校教師時，依原敘薪級核敘。但原敘薪級高</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於所聘職務等級最高年功薪時，以該職務等級最高年功薪核敘，超過部分</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，保留至聘任相當薪級職務時再予回復。</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私立學校教師轉任公立學校教師時，依下列規定敘定薪級：</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一、中小學教師按其初任教師之學歷依第八條第一項第一款規定起敘，並</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lastRenderedPageBreak/>
                    <w:t xml:space="preserve">    依第九條第一項、第三項及第四項規定提敘薪級；其已取得較高學歷</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 xml:space="preserve">    者，並依前條規定辦理改敘。</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二、大專教師依第八條第一項第二款及第二項規定起敘，並依第九條第一</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 xml:space="preserve">    項至第四項規定提敘薪級。</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公、私立學校教師轉任私立學校教師時，依第八條規定起敘，並依第九條</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第五項規定提敘薪級；中小學教師已取得較高學歷者，並依前條規定辦理</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kern w:val="0"/>
                      <w:szCs w:val="24"/>
                    </w:rPr>
                  </w:pPr>
                  <w:r w:rsidRPr="004B449E">
                    <w:rPr>
                      <w:rFonts w:ascii="細明體" w:eastAsia="細明體" w:hAnsi="細明體" w:cs="細明體" w:hint="eastAsia"/>
                      <w:kern w:val="0"/>
                      <w:szCs w:val="24"/>
                    </w:rPr>
                    <w:t>改敘。</w:t>
                  </w:r>
                </w:p>
              </w:tc>
            </w:tr>
            <w:tr w:rsidR="004B449E" w:rsidRPr="004B449E" w:rsidTr="004B449E">
              <w:trPr>
                <w:jc w:val="center"/>
              </w:trPr>
              <w:tc>
                <w:tcPr>
                  <w:tcW w:w="803" w:type="pct"/>
                  <w:noWrap/>
                  <w:tcMar>
                    <w:top w:w="36" w:type="dxa"/>
                    <w:left w:w="60" w:type="dxa"/>
                    <w:bottom w:w="36" w:type="dxa"/>
                    <w:right w:w="60" w:type="dxa"/>
                  </w:tcMar>
                  <w:hideMark/>
                </w:tcPr>
                <w:p w:rsidR="004B449E" w:rsidRPr="004B449E" w:rsidRDefault="004B449E" w:rsidP="004B449E">
                  <w:pPr>
                    <w:widowControl/>
                    <w:spacing w:line="252" w:lineRule="atLeast"/>
                    <w:rPr>
                      <w:rFonts w:ascii="細明體" w:eastAsia="細明體" w:hAnsi="細明體" w:cs="新細明體"/>
                      <w:kern w:val="0"/>
                      <w:szCs w:val="24"/>
                    </w:rPr>
                  </w:pPr>
                  <w:hyperlink r:id="rId18" w:history="1">
                    <w:r w:rsidRPr="004B449E">
                      <w:rPr>
                        <w:rFonts w:ascii="細明體" w:eastAsia="細明體" w:hAnsi="細明體" w:cs="新細明體" w:hint="eastAsia"/>
                        <w:color w:val="3366FF"/>
                        <w:kern w:val="0"/>
                        <w:szCs w:val="24"/>
                        <w:u w:val="single"/>
                      </w:rPr>
                      <w:t>第 12 條</w:t>
                    </w:r>
                  </w:hyperlink>
                </w:p>
              </w:tc>
              <w:tc>
                <w:tcPr>
                  <w:tcW w:w="4197" w:type="pct"/>
                  <w:tcMar>
                    <w:top w:w="36" w:type="dxa"/>
                    <w:left w:w="60" w:type="dxa"/>
                    <w:bottom w:w="36" w:type="dxa"/>
                    <w:right w:w="60" w:type="dxa"/>
                  </w:tcMar>
                  <w:hideMark/>
                </w:tcPr>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公立中小學教師薪級之晉級，依公立高級中等以下學校教師成績考核辦法</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規定辦理。</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公立大專教師服務滿一學年，由學校按學年度評定其教學、研究、輔導、</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服務等成績，並得依評定結果晉本薪（年功薪）一級，至所聘職務等級最</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高年功薪為限。</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私立中小學教師薪級之晉級，除考核年度、晉級方式比照公立高級中等以</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下學校教師成績考核辦法規定辦理外，由各校定之；私立大專教師薪級之</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kern w:val="0"/>
                      <w:szCs w:val="24"/>
                    </w:rPr>
                  </w:pPr>
                  <w:r w:rsidRPr="004B449E">
                    <w:rPr>
                      <w:rFonts w:ascii="細明體" w:eastAsia="細明體" w:hAnsi="細明體" w:cs="細明體" w:hint="eastAsia"/>
                      <w:kern w:val="0"/>
                      <w:szCs w:val="24"/>
                    </w:rPr>
                    <w:t>晉級，由各校比照前項規定定之。</w:t>
                  </w:r>
                </w:p>
              </w:tc>
            </w:tr>
            <w:tr w:rsidR="004B449E" w:rsidRPr="004B449E" w:rsidTr="004B449E">
              <w:trPr>
                <w:jc w:val="center"/>
              </w:trPr>
              <w:tc>
                <w:tcPr>
                  <w:tcW w:w="803" w:type="pct"/>
                  <w:noWrap/>
                  <w:tcMar>
                    <w:top w:w="36" w:type="dxa"/>
                    <w:left w:w="60" w:type="dxa"/>
                    <w:bottom w:w="36" w:type="dxa"/>
                    <w:right w:w="60" w:type="dxa"/>
                  </w:tcMar>
                  <w:hideMark/>
                </w:tcPr>
                <w:p w:rsidR="004B449E" w:rsidRPr="004B449E" w:rsidRDefault="004B449E" w:rsidP="004B449E">
                  <w:pPr>
                    <w:widowControl/>
                    <w:spacing w:line="252" w:lineRule="atLeast"/>
                    <w:rPr>
                      <w:rFonts w:ascii="細明體" w:eastAsia="細明體" w:hAnsi="細明體" w:cs="新細明體"/>
                      <w:kern w:val="0"/>
                      <w:szCs w:val="24"/>
                    </w:rPr>
                  </w:pPr>
                  <w:hyperlink r:id="rId19" w:history="1">
                    <w:r w:rsidRPr="004B449E">
                      <w:rPr>
                        <w:rFonts w:ascii="細明體" w:eastAsia="細明體" w:hAnsi="細明體" w:cs="新細明體" w:hint="eastAsia"/>
                        <w:color w:val="3366FF"/>
                        <w:kern w:val="0"/>
                        <w:szCs w:val="24"/>
                        <w:u w:val="single"/>
                      </w:rPr>
                      <w:t>第 13 條</w:t>
                    </w:r>
                  </w:hyperlink>
                </w:p>
              </w:tc>
              <w:tc>
                <w:tcPr>
                  <w:tcW w:w="4197" w:type="pct"/>
                  <w:tcMar>
                    <w:top w:w="36" w:type="dxa"/>
                    <w:left w:w="60" w:type="dxa"/>
                    <w:bottom w:w="36" w:type="dxa"/>
                    <w:right w:w="60" w:type="dxa"/>
                  </w:tcMar>
                  <w:hideMark/>
                </w:tcPr>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加給分下列三種：</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一、職務加給：對兼任主管職務者、導師或擔任特殊教育者加給之。</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二、學術研究加給：對從事教學研究或學術研究者加給之。</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kern w:val="0"/>
                      <w:szCs w:val="24"/>
                    </w:rPr>
                  </w:pPr>
                  <w:r w:rsidRPr="004B449E">
                    <w:rPr>
                      <w:rFonts w:ascii="細明體" w:eastAsia="細明體" w:hAnsi="細明體" w:cs="細明體" w:hint="eastAsia"/>
                      <w:kern w:val="0"/>
                      <w:szCs w:val="24"/>
                    </w:rPr>
                    <w:t>三、地域加給：對服務於邊遠或特殊地區者加給之。</w:t>
                  </w:r>
                </w:p>
              </w:tc>
            </w:tr>
            <w:tr w:rsidR="004B449E" w:rsidRPr="004B449E" w:rsidTr="004B449E">
              <w:trPr>
                <w:jc w:val="center"/>
              </w:trPr>
              <w:tc>
                <w:tcPr>
                  <w:tcW w:w="803" w:type="pct"/>
                  <w:noWrap/>
                  <w:tcMar>
                    <w:top w:w="36" w:type="dxa"/>
                    <w:left w:w="60" w:type="dxa"/>
                    <w:bottom w:w="36" w:type="dxa"/>
                    <w:right w:w="60" w:type="dxa"/>
                  </w:tcMar>
                  <w:hideMark/>
                </w:tcPr>
                <w:p w:rsidR="004B449E" w:rsidRPr="004B449E" w:rsidRDefault="004B449E" w:rsidP="004B449E">
                  <w:pPr>
                    <w:widowControl/>
                    <w:spacing w:line="252" w:lineRule="atLeast"/>
                    <w:rPr>
                      <w:rFonts w:ascii="細明體" w:eastAsia="細明體" w:hAnsi="細明體" w:cs="新細明體"/>
                      <w:kern w:val="0"/>
                      <w:szCs w:val="24"/>
                    </w:rPr>
                  </w:pPr>
                  <w:hyperlink r:id="rId20" w:history="1">
                    <w:r w:rsidRPr="004B449E">
                      <w:rPr>
                        <w:rFonts w:ascii="細明體" w:eastAsia="細明體" w:hAnsi="細明體" w:cs="新細明體" w:hint="eastAsia"/>
                        <w:color w:val="3366FF"/>
                        <w:kern w:val="0"/>
                        <w:szCs w:val="24"/>
                        <w:u w:val="single"/>
                      </w:rPr>
                      <w:t>第 14 條</w:t>
                    </w:r>
                  </w:hyperlink>
                </w:p>
              </w:tc>
              <w:tc>
                <w:tcPr>
                  <w:tcW w:w="4197" w:type="pct"/>
                  <w:tcMar>
                    <w:top w:w="36" w:type="dxa"/>
                    <w:left w:w="60" w:type="dxa"/>
                    <w:bottom w:w="36" w:type="dxa"/>
                    <w:right w:w="60" w:type="dxa"/>
                  </w:tcMar>
                  <w:hideMark/>
                </w:tcPr>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kern w:val="0"/>
                      <w:szCs w:val="24"/>
                    </w:rPr>
                  </w:pPr>
                  <w:r w:rsidRPr="004B449E">
                    <w:rPr>
                      <w:rFonts w:ascii="細明體" w:eastAsia="細明體" w:hAnsi="細明體" w:cs="細明體" w:hint="eastAsia"/>
                      <w:kern w:val="0"/>
                      <w:szCs w:val="24"/>
                    </w:rPr>
                    <w:t>公立學校教師兼任主管職務及公立中小學教師擔任導師或與特殊教育有關之特定工作者，其職務加給之給與條件及支給數額，由教育部依各級學校、組織層級及職責程度擬訂，報行政院核定。</w:t>
                  </w:r>
                </w:p>
              </w:tc>
            </w:tr>
            <w:tr w:rsidR="004B449E" w:rsidRPr="004B449E" w:rsidTr="004B449E">
              <w:trPr>
                <w:jc w:val="center"/>
              </w:trPr>
              <w:tc>
                <w:tcPr>
                  <w:tcW w:w="803" w:type="pct"/>
                  <w:noWrap/>
                  <w:tcMar>
                    <w:top w:w="36" w:type="dxa"/>
                    <w:left w:w="60" w:type="dxa"/>
                    <w:bottom w:w="36" w:type="dxa"/>
                    <w:right w:w="60" w:type="dxa"/>
                  </w:tcMar>
                  <w:hideMark/>
                </w:tcPr>
                <w:p w:rsidR="004B449E" w:rsidRPr="004B449E" w:rsidRDefault="004B449E" w:rsidP="004B449E">
                  <w:pPr>
                    <w:widowControl/>
                    <w:spacing w:line="252" w:lineRule="atLeast"/>
                    <w:rPr>
                      <w:rFonts w:ascii="細明體" w:eastAsia="細明體" w:hAnsi="細明體" w:cs="新細明體"/>
                      <w:kern w:val="0"/>
                      <w:szCs w:val="24"/>
                    </w:rPr>
                  </w:pPr>
                  <w:hyperlink r:id="rId21" w:history="1">
                    <w:r w:rsidRPr="004B449E">
                      <w:rPr>
                        <w:rFonts w:ascii="細明體" w:eastAsia="細明體" w:hAnsi="細明體" w:cs="新細明體" w:hint="eastAsia"/>
                        <w:color w:val="3366FF"/>
                        <w:kern w:val="0"/>
                        <w:szCs w:val="24"/>
                        <w:u w:val="single"/>
                      </w:rPr>
                      <w:t>第 15 條</w:t>
                    </w:r>
                  </w:hyperlink>
                </w:p>
              </w:tc>
              <w:tc>
                <w:tcPr>
                  <w:tcW w:w="4197" w:type="pct"/>
                  <w:tcMar>
                    <w:top w:w="36" w:type="dxa"/>
                    <w:left w:w="60" w:type="dxa"/>
                    <w:bottom w:w="36" w:type="dxa"/>
                    <w:right w:w="60" w:type="dxa"/>
                  </w:tcMar>
                  <w:hideMark/>
                </w:tcPr>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公立學校教師學術研究加給之支給規定如下：</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一、中小學教師：按所支本薪區分四級支給。</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二、大專教師：按教授、副教授、助理教授及講師四級支給。</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前項學術研究加給之給與條件及支給數額，由教育部擬訂，報行政院核定</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kern w:val="0"/>
                      <w:szCs w:val="24"/>
                    </w:rPr>
                  </w:pPr>
                  <w:r w:rsidRPr="004B449E">
                    <w:rPr>
                      <w:rFonts w:ascii="細明體" w:eastAsia="細明體" w:hAnsi="細明體" w:cs="細明體" w:hint="eastAsia"/>
                      <w:kern w:val="0"/>
                      <w:szCs w:val="24"/>
                    </w:rPr>
                    <w:t>。</w:t>
                  </w:r>
                </w:p>
              </w:tc>
            </w:tr>
            <w:tr w:rsidR="004B449E" w:rsidRPr="004B449E" w:rsidTr="004B449E">
              <w:trPr>
                <w:jc w:val="center"/>
              </w:trPr>
              <w:tc>
                <w:tcPr>
                  <w:tcW w:w="803" w:type="pct"/>
                  <w:noWrap/>
                  <w:tcMar>
                    <w:top w:w="36" w:type="dxa"/>
                    <w:left w:w="60" w:type="dxa"/>
                    <w:bottom w:w="36" w:type="dxa"/>
                    <w:right w:w="60" w:type="dxa"/>
                  </w:tcMar>
                  <w:hideMark/>
                </w:tcPr>
                <w:p w:rsidR="004B449E" w:rsidRPr="004B449E" w:rsidRDefault="004B449E" w:rsidP="004B449E">
                  <w:pPr>
                    <w:widowControl/>
                    <w:spacing w:line="252" w:lineRule="atLeast"/>
                    <w:rPr>
                      <w:rFonts w:ascii="細明體" w:eastAsia="細明體" w:hAnsi="細明體" w:cs="新細明體"/>
                      <w:kern w:val="0"/>
                      <w:szCs w:val="24"/>
                    </w:rPr>
                  </w:pPr>
                  <w:hyperlink r:id="rId22" w:history="1">
                    <w:r w:rsidRPr="004B449E">
                      <w:rPr>
                        <w:rFonts w:ascii="細明體" w:eastAsia="細明體" w:hAnsi="細明體" w:cs="新細明體" w:hint="eastAsia"/>
                        <w:color w:val="3366FF"/>
                        <w:kern w:val="0"/>
                        <w:szCs w:val="24"/>
                        <w:u w:val="single"/>
                      </w:rPr>
                      <w:t>第 16 條</w:t>
                    </w:r>
                  </w:hyperlink>
                </w:p>
              </w:tc>
              <w:tc>
                <w:tcPr>
                  <w:tcW w:w="4197" w:type="pct"/>
                  <w:tcMar>
                    <w:top w:w="36" w:type="dxa"/>
                    <w:left w:w="60" w:type="dxa"/>
                    <w:bottom w:w="36" w:type="dxa"/>
                    <w:right w:w="60" w:type="dxa"/>
                  </w:tcMar>
                  <w:hideMark/>
                </w:tcPr>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公立學校教師地域加給之給與條件及支給數額，由行政院參酌服務處所之</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kern w:val="0"/>
                      <w:szCs w:val="24"/>
                    </w:rPr>
                  </w:pPr>
                  <w:r w:rsidRPr="004B449E">
                    <w:rPr>
                      <w:rFonts w:ascii="細明體" w:eastAsia="細明體" w:hAnsi="細明體" w:cs="細明體" w:hint="eastAsia"/>
                      <w:kern w:val="0"/>
                      <w:szCs w:val="24"/>
                    </w:rPr>
                    <w:t>地理環境、交通狀況、艱苦程度、經濟條件等因素定之。</w:t>
                  </w:r>
                </w:p>
              </w:tc>
            </w:tr>
            <w:tr w:rsidR="004B449E" w:rsidRPr="004B449E" w:rsidTr="004B449E">
              <w:trPr>
                <w:jc w:val="center"/>
              </w:trPr>
              <w:tc>
                <w:tcPr>
                  <w:tcW w:w="803" w:type="pct"/>
                  <w:noWrap/>
                  <w:tcMar>
                    <w:top w:w="36" w:type="dxa"/>
                    <w:left w:w="60" w:type="dxa"/>
                    <w:bottom w:w="36" w:type="dxa"/>
                    <w:right w:w="60" w:type="dxa"/>
                  </w:tcMar>
                  <w:hideMark/>
                </w:tcPr>
                <w:p w:rsidR="004B449E" w:rsidRPr="004B449E" w:rsidRDefault="004B449E" w:rsidP="004B449E">
                  <w:pPr>
                    <w:widowControl/>
                    <w:spacing w:line="252" w:lineRule="atLeast"/>
                    <w:rPr>
                      <w:rFonts w:ascii="細明體" w:eastAsia="細明體" w:hAnsi="細明體" w:cs="新細明體"/>
                      <w:kern w:val="0"/>
                      <w:szCs w:val="24"/>
                    </w:rPr>
                  </w:pPr>
                  <w:hyperlink r:id="rId23" w:history="1">
                    <w:r w:rsidRPr="004B449E">
                      <w:rPr>
                        <w:rFonts w:ascii="細明體" w:eastAsia="細明體" w:hAnsi="細明體" w:cs="新細明體" w:hint="eastAsia"/>
                        <w:color w:val="3366FF"/>
                        <w:kern w:val="0"/>
                        <w:szCs w:val="24"/>
                        <w:u w:val="single"/>
                      </w:rPr>
                      <w:t>第 17 條</w:t>
                    </w:r>
                  </w:hyperlink>
                </w:p>
              </w:tc>
              <w:tc>
                <w:tcPr>
                  <w:tcW w:w="4197" w:type="pct"/>
                  <w:tcMar>
                    <w:top w:w="36" w:type="dxa"/>
                    <w:left w:w="60" w:type="dxa"/>
                    <w:bottom w:w="36" w:type="dxa"/>
                    <w:right w:w="60" w:type="dxa"/>
                  </w:tcMar>
                  <w:hideMark/>
                </w:tcPr>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私立學校教師之職務加給、學術研究加給及地域加給，各校準用前三條規</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定訂定，並應將所定支給數額納入教師聘約；私立學校在未與教師協議前</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kern w:val="0"/>
                      <w:szCs w:val="24"/>
                    </w:rPr>
                  </w:pPr>
                  <w:r w:rsidRPr="004B449E">
                    <w:rPr>
                      <w:rFonts w:ascii="細明體" w:eastAsia="細明體" w:hAnsi="細明體" w:cs="細明體" w:hint="eastAsia"/>
                      <w:kern w:val="0"/>
                      <w:szCs w:val="24"/>
                    </w:rPr>
                    <w:t>，不得變更支給數額。教師加入工會者，得授權由工會代表協議。</w:t>
                  </w:r>
                </w:p>
              </w:tc>
            </w:tr>
            <w:tr w:rsidR="004B449E" w:rsidRPr="004B449E" w:rsidTr="004B449E">
              <w:trPr>
                <w:jc w:val="center"/>
              </w:trPr>
              <w:tc>
                <w:tcPr>
                  <w:tcW w:w="803" w:type="pct"/>
                  <w:noWrap/>
                  <w:tcMar>
                    <w:top w:w="36" w:type="dxa"/>
                    <w:left w:w="60" w:type="dxa"/>
                    <w:bottom w:w="36" w:type="dxa"/>
                    <w:right w:w="60" w:type="dxa"/>
                  </w:tcMar>
                  <w:hideMark/>
                </w:tcPr>
                <w:p w:rsidR="004B449E" w:rsidRPr="004B449E" w:rsidRDefault="004B449E" w:rsidP="004B449E">
                  <w:pPr>
                    <w:widowControl/>
                    <w:spacing w:line="252" w:lineRule="atLeast"/>
                    <w:rPr>
                      <w:rFonts w:ascii="細明體" w:eastAsia="細明體" w:hAnsi="細明體" w:cs="新細明體"/>
                      <w:kern w:val="0"/>
                      <w:szCs w:val="24"/>
                    </w:rPr>
                  </w:pPr>
                  <w:hyperlink r:id="rId24" w:history="1">
                    <w:r w:rsidRPr="004B449E">
                      <w:rPr>
                        <w:rFonts w:ascii="細明體" w:eastAsia="細明體" w:hAnsi="細明體" w:cs="新細明體" w:hint="eastAsia"/>
                        <w:color w:val="3366FF"/>
                        <w:kern w:val="0"/>
                        <w:szCs w:val="24"/>
                        <w:u w:val="single"/>
                      </w:rPr>
                      <w:t>第 18 條</w:t>
                    </w:r>
                  </w:hyperlink>
                </w:p>
              </w:tc>
              <w:tc>
                <w:tcPr>
                  <w:tcW w:w="4197" w:type="pct"/>
                  <w:tcMar>
                    <w:top w:w="36" w:type="dxa"/>
                    <w:left w:w="60" w:type="dxa"/>
                    <w:bottom w:w="36" w:type="dxa"/>
                    <w:right w:w="60" w:type="dxa"/>
                  </w:tcMar>
                  <w:hideMark/>
                </w:tcPr>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公立學校教師之獎金，政府得視財政狀況發給；其發給之對象、類別、條</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件及程序等有關事項之辦法，除其他法律另有規定外，由教育部會商其他</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相關機關後擬訂，報行政院核定。</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私立學校教師之獎金，除由政府依相關規定發給外，由各校視教師教學工</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作及財務狀況自行辦理；其發給之對象、類別、條件、程序及金額，由各</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kern w:val="0"/>
                      <w:szCs w:val="24"/>
                    </w:rPr>
                  </w:pPr>
                  <w:r w:rsidRPr="004B449E">
                    <w:rPr>
                      <w:rFonts w:ascii="細明體" w:eastAsia="細明體" w:hAnsi="細明體" w:cs="細明體" w:hint="eastAsia"/>
                      <w:kern w:val="0"/>
                      <w:szCs w:val="24"/>
                    </w:rPr>
                    <w:t>校定之。</w:t>
                  </w:r>
                </w:p>
              </w:tc>
            </w:tr>
            <w:tr w:rsidR="004B449E" w:rsidRPr="004B449E" w:rsidTr="004B449E">
              <w:trPr>
                <w:jc w:val="center"/>
              </w:trPr>
              <w:tc>
                <w:tcPr>
                  <w:tcW w:w="803" w:type="pct"/>
                  <w:noWrap/>
                  <w:tcMar>
                    <w:top w:w="36" w:type="dxa"/>
                    <w:left w:w="60" w:type="dxa"/>
                    <w:bottom w:w="36" w:type="dxa"/>
                    <w:right w:w="60" w:type="dxa"/>
                  </w:tcMar>
                  <w:hideMark/>
                </w:tcPr>
                <w:p w:rsidR="004B449E" w:rsidRPr="004B449E" w:rsidRDefault="004B449E" w:rsidP="004B449E">
                  <w:pPr>
                    <w:widowControl/>
                    <w:spacing w:line="252" w:lineRule="atLeast"/>
                    <w:rPr>
                      <w:rFonts w:ascii="細明體" w:eastAsia="細明體" w:hAnsi="細明體" w:cs="新細明體"/>
                      <w:kern w:val="0"/>
                      <w:szCs w:val="24"/>
                    </w:rPr>
                  </w:pPr>
                  <w:hyperlink r:id="rId25" w:history="1">
                    <w:r w:rsidRPr="004B449E">
                      <w:rPr>
                        <w:rFonts w:ascii="細明體" w:eastAsia="細明體" w:hAnsi="細明體" w:cs="新細明體" w:hint="eastAsia"/>
                        <w:color w:val="3366FF"/>
                        <w:kern w:val="0"/>
                        <w:szCs w:val="24"/>
                        <w:u w:val="single"/>
                      </w:rPr>
                      <w:t>第 19 條</w:t>
                    </w:r>
                  </w:hyperlink>
                </w:p>
              </w:tc>
              <w:tc>
                <w:tcPr>
                  <w:tcW w:w="4197" w:type="pct"/>
                  <w:tcMar>
                    <w:top w:w="36" w:type="dxa"/>
                    <w:left w:w="60" w:type="dxa"/>
                    <w:bottom w:w="36" w:type="dxa"/>
                    <w:right w:w="60" w:type="dxa"/>
                  </w:tcMar>
                  <w:hideMark/>
                </w:tcPr>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依法停聘之教師，於停聘期間及停聘原因消滅後回復聘任者，依教師法規</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定發給本薪（年功薪）。</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停聘教師死亡者，得補發停聘期間未發給之本薪（年功薪），並由依法得</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領受撫卹金之人具領之。</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停聘、解聘、不續聘或資遣之教師，依法提起救濟後確定回復聘任關係者</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，其停聘、解聘、不續聘或資遣期間未發給之本薪（年功薪）應予補發。</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教師失蹤，自失蹤之日起至民法第八條所定期限屆滿之日止，得發給本薪</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（年功薪）。</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教師曠職（課）或請事假超過規定日數者，以時計算，累積滿八小時以一</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日計，並按第六條第二項所定計算方式，扣除其曠職（課）或請事假超過</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kern w:val="0"/>
                      <w:szCs w:val="24"/>
                    </w:rPr>
                  </w:pPr>
                  <w:r w:rsidRPr="004B449E">
                    <w:rPr>
                      <w:rFonts w:ascii="細明體" w:eastAsia="細明體" w:hAnsi="細明體" w:cs="細明體" w:hint="eastAsia"/>
                      <w:kern w:val="0"/>
                      <w:szCs w:val="24"/>
                    </w:rPr>
                    <w:t>規定日數之薪給。</w:t>
                  </w:r>
                </w:p>
              </w:tc>
            </w:tr>
            <w:tr w:rsidR="004B449E" w:rsidRPr="004B449E" w:rsidTr="004B449E">
              <w:trPr>
                <w:jc w:val="center"/>
              </w:trPr>
              <w:tc>
                <w:tcPr>
                  <w:tcW w:w="803" w:type="pct"/>
                  <w:noWrap/>
                  <w:tcMar>
                    <w:top w:w="36" w:type="dxa"/>
                    <w:left w:w="60" w:type="dxa"/>
                    <w:bottom w:w="36" w:type="dxa"/>
                    <w:right w:w="60" w:type="dxa"/>
                  </w:tcMar>
                  <w:hideMark/>
                </w:tcPr>
                <w:p w:rsidR="004B449E" w:rsidRPr="004B449E" w:rsidRDefault="004B449E" w:rsidP="004B449E">
                  <w:pPr>
                    <w:widowControl/>
                    <w:spacing w:line="252" w:lineRule="atLeast"/>
                    <w:rPr>
                      <w:rFonts w:ascii="細明體" w:eastAsia="細明體" w:hAnsi="細明體" w:cs="新細明體"/>
                      <w:kern w:val="0"/>
                      <w:szCs w:val="24"/>
                    </w:rPr>
                  </w:pPr>
                  <w:hyperlink r:id="rId26" w:history="1">
                    <w:r w:rsidRPr="004B449E">
                      <w:rPr>
                        <w:rFonts w:ascii="細明體" w:eastAsia="細明體" w:hAnsi="細明體" w:cs="新細明體" w:hint="eastAsia"/>
                        <w:color w:val="3366FF"/>
                        <w:kern w:val="0"/>
                        <w:szCs w:val="24"/>
                        <w:u w:val="single"/>
                      </w:rPr>
                      <w:t>第 20 條</w:t>
                    </w:r>
                  </w:hyperlink>
                </w:p>
              </w:tc>
              <w:tc>
                <w:tcPr>
                  <w:tcW w:w="4197" w:type="pct"/>
                  <w:tcMar>
                    <w:top w:w="36" w:type="dxa"/>
                    <w:left w:w="60" w:type="dxa"/>
                    <w:bottom w:w="36" w:type="dxa"/>
                    <w:right w:w="60" w:type="dxa"/>
                  </w:tcMar>
                  <w:hideMark/>
                </w:tcPr>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為安定教師生活，激勵教學及工作士氣，政府得視財政狀況，規劃辦理公</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立學校教師福利措施。</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kern w:val="0"/>
                      <w:szCs w:val="24"/>
                    </w:rPr>
                  </w:pPr>
                  <w:r w:rsidRPr="004B449E">
                    <w:rPr>
                      <w:rFonts w:ascii="細明體" w:eastAsia="細明體" w:hAnsi="細明體" w:cs="細明體" w:hint="eastAsia"/>
                      <w:kern w:val="0"/>
                      <w:szCs w:val="24"/>
                    </w:rPr>
                    <w:t>私立學校教師之福利措施及津貼，得由各校視財務狀況自行辦理。</w:t>
                  </w:r>
                </w:p>
              </w:tc>
            </w:tr>
            <w:tr w:rsidR="004B449E" w:rsidRPr="004B449E" w:rsidTr="004B449E">
              <w:trPr>
                <w:jc w:val="center"/>
              </w:trPr>
              <w:tc>
                <w:tcPr>
                  <w:tcW w:w="803" w:type="pct"/>
                  <w:noWrap/>
                  <w:tcMar>
                    <w:top w:w="36" w:type="dxa"/>
                    <w:left w:w="60" w:type="dxa"/>
                    <w:bottom w:w="36" w:type="dxa"/>
                    <w:right w:w="60" w:type="dxa"/>
                  </w:tcMar>
                  <w:hideMark/>
                </w:tcPr>
                <w:p w:rsidR="004B449E" w:rsidRPr="004B449E" w:rsidRDefault="004B449E" w:rsidP="004B449E">
                  <w:pPr>
                    <w:widowControl/>
                    <w:spacing w:line="252" w:lineRule="atLeast"/>
                    <w:rPr>
                      <w:rFonts w:ascii="細明體" w:eastAsia="細明體" w:hAnsi="細明體" w:cs="新細明體"/>
                      <w:kern w:val="0"/>
                      <w:szCs w:val="24"/>
                    </w:rPr>
                  </w:pPr>
                  <w:hyperlink r:id="rId27" w:history="1">
                    <w:r w:rsidRPr="004B449E">
                      <w:rPr>
                        <w:rFonts w:ascii="細明體" w:eastAsia="細明體" w:hAnsi="細明體" w:cs="新細明體" w:hint="eastAsia"/>
                        <w:color w:val="3366FF"/>
                        <w:kern w:val="0"/>
                        <w:szCs w:val="24"/>
                        <w:u w:val="single"/>
                      </w:rPr>
                      <w:t>第 21 條</w:t>
                    </w:r>
                  </w:hyperlink>
                </w:p>
              </w:tc>
              <w:tc>
                <w:tcPr>
                  <w:tcW w:w="4197" w:type="pct"/>
                  <w:tcMar>
                    <w:top w:w="36" w:type="dxa"/>
                    <w:left w:w="60" w:type="dxa"/>
                    <w:bottom w:w="36" w:type="dxa"/>
                    <w:right w:w="60" w:type="dxa"/>
                  </w:tcMar>
                  <w:hideMark/>
                </w:tcPr>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公立學校校長、助教、稀少性科技人員、社會教育機構專業人員及各級主</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管機關所屬學術研究機構研究人員，除其他法律另有規定外，準用公立學</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kern w:val="0"/>
                      <w:szCs w:val="24"/>
                    </w:rPr>
                  </w:pPr>
                  <w:r w:rsidRPr="004B449E">
                    <w:rPr>
                      <w:rFonts w:ascii="細明體" w:eastAsia="細明體" w:hAnsi="細明體" w:cs="細明體" w:hint="eastAsia"/>
                      <w:kern w:val="0"/>
                      <w:szCs w:val="24"/>
                    </w:rPr>
                    <w:t>校教師之規定。</w:t>
                  </w:r>
                </w:p>
              </w:tc>
            </w:tr>
            <w:tr w:rsidR="004B449E" w:rsidRPr="004B449E" w:rsidTr="004B449E">
              <w:trPr>
                <w:jc w:val="center"/>
              </w:trPr>
              <w:tc>
                <w:tcPr>
                  <w:tcW w:w="803" w:type="pct"/>
                  <w:noWrap/>
                  <w:tcMar>
                    <w:top w:w="36" w:type="dxa"/>
                    <w:left w:w="60" w:type="dxa"/>
                    <w:bottom w:w="36" w:type="dxa"/>
                    <w:right w:w="60" w:type="dxa"/>
                  </w:tcMar>
                  <w:hideMark/>
                </w:tcPr>
                <w:p w:rsidR="004B449E" w:rsidRPr="004B449E" w:rsidRDefault="004B449E" w:rsidP="004B449E">
                  <w:pPr>
                    <w:widowControl/>
                    <w:spacing w:line="252" w:lineRule="atLeast"/>
                    <w:rPr>
                      <w:rFonts w:ascii="細明體" w:eastAsia="細明體" w:hAnsi="細明體" w:cs="新細明體"/>
                      <w:kern w:val="0"/>
                      <w:szCs w:val="24"/>
                    </w:rPr>
                  </w:pPr>
                  <w:hyperlink r:id="rId28" w:history="1">
                    <w:r w:rsidRPr="004B449E">
                      <w:rPr>
                        <w:rFonts w:ascii="細明體" w:eastAsia="細明體" w:hAnsi="細明體" w:cs="新細明體" w:hint="eastAsia"/>
                        <w:color w:val="3366FF"/>
                        <w:kern w:val="0"/>
                        <w:szCs w:val="24"/>
                        <w:u w:val="single"/>
                      </w:rPr>
                      <w:t>第 22 條</w:t>
                    </w:r>
                  </w:hyperlink>
                </w:p>
              </w:tc>
              <w:tc>
                <w:tcPr>
                  <w:tcW w:w="4197" w:type="pct"/>
                  <w:tcMar>
                    <w:top w:w="36" w:type="dxa"/>
                    <w:left w:w="60" w:type="dxa"/>
                    <w:bottom w:w="36" w:type="dxa"/>
                    <w:right w:w="60" w:type="dxa"/>
                  </w:tcMar>
                  <w:hideMark/>
                </w:tcPr>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軍警學校及矯正學校依教師法及教育人員任用條例規定聘任之專任教師，</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除其他法律另有規定外，其薪給之給付、薪級之敘定、起敘、提敘、改敘</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、晉級及加給之給與，準用本條例之規定，其獎金、福利及津貼之給與，</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依公立學校教師之規定辦理。</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軍警學校專任助教，除其他法律另有規定外，準用公立學校教師之規定。</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軍警校院及矯正學校於準用本條例時，以其所屬主管機關為本條例所稱主</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kern w:val="0"/>
                      <w:szCs w:val="24"/>
                    </w:rPr>
                  </w:pPr>
                  <w:r w:rsidRPr="004B449E">
                    <w:rPr>
                      <w:rFonts w:ascii="細明體" w:eastAsia="細明體" w:hAnsi="細明體" w:cs="細明體" w:hint="eastAsia"/>
                      <w:kern w:val="0"/>
                      <w:szCs w:val="24"/>
                    </w:rPr>
                    <w:t>管機關。</w:t>
                  </w:r>
                </w:p>
              </w:tc>
            </w:tr>
            <w:tr w:rsidR="004B449E" w:rsidRPr="004B449E" w:rsidTr="004B449E">
              <w:trPr>
                <w:jc w:val="center"/>
              </w:trPr>
              <w:tc>
                <w:tcPr>
                  <w:tcW w:w="803" w:type="pct"/>
                  <w:noWrap/>
                  <w:tcMar>
                    <w:top w:w="36" w:type="dxa"/>
                    <w:left w:w="60" w:type="dxa"/>
                    <w:bottom w:w="36" w:type="dxa"/>
                    <w:right w:w="60" w:type="dxa"/>
                  </w:tcMar>
                  <w:hideMark/>
                </w:tcPr>
                <w:p w:rsidR="004B449E" w:rsidRPr="004B449E" w:rsidRDefault="004B449E" w:rsidP="004B449E">
                  <w:pPr>
                    <w:widowControl/>
                    <w:spacing w:line="252" w:lineRule="atLeast"/>
                    <w:rPr>
                      <w:rFonts w:ascii="細明體" w:eastAsia="細明體" w:hAnsi="細明體" w:cs="新細明體"/>
                      <w:kern w:val="0"/>
                      <w:szCs w:val="24"/>
                    </w:rPr>
                  </w:pPr>
                  <w:hyperlink r:id="rId29" w:history="1">
                    <w:r w:rsidRPr="004B449E">
                      <w:rPr>
                        <w:rFonts w:ascii="細明體" w:eastAsia="細明體" w:hAnsi="細明體" w:cs="新細明體" w:hint="eastAsia"/>
                        <w:color w:val="3366FF"/>
                        <w:kern w:val="0"/>
                        <w:szCs w:val="24"/>
                        <w:u w:val="single"/>
                      </w:rPr>
                      <w:t>第 23 條</w:t>
                    </w:r>
                  </w:hyperlink>
                </w:p>
              </w:tc>
              <w:tc>
                <w:tcPr>
                  <w:tcW w:w="4197" w:type="pct"/>
                  <w:tcMar>
                    <w:top w:w="36" w:type="dxa"/>
                    <w:left w:w="60" w:type="dxa"/>
                    <w:bottom w:w="36" w:type="dxa"/>
                    <w:right w:w="60" w:type="dxa"/>
                  </w:tcMar>
                  <w:hideMark/>
                </w:tcPr>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私立學校有下列各款情形之一，經主管機關限期改善，屆期未改善者，得</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處新臺幣十萬元以上五十萬元以下罰鍰，並得按次處罰至改善為止：</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一、違反第六條或第十九條第一項、第三項薪給支給之規定。</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二、違反第七條第一項、第二項核敘薪級、第十條第一項改敘或第八條第</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 xml:space="preserve">    一項第一款、第二款本文或第十一條第三項有關起敘及改敘之規定。</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三、違反第十二條第三項規定，中小學教師薪級之晉級未比照公立高級中</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 xml:space="preserve">    等以下學校教師成績考核辦法規定辦理，或大專教師薪級之晉級，未</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 xml:space="preserve">    比照同條第二項按學年度評定成績或依評定結果晉本薪（年功薪）一</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 xml:space="preserve">    級之規定。</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四、違反依第十七條所定職務加給、學術研究加給或地域加給之規定，或</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 xml:space="preserve">    未將上開加給規定納入教師聘約，或未與教師協議前變更支給數額。</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kern w:val="0"/>
                      <w:szCs w:val="24"/>
                    </w:rPr>
                  </w:pPr>
                  <w:r w:rsidRPr="004B449E">
                    <w:rPr>
                      <w:rFonts w:ascii="細明體" w:eastAsia="細明體" w:hAnsi="細明體" w:cs="細明體" w:hint="eastAsia"/>
                      <w:kern w:val="0"/>
                      <w:szCs w:val="24"/>
                    </w:rPr>
                    <w:t>前項情形同時得依私立學校法相關規定辦理。</w:t>
                  </w:r>
                </w:p>
              </w:tc>
            </w:tr>
            <w:tr w:rsidR="004B449E" w:rsidRPr="004B449E" w:rsidTr="004B449E">
              <w:trPr>
                <w:jc w:val="center"/>
              </w:trPr>
              <w:tc>
                <w:tcPr>
                  <w:tcW w:w="803" w:type="pct"/>
                  <w:noWrap/>
                  <w:tcMar>
                    <w:top w:w="36" w:type="dxa"/>
                    <w:left w:w="60" w:type="dxa"/>
                    <w:bottom w:w="36" w:type="dxa"/>
                    <w:right w:w="60" w:type="dxa"/>
                  </w:tcMar>
                  <w:hideMark/>
                </w:tcPr>
                <w:p w:rsidR="004B449E" w:rsidRPr="004B449E" w:rsidRDefault="004B449E" w:rsidP="004B449E">
                  <w:pPr>
                    <w:widowControl/>
                    <w:spacing w:line="252" w:lineRule="atLeast"/>
                    <w:rPr>
                      <w:rFonts w:ascii="細明體" w:eastAsia="細明體" w:hAnsi="細明體" w:cs="新細明體"/>
                      <w:kern w:val="0"/>
                      <w:szCs w:val="24"/>
                    </w:rPr>
                  </w:pPr>
                  <w:hyperlink r:id="rId30" w:history="1">
                    <w:r w:rsidRPr="004B449E">
                      <w:rPr>
                        <w:rFonts w:ascii="細明體" w:eastAsia="細明體" w:hAnsi="細明體" w:cs="新細明體" w:hint="eastAsia"/>
                        <w:color w:val="3366FF"/>
                        <w:kern w:val="0"/>
                        <w:szCs w:val="24"/>
                        <w:u w:val="single"/>
                      </w:rPr>
                      <w:t>第 24 條</w:t>
                    </w:r>
                  </w:hyperlink>
                </w:p>
              </w:tc>
              <w:tc>
                <w:tcPr>
                  <w:tcW w:w="4197" w:type="pct"/>
                  <w:tcMar>
                    <w:top w:w="36" w:type="dxa"/>
                    <w:left w:w="60" w:type="dxa"/>
                    <w:bottom w:w="36" w:type="dxa"/>
                    <w:right w:w="60" w:type="dxa"/>
                  </w:tcMar>
                  <w:hideMark/>
                </w:tcPr>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hint="eastAsia"/>
                      <w:kern w:val="0"/>
                      <w:szCs w:val="24"/>
                    </w:rPr>
                  </w:pPr>
                  <w:r w:rsidRPr="004B449E">
                    <w:rPr>
                      <w:rFonts w:ascii="細明體" w:eastAsia="細明體" w:hAnsi="細明體" w:cs="細明體" w:hint="eastAsia"/>
                      <w:kern w:val="0"/>
                      <w:szCs w:val="24"/>
                    </w:rPr>
                    <w:t>私立學校未依聘約支給教師薪給時，其所屬學校財團法人全體董事應就未</w:t>
                  </w:r>
                </w:p>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kern w:val="0"/>
                      <w:szCs w:val="24"/>
                    </w:rPr>
                  </w:pPr>
                  <w:r w:rsidRPr="004B449E">
                    <w:rPr>
                      <w:rFonts w:ascii="細明體" w:eastAsia="細明體" w:hAnsi="細明體" w:cs="細明體" w:hint="eastAsia"/>
                      <w:kern w:val="0"/>
                      <w:szCs w:val="24"/>
                    </w:rPr>
                    <w:t>支給部分與學校負連帶責任。</w:t>
                  </w:r>
                </w:p>
              </w:tc>
            </w:tr>
            <w:tr w:rsidR="004B449E" w:rsidRPr="004B449E" w:rsidTr="004B449E">
              <w:trPr>
                <w:jc w:val="center"/>
              </w:trPr>
              <w:tc>
                <w:tcPr>
                  <w:tcW w:w="803" w:type="pct"/>
                  <w:noWrap/>
                  <w:tcMar>
                    <w:top w:w="36" w:type="dxa"/>
                    <w:left w:w="60" w:type="dxa"/>
                    <w:bottom w:w="36" w:type="dxa"/>
                    <w:right w:w="60" w:type="dxa"/>
                  </w:tcMar>
                  <w:hideMark/>
                </w:tcPr>
                <w:p w:rsidR="004B449E" w:rsidRPr="004B449E" w:rsidRDefault="004B449E" w:rsidP="004B449E">
                  <w:pPr>
                    <w:widowControl/>
                    <w:spacing w:line="252" w:lineRule="atLeast"/>
                    <w:rPr>
                      <w:rFonts w:ascii="細明體" w:eastAsia="細明體" w:hAnsi="細明體" w:cs="新細明體"/>
                      <w:kern w:val="0"/>
                      <w:szCs w:val="24"/>
                    </w:rPr>
                  </w:pPr>
                  <w:hyperlink r:id="rId31" w:history="1">
                    <w:r w:rsidRPr="004B449E">
                      <w:rPr>
                        <w:rFonts w:ascii="細明體" w:eastAsia="細明體" w:hAnsi="細明體" w:cs="新細明體" w:hint="eastAsia"/>
                        <w:color w:val="3366FF"/>
                        <w:kern w:val="0"/>
                        <w:szCs w:val="24"/>
                        <w:u w:val="single"/>
                      </w:rPr>
                      <w:t>第 25 條</w:t>
                    </w:r>
                  </w:hyperlink>
                </w:p>
              </w:tc>
              <w:tc>
                <w:tcPr>
                  <w:tcW w:w="4197" w:type="pct"/>
                  <w:tcMar>
                    <w:top w:w="36" w:type="dxa"/>
                    <w:left w:w="60" w:type="dxa"/>
                    <w:bottom w:w="36" w:type="dxa"/>
                    <w:right w:w="60" w:type="dxa"/>
                  </w:tcMar>
                  <w:hideMark/>
                </w:tcPr>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kern w:val="0"/>
                      <w:szCs w:val="24"/>
                    </w:rPr>
                  </w:pPr>
                  <w:r w:rsidRPr="004B449E">
                    <w:rPr>
                      <w:rFonts w:ascii="細明體" w:eastAsia="細明體" w:hAnsi="細明體" w:cs="細明體" w:hint="eastAsia"/>
                      <w:kern w:val="0"/>
                      <w:szCs w:val="24"/>
                    </w:rPr>
                    <w:t>本條例施行細則，由教育部定之。</w:t>
                  </w:r>
                </w:p>
              </w:tc>
            </w:tr>
            <w:tr w:rsidR="004B449E" w:rsidRPr="004B449E" w:rsidTr="004B449E">
              <w:trPr>
                <w:jc w:val="center"/>
              </w:trPr>
              <w:tc>
                <w:tcPr>
                  <w:tcW w:w="803" w:type="pct"/>
                  <w:noWrap/>
                  <w:tcMar>
                    <w:top w:w="36" w:type="dxa"/>
                    <w:left w:w="60" w:type="dxa"/>
                    <w:bottom w:w="36" w:type="dxa"/>
                    <w:right w:w="60" w:type="dxa"/>
                  </w:tcMar>
                  <w:hideMark/>
                </w:tcPr>
                <w:p w:rsidR="004B449E" w:rsidRPr="004B449E" w:rsidRDefault="004B449E" w:rsidP="004B449E">
                  <w:pPr>
                    <w:widowControl/>
                    <w:spacing w:line="252" w:lineRule="atLeast"/>
                    <w:rPr>
                      <w:rFonts w:ascii="細明體" w:eastAsia="細明體" w:hAnsi="細明體" w:cs="新細明體"/>
                      <w:kern w:val="0"/>
                      <w:szCs w:val="24"/>
                    </w:rPr>
                  </w:pPr>
                  <w:hyperlink r:id="rId32" w:history="1">
                    <w:r w:rsidRPr="004B449E">
                      <w:rPr>
                        <w:rFonts w:ascii="細明體" w:eastAsia="細明體" w:hAnsi="細明體" w:cs="新細明體" w:hint="eastAsia"/>
                        <w:color w:val="3366FF"/>
                        <w:kern w:val="0"/>
                        <w:szCs w:val="24"/>
                        <w:u w:val="single"/>
                      </w:rPr>
                      <w:t>第 26 條</w:t>
                    </w:r>
                  </w:hyperlink>
                </w:p>
              </w:tc>
              <w:tc>
                <w:tcPr>
                  <w:tcW w:w="4197" w:type="pct"/>
                  <w:tcMar>
                    <w:top w:w="36" w:type="dxa"/>
                    <w:left w:w="60" w:type="dxa"/>
                    <w:bottom w:w="36" w:type="dxa"/>
                    <w:right w:w="60" w:type="dxa"/>
                  </w:tcMar>
                  <w:hideMark/>
                </w:tcPr>
                <w:p w:rsidR="004B449E" w:rsidRPr="004B449E" w:rsidRDefault="004B449E" w:rsidP="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rPr>
                      <w:rFonts w:ascii="細明體" w:eastAsia="細明體" w:hAnsi="細明體" w:cs="細明體"/>
                      <w:kern w:val="0"/>
                      <w:szCs w:val="24"/>
                    </w:rPr>
                  </w:pPr>
                  <w:r w:rsidRPr="004B449E">
                    <w:rPr>
                      <w:rFonts w:ascii="細明體" w:eastAsia="細明體" w:hAnsi="細明體" w:cs="細明體" w:hint="eastAsia"/>
                      <w:kern w:val="0"/>
                      <w:szCs w:val="24"/>
                    </w:rPr>
                    <w:t>本條例施行日期，由行政院定之。</w:t>
                  </w:r>
                </w:p>
              </w:tc>
            </w:tr>
          </w:tbl>
          <w:p w:rsidR="004B449E" w:rsidRPr="004B449E" w:rsidRDefault="004B449E" w:rsidP="004B449E">
            <w:pPr>
              <w:widowControl/>
              <w:spacing w:line="252" w:lineRule="atLeast"/>
              <w:jc w:val="center"/>
              <w:rPr>
                <w:rFonts w:ascii="新細明體" w:eastAsia="新細明體" w:hAnsi="新細明體" w:cs="新細明體"/>
                <w:color w:val="000000"/>
                <w:kern w:val="0"/>
                <w:sz w:val="23"/>
                <w:szCs w:val="23"/>
              </w:rPr>
            </w:pPr>
          </w:p>
        </w:tc>
      </w:tr>
    </w:tbl>
    <w:p w:rsidR="00E77D02" w:rsidRPr="004B449E" w:rsidRDefault="00E77D02"/>
    <w:sectPr w:rsidR="00E77D02" w:rsidRPr="004B449E" w:rsidSect="004B449E">
      <w:pgSz w:w="11906" w:h="16838"/>
      <w:pgMar w:top="1134" w:right="1134" w:bottom="1134" w:left="1134"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B449E"/>
    <w:rsid w:val="004B449E"/>
    <w:rsid w:val="00E77D0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D0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B449E"/>
    <w:rPr>
      <w:color w:val="0000FF"/>
      <w:u w:val="single"/>
    </w:rPr>
  </w:style>
  <w:style w:type="character" w:customStyle="1" w:styleId="apple-converted-space">
    <w:name w:val="apple-converted-space"/>
    <w:basedOn w:val="a0"/>
    <w:rsid w:val="004B449E"/>
  </w:style>
  <w:style w:type="character" w:customStyle="1" w:styleId="necessary">
    <w:name w:val="necessary"/>
    <w:basedOn w:val="a0"/>
    <w:rsid w:val="004B449E"/>
  </w:style>
  <w:style w:type="paragraph" w:styleId="HTML">
    <w:name w:val="HTML Preformatted"/>
    <w:basedOn w:val="a"/>
    <w:link w:val="HTML0"/>
    <w:uiPriority w:val="99"/>
    <w:unhideWhenUsed/>
    <w:rsid w:val="004B4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B449E"/>
    <w:rPr>
      <w:rFonts w:ascii="細明體" w:eastAsia="細明體" w:hAnsi="細明體" w:cs="細明體"/>
      <w:kern w:val="0"/>
      <w:szCs w:val="24"/>
    </w:rPr>
  </w:style>
  <w:style w:type="paragraph" w:styleId="a4">
    <w:name w:val="Balloon Text"/>
    <w:basedOn w:val="a"/>
    <w:link w:val="a5"/>
    <w:uiPriority w:val="99"/>
    <w:semiHidden/>
    <w:unhideWhenUsed/>
    <w:rsid w:val="004B449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4B449E"/>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69750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moj.gov.tw/LawClass/LawSingleIf.aspx?Pcode=H0150046&amp;FLNO=2" TargetMode="External"/><Relationship Id="rId13" Type="http://schemas.openxmlformats.org/officeDocument/2006/relationships/hyperlink" Target="http://law.moj.gov.tw/LawClass/LawSingleIf.aspx?Pcode=H0150046&amp;FLNO=7" TargetMode="External"/><Relationship Id="rId18" Type="http://schemas.openxmlformats.org/officeDocument/2006/relationships/hyperlink" Target="http://law.moj.gov.tw/LawClass/LawSingleIf.aspx?Pcode=H0150046&amp;FLNO=12" TargetMode="External"/><Relationship Id="rId26" Type="http://schemas.openxmlformats.org/officeDocument/2006/relationships/hyperlink" Target="http://law.moj.gov.tw/LawClass/LawSingleIf.aspx?Pcode=H0150046&amp;FLNO=20" TargetMode="External"/><Relationship Id="rId3" Type="http://schemas.openxmlformats.org/officeDocument/2006/relationships/webSettings" Target="webSettings.xml"/><Relationship Id="rId21" Type="http://schemas.openxmlformats.org/officeDocument/2006/relationships/hyperlink" Target="http://law.moj.gov.tw/LawClass/LawSingleIf.aspx?Pcode=H0150046&amp;FLNO=15" TargetMode="External"/><Relationship Id="rId34" Type="http://schemas.openxmlformats.org/officeDocument/2006/relationships/theme" Target="theme/theme1.xml"/><Relationship Id="rId7" Type="http://schemas.openxmlformats.org/officeDocument/2006/relationships/hyperlink" Target="http://law.moj.gov.tw/LawClass/LawSingleIf.aspx?Pcode=H0150046&amp;FLNO=1" TargetMode="External"/><Relationship Id="rId12" Type="http://schemas.openxmlformats.org/officeDocument/2006/relationships/hyperlink" Target="http://law.moj.gov.tw/LawClass/LawSingleIf.aspx?Pcode=H0150046&amp;FLNO=6" TargetMode="External"/><Relationship Id="rId17" Type="http://schemas.openxmlformats.org/officeDocument/2006/relationships/hyperlink" Target="http://law.moj.gov.tw/LawClass/LawSingleIf.aspx?Pcode=H0150046&amp;FLNO=11" TargetMode="External"/><Relationship Id="rId25" Type="http://schemas.openxmlformats.org/officeDocument/2006/relationships/hyperlink" Target="http://law.moj.gov.tw/LawClass/LawSingleIf.aspx?Pcode=H0150046&amp;FLNO=19"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law.moj.gov.tw/LawClass/LawSingleIf.aspx?Pcode=H0150046&amp;FLNO=10" TargetMode="External"/><Relationship Id="rId20" Type="http://schemas.openxmlformats.org/officeDocument/2006/relationships/hyperlink" Target="http://law.moj.gov.tw/LawClass/LawSingleIf.aspx?Pcode=H0150046&amp;FLNO=14" TargetMode="External"/><Relationship Id="rId29" Type="http://schemas.openxmlformats.org/officeDocument/2006/relationships/hyperlink" Target="http://law.moj.gov.tw/LawClass/LawSingleIf.aspx?Pcode=H0150046&amp;FLNO=23"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law.moj.gov.tw/LawClass/LawSingleIf.aspx?Pcode=H0150046&amp;FLNO=5" TargetMode="External"/><Relationship Id="rId24" Type="http://schemas.openxmlformats.org/officeDocument/2006/relationships/hyperlink" Target="http://law.moj.gov.tw/LawClass/LawSingleIf.aspx?Pcode=H0150046&amp;FLNO=18" TargetMode="External"/><Relationship Id="rId32" Type="http://schemas.openxmlformats.org/officeDocument/2006/relationships/hyperlink" Target="http://law.moj.gov.tw/LawClass/LawSingleIf.aspx?Pcode=H0150046&amp;FLNO=26" TargetMode="External"/><Relationship Id="rId5" Type="http://schemas.openxmlformats.org/officeDocument/2006/relationships/hyperlink" Target="http://law.moj.gov.tw/Eng/LawClass/LawContent.aspx?PCODE=H0150046" TargetMode="External"/><Relationship Id="rId15" Type="http://schemas.openxmlformats.org/officeDocument/2006/relationships/hyperlink" Target="http://law.moj.gov.tw/LawClass/LawSingleIf.aspx?Pcode=H0150046&amp;FLNO=9" TargetMode="External"/><Relationship Id="rId23" Type="http://schemas.openxmlformats.org/officeDocument/2006/relationships/hyperlink" Target="http://law.moj.gov.tw/LawClass/LawSingleIf.aspx?Pcode=H0150046&amp;FLNO=17" TargetMode="External"/><Relationship Id="rId28" Type="http://schemas.openxmlformats.org/officeDocument/2006/relationships/hyperlink" Target="http://law.moj.gov.tw/LawClass/LawSingleIf.aspx?Pcode=H0150046&amp;FLNO=22" TargetMode="External"/><Relationship Id="rId10" Type="http://schemas.openxmlformats.org/officeDocument/2006/relationships/hyperlink" Target="http://law.moj.gov.tw/LawClass/LawSingleIf.aspx?Pcode=H0150046&amp;FLNO=4" TargetMode="External"/><Relationship Id="rId19" Type="http://schemas.openxmlformats.org/officeDocument/2006/relationships/hyperlink" Target="http://law.moj.gov.tw/LawClass/LawSingleIf.aspx?Pcode=H0150046&amp;FLNO=13" TargetMode="External"/><Relationship Id="rId31" Type="http://schemas.openxmlformats.org/officeDocument/2006/relationships/hyperlink" Target="http://law.moj.gov.tw/LawClass/LawSingleIf.aspx?Pcode=H0150046&amp;FLNO=25" TargetMode="External"/><Relationship Id="rId4" Type="http://schemas.openxmlformats.org/officeDocument/2006/relationships/hyperlink" Target="http://law.moj.gov.tw/LawClass/LawContentIf.aspx?PCODE=H0150046" TargetMode="External"/><Relationship Id="rId9" Type="http://schemas.openxmlformats.org/officeDocument/2006/relationships/hyperlink" Target="http://law.moj.gov.tw/LawClass/LawSingleIf.aspx?Pcode=H0150046&amp;FLNO=3" TargetMode="External"/><Relationship Id="rId14" Type="http://schemas.openxmlformats.org/officeDocument/2006/relationships/hyperlink" Target="http://law.moj.gov.tw/LawClass/LawSingleIf.aspx?Pcode=H0150046&amp;FLNO=8" TargetMode="External"/><Relationship Id="rId22" Type="http://schemas.openxmlformats.org/officeDocument/2006/relationships/hyperlink" Target="http://law.moj.gov.tw/LawClass/LawSingleIf.aspx?Pcode=H0150046&amp;FLNO=16" TargetMode="External"/><Relationship Id="rId27" Type="http://schemas.openxmlformats.org/officeDocument/2006/relationships/hyperlink" Target="http://law.moj.gov.tw/LawClass/LawSingleIf.aspx?Pcode=H0150046&amp;FLNO=21" TargetMode="External"/><Relationship Id="rId30" Type="http://schemas.openxmlformats.org/officeDocument/2006/relationships/hyperlink" Target="http://law.moj.gov.tw/LawClass/LawSingleIf.aspx?Pcode=H0150046&amp;FLNO=2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943</Words>
  <Characters>5380</Characters>
  <Application>Microsoft Office Word</Application>
  <DocSecurity>0</DocSecurity>
  <Lines>44</Lines>
  <Paragraphs>12</Paragraphs>
  <ScaleCrop>false</ScaleCrop>
  <Company/>
  <LinksUpToDate>false</LinksUpToDate>
  <CharactersWithSpaces>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lgpsapp</dc:creator>
  <cp:lastModifiedBy>lgpsapp</cp:lastModifiedBy>
  <cp:revision>1</cp:revision>
  <dcterms:created xsi:type="dcterms:W3CDTF">2015-12-29T03:50:00Z</dcterms:created>
  <dcterms:modified xsi:type="dcterms:W3CDTF">2015-12-29T03:59:00Z</dcterms:modified>
</cp:coreProperties>
</file>