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77"/>
        <w:gridCol w:w="4777"/>
      </w:tblGrid>
      <w:tr w:rsidR="006A04C7" w:rsidRPr="006A04C7" w:rsidTr="006A04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A04C7" w:rsidRPr="006A04C7" w:rsidRDefault="006A04C7" w:rsidP="006A04C7">
            <w:pPr>
              <w:widowControl/>
              <w:spacing w:line="272" w:lineRule="atLeast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b/>
                <w:bCs/>
                <w:spacing w:val="68"/>
                <w:kern w:val="0"/>
                <w:szCs w:val="24"/>
              </w:rPr>
              <w:t>教育局公告</w:t>
            </w:r>
            <w:r w:rsidRPr="006A04C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 w:rsidRPr="006A04C7">
              <w:rPr>
                <w:rFonts w:ascii="新細明體" w:eastAsia="新細明體" w:hAnsi="新細明體" w:cs="新細明體"/>
                <w:b/>
                <w:bCs/>
                <w:color w:val="006600"/>
                <w:kern w:val="0"/>
                <w:szCs w:val="24"/>
                <w:bdr w:val="dashed" w:sz="6" w:space="1" w:color="000000" w:frame="1"/>
              </w:rPr>
              <w:t>63926</w:t>
            </w:r>
            <w:r w:rsidRPr="006A04C7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</w:p>
        </w:tc>
      </w:tr>
      <w:tr w:rsidR="006A04C7" w:rsidRPr="006A04C7" w:rsidTr="006A04C7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A04C7" w:rsidRPr="006A04C7" w:rsidRDefault="006A04C7" w:rsidP="006A04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公告單位:特幼科 </w:t>
            </w:r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A04C7" w:rsidRPr="006A04C7" w:rsidRDefault="006A04C7" w:rsidP="006A04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公告人:</w:t>
            </w:r>
            <w:r w:rsidRPr="006A04C7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李宜玹</w:t>
            </w: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新細明體"/>
                <w:noProof/>
                <w:color w:val="0000FF"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1" name="圖片 1" descr="http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  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2" name="圖片 2" descr="http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06-2412734</w:t>
            </w:r>
          </w:p>
        </w:tc>
      </w:tr>
      <w:tr w:rsidR="006A04C7" w:rsidRPr="006A04C7" w:rsidTr="006A04C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A04C7" w:rsidRPr="006A04C7" w:rsidRDefault="006A04C7" w:rsidP="006A04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公告期間:2014/12/24~2014/12/29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A04C7" w:rsidRPr="006A04C7" w:rsidRDefault="006A04C7" w:rsidP="006A04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發佈日:2014/12/24 10:51:41</w:t>
            </w:r>
          </w:p>
        </w:tc>
      </w:tr>
      <w:tr w:rsidR="006A04C7" w:rsidRPr="006A04C7" w:rsidTr="006A04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6A04C7" w:rsidRPr="006A04C7" w:rsidRDefault="006A04C7" w:rsidP="006A04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附件: </w:t>
            </w: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155575" cy="155575"/>
                  <wp:effectExtent l="19050" t="0" r="0" b="0"/>
                  <wp:docPr id="5" name="lv_Bulletin_ctrl0_dl_Files_ctl00_image_Extension" descr="http://bulletin.tn.edu.tw/images/do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://bulletin.tn.edu.tw/images/do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6A04C7">
                <w:rPr>
                  <w:rFonts w:ascii="新細明體" w:eastAsia="新細明體" w:hAnsi="新細明體" w:cs="新細明體"/>
                  <w:color w:val="870000"/>
                  <w:kern w:val="0"/>
                  <w:szCs w:val="24"/>
                </w:rPr>
                <w:t>104提早入學實施計畫-核定.doc</w:t>
              </w:r>
            </w:hyperlink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</w:tr>
      <w:tr w:rsidR="006A04C7" w:rsidRPr="006A04C7" w:rsidTr="006A04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6A04C7" w:rsidRPr="006A04C7" w:rsidRDefault="006A04C7" w:rsidP="006A04C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標題:</w:t>
            </w:r>
            <w:r w:rsidRPr="006A04C7">
              <w:rPr>
                <w:rFonts w:ascii="新細明體" w:eastAsia="新細明體" w:hAnsi="新細明體" w:cs="新細明體"/>
                <w:color w:val="0033CC"/>
                <w:kern w:val="0"/>
                <w:szCs w:val="24"/>
              </w:rPr>
              <w:t>公告本市104學年度資賦優異兒童提早入小學鑑定實施計畫，請 查照。</w:t>
            </w:r>
          </w:p>
        </w:tc>
      </w:tr>
      <w:tr w:rsidR="006A04C7" w:rsidRPr="006A04C7" w:rsidTr="006A04C7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6A04C7" w:rsidRPr="006A04C7" w:rsidRDefault="006A04C7" w:rsidP="006A04C7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一、本案依據「特殊教育法」、「特殊教育學生調整入學年齡及修業年限實施辦法」暨本局103年12月24日南市教特(二)字第1031219368號函核定辦理。</w:t>
            </w:r>
          </w:p>
          <w:p w:rsidR="006A04C7" w:rsidRPr="006A04C7" w:rsidRDefault="006A04C7" w:rsidP="006A04C7">
            <w:pPr>
              <w:widowControl/>
              <w:spacing w:before="100" w:beforeAutospacing="1" w:after="100" w:afterAutospacing="1" w:line="30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6A04C7" w:rsidRPr="006A04C7" w:rsidRDefault="006A04C7" w:rsidP="006A04C7">
            <w:pPr>
              <w:widowControl/>
              <w:spacing w:before="100" w:beforeAutospacing="1" w:after="100" w:afterAutospacing="1" w:line="250" w:lineRule="atLeast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二、本案鑑定期程業經本局103年12月23日第63868號公告預告在案，本簡章請各受文單位(各國小、公私立幼兒園)協助下載列印，以利家長就近索取。</w:t>
            </w:r>
          </w:p>
          <w:p w:rsidR="006A04C7" w:rsidRPr="006A04C7" w:rsidRDefault="006A04C7" w:rsidP="006A04C7">
            <w:pPr>
              <w:widowControl/>
              <w:spacing w:before="100" w:beforeAutospacing="1" w:after="100" w:afterAutospacing="1" w:line="272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三、本市104學年度提早入小學鑑定方式為兩階段辦理（初選-團體測驗、複選-個別測驗），</w:t>
            </w:r>
            <w:r w:rsidRPr="006A04C7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初選報名</w:t>
            </w: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時間：</w:t>
            </w:r>
            <w:r w:rsidRPr="006A04C7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104年2月2日(星期一)至2月6日(星期五)</w:t>
            </w: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，初選報名地點為新營區公誠國小（北考場-民治特教中心）、中西區永福國小（南考場-永華特教中心）；</w:t>
            </w:r>
            <w:r w:rsidRPr="006A04C7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複選報名</w:t>
            </w: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時間：</w:t>
            </w:r>
            <w:r w:rsidRPr="006A04C7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104年3月23日(星期一)至3月25日(星期三)</w:t>
            </w: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，複選報名地點亦如前所述。報名所在地即為所選考試地點，請務必轉知學生及家長以詳閱簡章內容，並加強宣導，以維考生權益。</w:t>
            </w: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</w:r>
            <w:r w:rsidRPr="006A04C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>四、104學年度提早入學鑑定報名表，亦上傳於本公告所屬附件內，請下載使用。</w:t>
            </w:r>
          </w:p>
        </w:tc>
      </w:tr>
    </w:tbl>
    <w:p w:rsidR="00375F51" w:rsidRDefault="00375F51">
      <w:pPr>
        <w:rPr>
          <w:rFonts w:hint="eastAsia"/>
        </w:rPr>
      </w:pPr>
    </w:p>
    <w:sectPr w:rsidR="00375F51" w:rsidSect="006A0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4C7"/>
    <w:rsid w:val="00375F51"/>
    <w:rsid w:val="006A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F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04C7"/>
    <w:rPr>
      <w:color w:val="0000FF"/>
      <w:u w:val="single"/>
    </w:rPr>
  </w:style>
  <w:style w:type="character" w:customStyle="1" w:styleId="posterlink1">
    <w:name w:val="posterlink1"/>
    <w:basedOn w:val="a0"/>
    <w:rsid w:val="006A04C7"/>
    <w:rPr>
      <w:color w:val="0033CC"/>
    </w:rPr>
  </w:style>
  <w:style w:type="paragraph" w:styleId="Web">
    <w:name w:val="Normal (Web)"/>
    <w:basedOn w:val="a"/>
    <w:uiPriority w:val="99"/>
    <w:unhideWhenUsed/>
    <w:rsid w:val="006A04C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A0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A04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lv_Bulletin$ctrl0$dl_Files$ctl00$lb_File','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opop224@tn.edu.tw?subject=&#26377;&#38364;&#20844;&#21578;&#32232;&#34399;:63926&#21839;&#38988;&#33287;&#24314;&#35696;%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SYNNEX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2014-12-24T03:51:00Z</dcterms:created>
  <dcterms:modified xsi:type="dcterms:W3CDTF">2014-12-24T03:52:00Z</dcterms:modified>
</cp:coreProperties>
</file>