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33" w:rsidRPr="00BD6F54" w:rsidRDefault="00525D89" w:rsidP="00E31533">
      <w:pPr>
        <w:widowControl/>
        <w:jc w:val="center"/>
        <w:rPr>
          <w:rFonts w:ascii="微軟正黑體" w:eastAsia="微軟正黑體" w:hAnsi="微軟正黑體"/>
          <w:b/>
          <w:sz w:val="28"/>
          <w:szCs w:val="28"/>
        </w:rPr>
      </w:pPr>
      <w:r>
        <w:rPr>
          <w:rFonts w:ascii="微軟正黑體" w:eastAsia="微軟正黑體" w:hAnsi="微軟正黑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left:0;text-align:left;margin-left:-61.75pt;margin-top:-51pt;width:84.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">
            <v:textbox>
              <w:txbxContent>
                <w:p w:rsidR="00E31533" w:rsidRPr="007A5BCD" w:rsidRDefault="00E31533" w:rsidP="00E31533">
                  <w:pPr>
                    <w:rPr>
                      <w:sz w:val="28"/>
                      <w:szCs w:val="28"/>
                    </w:rPr>
                  </w:pPr>
                  <w:r w:rsidRPr="007A5BCD">
                    <w:rPr>
                      <w:rFonts w:hint="eastAsia"/>
                      <w:sz w:val="28"/>
                      <w:szCs w:val="28"/>
                    </w:rPr>
                    <w:t>附件</w:t>
                  </w:r>
                  <w:r>
                    <w:rPr>
                      <w:rFonts w:hint="eastAsia"/>
                      <w:sz w:val="28"/>
                      <w:szCs w:val="28"/>
                    </w:rPr>
                    <w:t>五</w:t>
                  </w:r>
                </w:p>
              </w:txbxContent>
            </v:textbox>
          </v:shape>
        </w:pict>
      </w:r>
      <w:r w:rsidR="00E31533">
        <w:rPr>
          <w:rFonts w:ascii="微軟正黑體" w:eastAsia="微軟正黑體" w:hAnsi="微軟正黑體" w:hint="eastAsia"/>
          <w:b/>
          <w:sz w:val="28"/>
          <w:szCs w:val="28"/>
        </w:rPr>
        <w:t>兼任</w:t>
      </w:r>
      <w:r w:rsidR="00E31533" w:rsidRPr="00BD6F54">
        <w:rPr>
          <w:rFonts w:ascii="微軟正黑體" w:eastAsia="微軟正黑體" w:hAnsi="微軟正黑體" w:hint="eastAsia"/>
          <w:b/>
          <w:sz w:val="28"/>
          <w:szCs w:val="28"/>
        </w:rPr>
        <w:t>圖書館閱讀推動教師</w:t>
      </w:r>
      <w:r w:rsidR="00E31533">
        <w:rPr>
          <w:rFonts w:ascii="微軟正黑體" w:eastAsia="微軟正黑體" w:hAnsi="微軟正黑體" w:hint="eastAsia"/>
          <w:b/>
          <w:sz w:val="28"/>
          <w:szCs w:val="28"/>
        </w:rPr>
        <w:t>發展</w:t>
      </w:r>
      <w:r w:rsidR="00E31533" w:rsidRPr="00BD6F54">
        <w:rPr>
          <w:rFonts w:ascii="微軟正黑體" w:eastAsia="微軟正黑體" w:hAnsi="微軟正黑體" w:hint="eastAsia"/>
          <w:b/>
          <w:sz w:val="28"/>
          <w:szCs w:val="28"/>
        </w:rPr>
        <w:t>目標參照表</w:t>
      </w:r>
    </w:p>
    <w:tbl>
      <w:tblPr>
        <w:tblW w:w="8809" w:type="dxa"/>
        <w:jc w:val="center"/>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2977"/>
        <w:gridCol w:w="4678"/>
      </w:tblGrid>
      <w:tr w:rsidR="00E31533" w:rsidRPr="00BD6F54" w:rsidTr="009B5D6B">
        <w:trPr>
          <w:jc w:val="center"/>
        </w:trPr>
        <w:tc>
          <w:tcPr>
            <w:tcW w:w="1154" w:type="dxa"/>
            <w:shd w:val="clear" w:color="auto" w:fill="A6A6A6"/>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層級</w:t>
            </w:r>
          </w:p>
        </w:tc>
        <w:tc>
          <w:tcPr>
            <w:tcW w:w="2977" w:type="dxa"/>
            <w:shd w:val="clear" w:color="auto" w:fill="A6A6A6"/>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職責</w:t>
            </w:r>
          </w:p>
        </w:tc>
        <w:tc>
          <w:tcPr>
            <w:tcW w:w="4678" w:type="dxa"/>
            <w:shd w:val="clear" w:color="auto" w:fill="A6A6A6"/>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說明</w:t>
            </w:r>
          </w:p>
        </w:tc>
      </w:tr>
      <w:tr w:rsidR="00E31533" w:rsidRPr="00BD6F54" w:rsidTr="009B5D6B">
        <w:trPr>
          <w:trHeight w:val="1872"/>
          <w:jc w:val="center"/>
        </w:trPr>
        <w:tc>
          <w:tcPr>
            <w:tcW w:w="1154" w:type="dxa"/>
            <w:shd w:val="clear" w:color="auto" w:fill="BFBFBF"/>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Level5</w:t>
            </w:r>
          </w:p>
        </w:tc>
        <w:tc>
          <w:tcPr>
            <w:tcW w:w="2977" w:type="dxa"/>
            <w:shd w:val="clear" w:color="auto" w:fill="auto"/>
            <w:vAlign w:val="center"/>
          </w:tcPr>
          <w:p w:rsidR="00E31533" w:rsidRPr="00BD6F54" w:rsidRDefault="00E31533" w:rsidP="00E31533">
            <w:pPr>
              <w:widowControl/>
              <w:numPr>
                <w:ilvl w:val="0"/>
                <w:numId w:val="1"/>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整合學科領域的教學資訊與技術</w:t>
            </w:r>
          </w:p>
          <w:p w:rsidR="00E31533" w:rsidRPr="00BD6F54" w:rsidRDefault="00E31533" w:rsidP="00E31533">
            <w:pPr>
              <w:widowControl/>
              <w:numPr>
                <w:ilvl w:val="0"/>
                <w:numId w:val="1"/>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籌畫多元的閱讀計畫</w:t>
            </w:r>
          </w:p>
          <w:p w:rsidR="00E31533" w:rsidRPr="00BD6F54" w:rsidRDefault="00E31533" w:rsidP="00E31533">
            <w:pPr>
              <w:widowControl/>
              <w:numPr>
                <w:ilvl w:val="0"/>
                <w:numId w:val="1"/>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邀請父母及其他夥伴共同參與學校的閱讀計畫</w:t>
            </w:r>
          </w:p>
        </w:tc>
        <w:tc>
          <w:tcPr>
            <w:tcW w:w="4678" w:type="dxa"/>
            <w:shd w:val="clear" w:color="auto" w:fill="auto"/>
            <w:vAlign w:val="center"/>
          </w:tcPr>
          <w:p w:rsidR="00E31533" w:rsidRPr="00BD6F54" w:rsidRDefault="00E31533" w:rsidP="00E31533">
            <w:pPr>
              <w:numPr>
                <w:ilvl w:val="0"/>
                <w:numId w:val="9"/>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圖書館閱讀推動教師應統整學校各科教學資訊及相關技術，結合校長、教務主任、設備組組長、及閱讀團隊，規劃全校之閱讀計畫</w:t>
            </w:r>
          </w:p>
          <w:p w:rsidR="00E31533" w:rsidRPr="00BD6F54" w:rsidRDefault="00E31533" w:rsidP="00E31533">
            <w:pPr>
              <w:numPr>
                <w:ilvl w:val="0"/>
                <w:numId w:val="9"/>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圖書館閱讀推動教師應結合相關主管及教師規劃及執行全校之閱讀活動</w:t>
            </w:r>
          </w:p>
          <w:p w:rsidR="00E31533" w:rsidRPr="00BD6F54" w:rsidRDefault="00E31533" w:rsidP="00E31533">
            <w:pPr>
              <w:numPr>
                <w:ilvl w:val="0"/>
                <w:numId w:val="9"/>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圖書館閱讀推動教師應結合全校教師、職員、家</w:t>
            </w:r>
          </w:p>
          <w:p w:rsidR="00E31533" w:rsidRPr="00BD6F54" w:rsidRDefault="00E31533" w:rsidP="009B5D6B">
            <w:pPr>
              <w:ind w:left="360"/>
              <w:jc w:val="both"/>
              <w:rPr>
                <w:rFonts w:ascii="微軟正黑體" w:eastAsia="微軟正黑體" w:hAnsi="微軟正黑體"/>
                <w:sz w:val="20"/>
                <w:szCs w:val="20"/>
              </w:rPr>
            </w:pPr>
            <w:r w:rsidRPr="00BD6F54">
              <w:rPr>
                <w:rFonts w:ascii="微軟正黑體" w:eastAsia="微軟正黑體" w:hAnsi="微軟正黑體" w:hint="eastAsia"/>
                <w:sz w:val="20"/>
                <w:szCs w:val="20"/>
              </w:rPr>
              <w:t xml:space="preserve">長及學生，一起參與學校之閱讀計畫 </w:t>
            </w:r>
          </w:p>
        </w:tc>
      </w:tr>
      <w:tr w:rsidR="00E31533" w:rsidRPr="00BD6F54" w:rsidTr="009B5D6B">
        <w:trPr>
          <w:trHeight w:val="1531"/>
          <w:jc w:val="center"/>
        </w:trPr>
        <w:tc>
          <w:tcPr>
            <w:tcW w:w="1154" w:type="dxa"/>
            <w:shd w:val="clear" w:color="auto" w:fill="BFBFBF"/>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Level4</w:t>
            </w:r>
          </w:p>
        </w:tc>
        <w:tc>
          <w:tcPr>
            <w:tcW w:w="2977" w:type="dxa"/>
            <w:shd w:val="clear" w:color="auto" w:fill="auto"/>
            <w:vAlign w:val="center"/>
          </w:tcPr>
          <w:p w:rsidR="00E31533" w:rsidRPr="00BD6F54" w:rsidRDefault="00E31533" w:rsidP="00E31533">
            <w:pPr>
              <w:widowControl/>
              <w:numPr>
                <w:ilvl w:val="0"/>
                <w:numId w:val="2"/>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進行協同教學，培養學生之圖書資訊素養</w:t>
            </w:r>
          </w:p>
          <w:p w:rsidR="00E31533" w:rsidRPr="00BD6F54" w:rsidRDefault="00E31533" w:rsidP="00E31533">
            <w:pPr>
              <w:widowControl/>
              <w:numPr>
                <w:ilvl w:val="0"/>
                <w:numId w:val="2"/>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參與學校課程的規劃與設計，以提升學生的閱讀理解能力。</w:t>
            </w:r>
          </w:p>
        </w:tc>
        <w:tc>
          <w:tcPr>
            <w:tcW w:w="4678" w:type="dxa"/>
            <w:shd w:val="clear" w:color="auto" w:fill="auto"/>
            <w:vAlign w:val="center"/>
          </w:tcPr>
          <w:p w:rsidR="00E31533" w:rsidRPr="00BD6F54" w:rsidRDefault="00E31533" w:rsidP="00E31533">
            <w:pPr>
              <w:numPr>
                <w:ilvl w:val="0"/>
                <w:numId w:val="10"/>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圖書館閱讀推動教師與其他教師進行協同教學，工作主要在培養學生的圖書資訊素養。</w:t>
            </w:r>
          </w:p>
          <w:p w:rsidR="00E31533" w:rsidRPr="00BD6F54" w:rsidRDefault="00E31533" w:rsidP="00E31533">
            <w:pPr>
              <w:numPr>
                <w:ilvl w:val="0"/>
                <w:numId w:val="10"/>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參與學校課程規劃，由圖書館閱讀推動教師協助規劃圖書館如何配合學校教學之需</w:t>
            </w:r>
          </w:p>
        </w:tc>
      </w:tr>
      <w:tr w:rsidR="00E31533" w:rsidRPr="00BD6F54" w:rsidTr="009B5D6B">
        <w:trPr>
          <w:trHeight w:val="1925"/>
          <w:jc w:val="center"/>
        </w:trPr>
        <w:tc>
          <w:tcPr>
            <w:tcW w:w="1154" w:type="dxa"/>
            <w:shd w:val="clear" w:color="auto" w:fill="BFBFBF"/>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Level3</w:t>
            </w:r>
          </w:p>
        </w:tc>
        <w:tc>
          <w:tcPr>
            <w:tcW w:w="2977" w:type="dxa"/>
            <w:shd w:val="clear" w:color="auto" w:fill="auto"/>
            <w:vAlign w:val="center"/>
          </w:tcPr>
          <w:p w:rsidR="00E31533" w:rsidRPr="00BD6F54" w:rsidRDefault="00E31533" w:rsidP="00E31533">
            <w:pPr>
              <w:widowControl/>
              <w:numPr>
                <w:ilvl w:val="0"/>
                <w:numId w:val="3"/>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發展以課程為主的館藏，以支援學習與推廣閱讀</w:t>
            </w:r>
          </w:p>
          <w:p w:rsidR="00E31533" w:rsidRPr="00BD6F54" w:rsidRDefault="00E31533" w:rsidP="00E31533">
            <w:pPr>
              <w:widowControl/>
              <w:numPr>
                <w:ilvl w:val="0"/>
                <w:numId w:val="3"/>
              </w:numPr>
              <w:jc w:val="both"/>
              <w:rPr>
                <w:rFonts w:ascii="微軟正黑體" w:eastAsia="微軟正黑體" w:hAnsi="微軟正黑體"/>
                <w:sz w:val="20"/>
                <w:szCs w:val="20"/>
              </w:rPr>
            </w:pPr>
            <w:r>
              <w:rPr>
                <w:rFonts w:ascii="微軟正黑體" w:eastAsia="微軟正黑體" w:hAnsi="微軟正黑體" w:hint="eastAsia"/>
                <w:sz w:val="20"/>
                <w:szCs w:val="20"/>
              </w:rPr>
              <w:t>參與</w:t>
            </w:r>
            <w:r w:rsidRPr="00BD6F54">
              <w:rPr>
                <w:rFonts w:ascii="微軟正黑體" w:eastAsia="微軟正黑體" w:hAnsi="微軟正黑體" w:hint="eastAsia"/>
                <w:sz w:val="20"/>
                <w:szCs w:val="20"/>
              </w:rPr>
              <w:t>教學活動</w:t>
            </w:r>
          </w:p>
        </w:tc>
        <w:tc>
          <w:tcPr>
            <w:tcW w:w="4678" w:type="dxa"/>
            <w:shd w:val="clear" w:color="auto" w:fill="auto"/>
            <w:vAlign w:val="center"/>
          </w:tcPr>
          <w:p w:rsidR="00E31533" w:rsidRPr="00BD6F54" w:rsidRDefault="00E31533" w:rsidP="00E31533">
            <w:pPr>
              <w:widowControl/>
              <w:numPr>
                <w:ilvl w:val="0"/>
                <w:numId w:val="6"/>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此項所列之教學活動以各學科之課程為主，圖書教師應配合各科教師教學需求，採購教師們教學所需要的館藏</w:t>
            </w:r>
            <w:r w:rsidRPr="00BD6F54">
              <w:rPr>
                <w:rFonts w:ascii="微軟正黑體" w:eastAsia="微軟正黑體" w:hAnsi="微軟正黑體"/>
                <w:sz w:val="20"/>
                <w:szCs w:val="20"/>
              </w:rPr>
              <w:t xml:space="preserve"> </w:t>
            </w:r>
          </w:p>
          <w:p w:rsidR="00E31533" w:rsidRPr="00BD6F54" w:rsidRDefault="00E31533" w:rsidP="00E31533">
            <w:pPr>
              <w:numPr>
                <w:ilvl w:val="0"/>
                <w:numId w:val="6"/>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圖書館閱讀推動教師</w:t>
            </w:r>
            <w:r>
              <w:rPr>
                <w:rFonts w:ascii="微軟正黑體" w:eastAsia="微軟正黑體" w:hAnsi="微軟正黑體" w:hint="eastAsia"/>
                <w:sz w:val="20"/>
                <w:szCs w:val="20"/>
              </w:rPr>
              <w:t>配合各科教師之需，參與</w:t>
            </w:r>
            <w:r w:rsidRPr="00BD6F54">
              <w:rPr>
                <w:rFonts w:ascii="微軟正黑體" w:eastAsia="微軟正黑體" w:hAnsi="微軟正黑體" w:hint="eastAsia"/>
                <w:sz w:val="20"/>
                <w:szCs w:val="20"/>
              </w:rPr>
              <w:t>教學活動</w:t>
            </w:r>
          </w:p>
        </w:tc>
      </w:tr>
      <w:tr w:rsidR="00E31533" w:rsidRPr="00BD6F54" w:rsidTr="009B5D6B">
        <w:trPr>
          <w:trHeight w:val="1175"/>
          <w:jc w:val="center"/>
        </w:trPr>
        <w:tc>
          <w:tcPr>
            <w:tcW w:w="1154" w:type="dxa"/>
            <w:shd w:val="clear" w:color="auto" w:fill="BFBFBF"/>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Level2</w:t>
            </w:r>
          </w:p>
        </w:tc>
        <w:tc>
          <w:tcPr>
            <w:tcW w:w="2977" w:type="dxa"/>
            <w:shd w:val="clear" w:color="auto" w:fill="auto"/>
            <w:vAlign w:val="center"/>
          </w:tcPr>
          <w:p w:rsidR="00E31533" w:rsidRPr="00BD6F54" w:rsidRDefault="00E31533" w:rsidP="00E31533">
            <w:pPr>
              <w:widowControl/>
              <w:numPr>
                <w:ilvl w:val="0"/>
                <w:numId w:val="4"/>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規劃及進行圖書館利用課程</w:t>
            </w:r>
          </w:p>
          <w:p w:rsidR="00E31533" w:rsidRPr="00BD6F54" w:rsidRDefault="00E31533" w:rsidP="00E31533">
            <w:pPr>
              <w:widowControl/>
              <w:numPr>
                <w:ilvl w:val="0"/>
                <w:numId w:val="4"/>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提供教師教學所需資訊</w:t>
            </w:r>
          </w:p>
        </w:tc>
        <w:tc>
          <w:tcPr>
            <w:tcW w:w="4678" w:type="dxa"/>
            <w:shd w:val="clear" w:color="auto" w:fill="auto"/>
            <w:vAlign w:val="center"/>
          </w:tcPr>
          <w:p w:rsidR="00E31533" w:rsidRPr="00BD6F54" w:rsidRDefault="00E31533" w:rsidP="00E31533">
            <w:pPr>
              <w:widowControl/>
              <w:numPr>
                <w:ilvl w:val="0"/>
                <w:numId w:val="7"/>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進行各年級之圖書館利用指導課程</w:t>
            </w:r>
          </w:p>
          <w:p w:rsidR="00E31533" w:rsidRPr="00BD6F54" w:rsidRDefault="00E31533" w:rsidP="00E31533">
            <w:pPr>
              <w:numPr>
                <w:ilvl w:val="0"/>
                <w:numId w:val="7"/>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配合教師教學及活動，提供一般資訊</w:t>
            </w:r>
          </w:p>
        </w:tc>
      </w:tr>
      <w:tr w:rsidR="00E31533" w:rsidRPr="00BD6F54" w:rsidTr="009B5D6B">
        <w:trPr>
          <w:trHeight w:val="2146"/>
          <w:jc w:val="center"/>
        </w:trPr>
        <w:tc>
          <w:tcPr>
            <w:tcW w:w="1154" w:type="dxa"/>
            <w:shd w:val="clear" w:color="auto" w:fill="BFBFBF"/>
            <w:vAlign w:val="center"/>
          </w:tcPr>
          <w:p w:rsidR="00E31533" w:rsidRPr="00BD6F54" w:rsidRDefault="00E31533" w:rsidP="009B5D6B">
            <w:pPr>
              <w:widowControl/>
              <w:jc w:val="center"/>
              <w:rPr>
                <w:rFonts w:ascii="微軟正黑體" w:eastAsia="微軟正黑體" w:hAnsi="微軟正黑體"/>
                <w:b/>
                <w:sz w:val="20"/>
                <w:szCs w:val="20"/>
              </w:rPr>
            </w:pPr>
            <w:r w:rsidRPr="00BD6F54">
              <w:rPr>
                <w:rFonts w:ascii="微軟正黑體" w:eastAsia="微軟正黑體" w:hAnsi="微軟正黑體" w:hint="eastAsia"/>
                <w:b/>
                <w:sz w:val="20"/>
                <w:szCs w:val="20"/>
              </w:rPr>
              <w:t>Level1</w:t>
            </w:r>
          </w:p>
        </w:tc>
        <w:tc>
          <w:tcPr>
            <w:tcW w:w="2977" w:type="dxa"/>
            <w:shd w:val="clear" w:color="auto" w:fill="auto"/>
            <w:vAlign w:val="center"/>
          </w:tcPr>
          <w:p w:rsidR="00E31533" w:rsidRPr="00BD6F54" w:rsidRDefault="00E31533" w:rsidP="00E31533">
            <w:pPr>
              <w:widowControl/>
              <w:numPr>
                <w:ilvl w:val="0"/>
                <w:numId w:val="5"/>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經營基礎圖書館服務</w:t>
            </w:r>
          </w:p>
          <w:p w:rsidR="00E31533" w:rsidRPr="00BD6F54" w:rsidRDefault="00E31533" w:rsidP="00E31533">
            <w:pPr>
              <w:widowControl/>
              <w:numPr>
                <w:ilvl w:val="0"/>
                <w:numId w:val="5"/>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基本的閱讀計畫</w:t>
            </w:r>
          </w:p>
          <w:p w:rsidR="00E31533" w:rsidRPr="00BD6F54" w:rsidRDefault="00E31533" w:rsidP="00E31533">
            <w:pPr>
              <w:widowControl/>
              <w:numPr>
                <w:ilvl w:val="0"/>
                <w:numId w:val="5"/>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購書、編目、圖書流通</w:t>
            </w:r>
          </w:p>
        </w:tc>
        <w:tc>
          <w:tcPr>
            <w:tcW w:w="4678" w:type="dxa"/>
            <w:shd w:val="clear" w:color="auto" w:fill="auto"/>
            <w:vAlign w:val="center"/>
          </w:tcPr>
          <w:p w:rsidR="00E31533" w:rsidRPr="00BD6F54" w:rsidRDefault="00E31533" w:rsidP="00E31533">
            <w:pPr>
              <w:widowControl/>
              <w:numPr>
                <w:ilvl w:val="0"/>
                <w:numId w:val="8"/>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圖書館基本營運業務，包括圖書資料的推薦、採購、編目建檔、借還、圖書館空間規劃、準備班級書箱、圖書館內部之閱讀活動、參與圖書教師相關研習、培訓志工等</w:t>
            </w:r>
          </w:p>
          <w:p w:rsidR="00E31533" w:rsidRPr="00BD6F54" w:rsidRDefault="00E31533" w:rsidP="00E31533">
            <w:pPr>
              <w:widowControl/>
              <w:numPr>
                <w:ilvl w:val="0"/>
                <w:numId w:val="8"/>
              </w:numPr>
              <w:jc w:val="both"/>
              <w:rPr>
                <w:rFonts w:ascii="微軟正黑體" w:eastAsia="微軟正黑體" w:hAnsi="微軟正黑體"/>
                <w:sz w:val="20"/>
                <w:szCs w:val="20"/>
              </w:rPr>
            </w:pPr>
            <w:r w:rsidRPr="00BD6F54">
              <w:rPr>
                <w:rFonts w:ascii="微軟正黑體" w:eastAsia="微軟正黑體" w:hAnsi="微軟正黑體" w:hint="eastAsia"/>
                <w:sz w:val="20"/>
                <w:szCs w:val="20"/>
              </w:rPr>
              <w:t>基本的閱讀計畫</w:t>
            </w:r>
            <w:r>
              <w:rPr>
                <w:rFonts w:ascii="微軟正黑體" w:eastAsia="微軟正黑體" w:hAnsi="微軟正黑體" w:hint="eastAsia"/>
                <w:sz w:val="20"/>
                <w:szCs w:val="20"/>
              </w:rPr>
              <w:t>規劃如</w:t>
            </w:r>
            <w:r w:rsidRPr="00BD6F54">
              <w:rPr>
                <w:rFonts w:ascii="微軟正黑體" w:eastAsia="微軟正黑體" w:hAnsi="微軟正黑體" w:hint="eastAsia"/>
                <w:sz w:val="20"/>
                <w:szCs w:val="20"/>
              </w:rPr>
              <w:t>：晨讀、班級共讀等</w:t>
            </w:r>
          </w:p>
        </w:tc>
      </w:tr>
    </w:tbl>
    <w:p w:rsidR="00E31533" w:rsidRPr="00BD6F54" w:rsidRDefault="00E31533" w:rsidP="00E31533">
      <w:pPr>
        <w:widowControl/>
        <w:rPr>
          <w:rFonts w:ascii="微軟正黑體" w:eastAsia="微軟正黑體" w:hAnsi="微軟正黑體"/>
          <w:sz w:val="20"/>
          <w:szCs w:val="20"/>
        </w:rPr>
      </w:pPr>
    </w:p>
    <w:p w:rsidR="00E31533" w:rsidRPr="00BD6F54" w:rsidRDefault="00E31533" w:rsidP="00E31533">
      <w:pPr>
        <w:rPr>
          <w:rFonts w:ascii="Calibri" w:hAnsi="Calibri"/>
          <w:szCs w:val="22"/>
        </w:rPr>
      </w:pPr>
      <w:r w:rsidRPr="00BD6F54">
        <w:rPr>
          <w:rFonts w:ascii="Calibri" w:hAnsi="Calibri"/>
          <w:szCs w:val="22"/>
        </w:rPr>
        <w:object w:dxaOrig="11772" w:dyaOrig="8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34.5pt" o:ole="">
            <v:imagedata r:id="rId7" o:title=""/>
          </v:shape>
          <o:OLEObject Type="Embed" ProgID="Visio.Drawing.11" ShapeID="_x0000_i1025" DrawAspect="Content" ObjectID="_1457331227" r:id="rId8"/>
        </w:object>
      </w:r>
    </w:p>
    <w:p w:rsidR="00E31533" w:rsidRPr="00BD6F54" w:rsidRDefault="00E31533" w:rsidP="00E31533">
      <w:pPr>
        <w:spacing w:line="480" w:lineRule="exact"/>
        <w:rPr>
          <w:rFonts w:ascii="標楷體" w:eastAsia="標楷體" w:hAnsi="標楷體"/>
          <w:sz w:val="28"/>
          <w:szCs w:val="28"/>
        </w:rPr>
      </w:pPr>
    </w:p>
    <w:p w:rsidR="00E31533" w:rsidRPr="00BD6F54" w:rsidRDefault="00E31533" w:rsidP="00E31533">
      <w:pPr>
        <w:spacing w:line="480" w:lineRule="exact"/>
        <w:rPr>
          <w:rFonts w:ascii="標楷體" w:eastAsia="標楷體" w:hAnsi="標楷體"/>
          <w:sz w:val="28"/>
          <w:szCs w:val="28"/>
        </w:rPr>
      </w:pPr>
    </w:p>
    <w:p w:rsidR="00E31533" w:rsidRPr="00BD6F54" w:rsidRDefault="00E31533" w:rsidP="00E31533">
      <w:pPr>
        <w:adjustRightInd w:val="0"/>
        <w:snapToGrid w:val="0"/>
        <w:spacing w:line="440" w:lineRule="exact"/>
        <w:rPr>
          <w:rFonts w:ascii="標楷體" w:eastAsia="標楷體" w:hAnsi="標楷體"/>
          <w:sz w:val="28"/>
          <w:szCs w:val="28"/>
        </w:rPr>
      </w:pPr>
    </w:p>
    <w:p w:rsidR="00C97048" w:rsidRDefault="00C97048">
      <w:bookmarkStart w:id="0" w:name="_GoBack"/>
      <w:bookmarkEnd w:id="0"/>
    </w:p>
    <w:sectPr w:rsidR="00C97048" w:rsidSect="00525D89">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BCE" w:rsidRDefault="00FA6BCE" w:rsidP="00E20A6C">
      <w:r>
        <w:separator/>
      </w:r>
    </w:p>
  </w:endnote>
  <w:endnote w:type="continuationSeparator" w:id="0">
    <w:p w:rsidR="00FA6BCE" w:rsidRDefault="00FA6BCE" w:rsidP="00E20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817029"/>
      <w:docPartObj>
        <w:docPartGallery w:val="Page Numbers (Bottom of Page)"/>
        <w:docPartUnique/>
      </w:docPartObj>
    </w:sdtPr>
    <w:sdtContent>
      <w:p w:rsidR="00E20A6C" w:rsidRDefault="00525D89">
        <w:pPr>
          <w:pStyle w:val="a5"/>
          <w:jc w:val="center"/>
        </w:pPr>
        <w:r>
          <w:fldChar w:fldCharType="begin"/>
        </w:r>
        <w:r w:rsidR="00E20A6C">
          <w:instrText>PAGE   \* MERGEFORMAT</w:instrText>
        </w:r>
        <w:r>
          <w:fldChar w:fldCharType="separate"/>
        </w:r>
        <w:r w:rsidR="00DF0ADE" w:rsidRPr="00DF0ADE">
          <w:rPr>
            <w:noProof/>
            <w:lang w:val="zh-TW"/>
          </w:rPr>
          <w:t>1</w:t>
        </w:r>
        <w:r>
          <w:fldChar w:fldCharType="end"/>
        </w:r>
      </w:p>
    </w:sdtContent>
  </w:sdt>
  <w:p w:rsidR="00E20A6C" w:rsidRDefault="00E20A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BCE" w:rsidRDefault="00FA6BCE" w:rsidP="00E20A6C">
      <w:r>
        <w:separator/>
      </w:r>
    </w:p>
  </w:footnote>
  <w:footnote w:type="continuationSeparator" w:id="0">
    <w:p w:rsidR="00FA6BCE" w:rsidRDefault="00FA6BCE" w:rsidP="00E20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151"/>
    <w:multiLevelType w:val="hybridMultilevel"/>
    <w:tmpl w:val="531261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F24765"/>
    <w:multiLevelType w:val="hybridMultilevel"/>
    <w:tmpl w:val="85E88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F11B0F"/>
    <w:multiLevelType w:val="hybridMultilevel"/>
    <w:tmpl w:val="9C282A54"/>
    <w:lvl w:ilvl="0" w:tplc="460E0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C32A8"/>
    <w:multiLevelType w:val="hybridMultilevel"/>
    <w:tmpl w:val="1A48B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6C1627"/>
    <w:multiLevelType w:val="hybridMultilevel"/>
    <w:tmpl w:val="D71A912E"/>
    <w:lvl w:ilvl="0" w:tplc="BFDE3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2A07CF"/>
    <w:multiLevelType w:val="hybridMultilevel"/>
    <w:tmpl w:val="8EAE2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420268"/>
    <w:multiLevelType w:val="hybridMultilevel"/>
    <w:tmpl w:val="21400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082940"/>
    <w:multiLevelType w:val="hybridMultilevel"/>
    <w:tmpl w:val="B4E68B9A"/>
    <w:lvl w:ilvl="0" w:tplc="651A1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9F551A"/>
    <w:multiLevelType w:val="hybridMultilevel"/>
    <w:tmpl w:val="355EC5B4"/>
    <w:lvl w:ilvl="0" w:tplc="AC247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F545F5"/>
    <w:multiLevelType w:val="hybridMultilevel"/>
    <w:tmpl w:val="79288648"/>
    <w:lvl w:ilvl="0" w:tplc="D8F83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6"/>
  </w:num>
  <w:num w:numId="5">
    <w:abstractNumId w:val="1"/>
  </w:num>
  <w:num w:numId="6">
    <w:abstractNumId w:val="8"/>
  </w:num>
  <w:num w:numId="7">
    <w:abstractNumId w:val="2"/>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533"/>
    <w:rsid w:val="00525D89"/>
    <w:rsid w:val="00C97048"/>
    <w:rsid w:val="00DF0ADE"/>
    <w:rsid w:val="00E20A6C"/>
    <w:rsid w:val="00E31533"/>
    <w:rsid w:val="00FA6B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A6C"/>
    <w:pPr>
      <w:tabs>
        <w:tab w:val="center" w:pos="4153"/>
        <w:tab w:val="right" w:pos="8306"/>
      </w:tabs>
      <w:snapToGrid w:val="0"/>
    </w:pPr>
    <w:rPr>
      <w:sz w:val="20"/>
      <w:szCs w:val="20"/>
    </w:rPr>
  </w:style>
  <w:style w:type="character" w:customStyle="1" w:styleId="a4">
    <w:name w:val="頁首 字元"/>
    <w:basedOn w:val="a0"/>
    <w:link w:val="a3"/>
    <w:uiPriority w:val="99"/>
    <w:rsid w:val="00E20A6C"/>
    <w:rPr>
      <w:rFonts w:ascii="Times New Roman" w:eastAsia="新細明體" w:hAnsi="Times New Roman" w:cs="Times New Roman"/>
      <w:sz w:val="20"/>
      <w:szCs w:val="20"/>
    </w:rPr>
  </w:style>
  <w:style w:type="paragraph" w:styleId="a5">
    <w:name w:val="footer"/>
    <w:basedOn w:val="a"/>
    <w:link w:val="a6"/>
    <w:uiPriority w:val="99"/>
    <w:unhideWhenUsed/>
    <w:rsid w:val="00E20A6C"/>
    <w:pPr>
      <w:tabs>
        <w:tab w:val="center" w:pos="4153"/>
        <w:tab w:val="right" w:pos="8306"/>
      </w:tabs>
      <w:snapToGrid w:val="0"/>
    </w:pPr>
    <w:rPr>
      <w:sz w:val="20"/>
      <w:szCs w:val="20"/>
    </w:rPr>
  </w:style>
  <w:style w:type="character" w:customStyle="1" w:styleId="a6">
    <w:name w:val="頁尾 字元"/>
    <w:basedOn w:val="a0"/>
    <w:link w:val="a5"/>
    <w:uiPriority w:val="99"/>
    <w:rsid w:val="00E20A6C"/>
    <w:rPr>
      <w:rFonts w:ascii="Times New Roman" w:eastAsia="新細明體" w:hAnsi="Times New Roman" w:cs="Times New Roman"/>
      <w:sz w:val="20"/>
      <w:szCs w:val="20"/>
    </w:rPr>
  </w:style>
  <w:style w:type="paragraph" w:styleId="a7">
    <w:name w:val="Balloon Text"/>
    <w:basedOn w:val="a"/>
    <w:link w:val="a8"/>
    <w:uiPriority w:val="99"/>
    <w:semiHidden/>
    <w:unhideWhenUsed/>
    <w:rsid w:val="00DF0A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F0A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A6C"/>
    <w:pPr>
      <w:tabs>
        <w:tab w:val="center" w:pos="4153"/>
        <w:tab w:val="right" w:pos="8306"/>
      </w:tabs>
      <w:snapToGrid w:val="0"/>
    </w:pPr>
    <w:rPr>
      <w:sz w:val="20"/>
      <w:szCs w:val="20"/>
    </w:rPr>
  </w:style>
  <w:style w:type="character" w:customStyle="1" w:styleId="a4">
    <w:name w:val="頁首 字元"/>
    <w:basedOn w:val="a0"/>
    <w:link w:val="a3"/>
    <w:uiPriority w:val="99"/>
    <w:rsid w:val="00E20A6C"/>
    <w:rPr>
      <w:rFonts w:ascii="Times New Roman" w:eastAsia="新細明體" w:hAnsi="Times New Roman" w:cs="Times New Roman"/>
      <w:sz w:val="20"/>
      <w:szCs w:val="20"/>
    </w:rPr>
  </w:style>
  <w:style w:type="paragraph" w:styleId="a5">
    <w:name w:val="footer"/>
    <w:basedOn w:val="a"/>
    <w:link w:val="a6"/>
    <w:uiPriority w:val="99"/>
    <w:unhideWhenUsed/>
    <w:rsid w:val="00E20A6C"/>
    <w:pPr>
      <w:tabs>
        <w:tab w:val="center" w:pos="4153"/>
        <w:tab w:val="right" w:pos="8306"/>
      </w:tabs>
      <w:snapToGrid w:val="0"/>
    </w:pPr>
    <w:rPr>
      <w:sz w:val="20"/>
      <w:szCs w:val="20"/>
    </w:rPr>
  </w:style>
  <w:style w:type="character" w:customStyle="1" w:styleId="a6">
    <w:name w:val="頁尾 字元"/>
    <w:basedOn w:val="a0"/>
    <w:link w:val="a5"/>
    <w:uiPriority w:val="99"/>
    <w:rsid w:val="00E20A6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4</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2014-03-26T01:27:00Z</cp:lastPrinted>
  <dcterms:created xsi:type="dcterms:W3CDTF">2014-03-26T01:27:00Z</dcterms:created>
  <dcterms:modified xsi:type="dcterms:W3CDTF">2014-03-26T01:27:00Z</dcterms:modified>
</cp:coreProperties>
</file>