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ECB" w:rsidRPr="001602A0" w:rsidRDefault="007E1290" w:rsidP="00331A5D">
      <w:pPr>
        <w:spacing w:afterLines="50" w:after="180" w:line="460" w:lineRule="exact"/>
        <w:rPr>
          <w:rFonts w:eastAsia="標楷體"/>
          <w:sz w:val="40"/>
          <w:szCs w:val="40"/>
        </w:rPr>
      </w:pPr>
      <w:bookmarkStart w:id="0" w:name="_GoBack"/>
      <w:r w:rsidRPr="001602A0">
        <w:rPr>
          <w:rFonts w:eastAsia="標楷體" w:hint="eastAsia"/>
          <w:sz w:val="40"/>
          <w:szCs w:val="40"/>
        </w:rPr>
        <w:t>各機關學校編制內職員依公務人員退休資遣撫卹法退休曾任工友年資處理原則</w:t>
      </w:r>
      <w:bookmarkEnd w:id="0"/>
    </w:p>
    <w:p w:rsidR="00776751" w:rsidRPr="00776751" w:rsidRDefault="003F1A0E" w:rsidP="00030ADB">
      <w:pPr>
        <w:snapToGrid w:val="0"/>
        <w:ind w:leftChars="1829" w:left="4396" w:hanging="6"/>
        <w:rPr>
          <w:rFonts w:eastAsia="標楷體"/>
        </w:rPr>
      </w:pPr>
      <w:r>
        <w:rPr>
          <w:rFonts w:eastAsia="標楷體" w:hint="eastAsia"/>
        </w:rPr>
        <w:t>中華民國</w:t>
      </w:r>
      <w:r w:rsidR="007E1290">
        <w:rPr>
          <w:rFonts w:eastAsia="標楷體" w:hint="eastAsia"/>
        </w:rPr>
        <w:t>107</w:t>
      </w:r>
      <w:r>
        <w:rPr>
          <w:rFonts w:eastAsia="標楷體" w:hint="eastAsia"/>
        </w:rPr>
        <w:t>年</w:t>
      </w:r>
      <w:r w:rsidR="00482265">
        <w:rPr>
          <w:rFonts w:eastAsia="標楷體" w:hint="eastAsia"/>
        </w:rPr>
        <w:t>10</w:t>
      </w:r>
      <w:r>
        <w:rPr>
          <w:rFonts w:eastAsia="標楷體" w:hint="eastAsia"/>
        </w:rPr>
        <w:t>月</w:t>
      </w:r>
      <w:r w:rsidR="00482265">
        <w:rPr>
          <w:rFonts w:eastAsia="標楷體" w:hint="eastAsia"/>
        </w:rPr>
        <w:t>5</w:t>
      </w:r>
      <w:r>
        <w:rPr>
          <w:rFonts w:eastAsia="標楷體" w:hint="eastAsia"/>
        </w:rPr>
        <w:t>日</w:t>
      </w:r>
      <w:r w:rsidR="00776751">
        <w:rPr>
          <w:rFonts w:eastAsia="標楷體" w:hint="eastAsia"/>
        </w:rPr>
        <w:t>行政院</w:t>
      </w:r>
      <w:r w:rsidR="00746011">
        <w:rPr>
          <w:rFonts w:eastAsia="標楷體"/>
        </w:rPr>
        <w:br/>
      </w:r>
      <w:r w:rsidR="00746011" w:rsidRPr="00746011">
        <w:rPr>
          <w:rFonts w:eastAsia="標楷體" w:hint="eastAsia"/>
        </w:rPr>
        <w:t>院授人給字第</w:t>
      </w:r>
      <w:r w:rsidR="00746011" w:rsidRPr="00746011">
        <w:rPr>
          <w:rFonts w:eastAsia="標楷體" w:hint="eastAsia"/>
        </w:rPr>
        <w:t>1070053325</w:t>
      </w:r>
      <w:r w:rsidR="00746011" w:rsidRPr="00746011">
        <w:rPr>
          <w:rFonts w:eastAsia="標楷體" w:hint="eastAsia"/>
        </w:rPr>
        <w:t>號</w:t>
      </w:r>
      <w:r w:rsidR="00776751">
        <w:rPr>
          <w:rFonts w:eastAsia="標楷體" w:hint="eastAsia"/>
        </w:rPr>
        <w:t>函</w:t>
      </w:r>
      <w:r>
        <w:rPr>
          <w:rFonts w:eastAsia="標楷體" w:hint="eastAsia"/>
        </w:rPr>
        <w:t>修正</w:t>
      </w:r>
    </w:p>
    <w:p w:rsidR="007E1290" w:rsidRDefault="007E1290" w:rsidP="00331A5D">
      <w:pPr>
        <w:pStyle w:val="a3"/>
        <w:numPr>
          <w:ilvl w:val="0"/>
          <w:numId w:val="7"/>
        </w:numPr>
        <w:spacing w:line="460" w:lineRule="exact"/>
        <w:ind w:leftChars="0" w:left="567" w:hanging="567"/>
        <w:jc w:val="both"/>
        <w:rPr>
          <w:rFonts w:eastAsia="標楷體"/>
          <w:sz w:val="28"/>
          <w:szCs w:val="28"/>
        </w:rPr>
      </w:pPr>
      <w:r w:rsidRPr="007E1290">
        <w:rPr>
          <w:rFonts w:eastAsia="標楷體" w:hint="eastAsia"/>
          <w:sz w:val="28"/>
          <w:szCs w:val="28"/>
        </w:rPr>
        <w:t>適用原事務管理規則之機關學校工友（含技工、駕駛）、非適用原事務管理規則之機關（構）正式編制內工級人員，依法改任適用原事務管理規則之機關學校編制內職員：</w:t>
      </w:r>
    </w:p>
    <w:p w:rsidR="007E1290" w:rsidRDefault="007E1290" w:rsidP="00331A5D">
      <w:pPr>
        <w:pStyle w:val="a3"/>
        <w:numPr>
          <w:ilvl w:val="0"/>
          <w:numId w:val="8"/>
        </w:numPr>
        <w:spacing w:line="460" w:lineRule="exact"/>
        <w:ind w:leftChars="0" w:left="709" w:hanging="425"/>
        <w:jc w:val="both"/>
        <w:rPr>
          <w:rFonts w:eastAsia="標楷體"/>
          <w:sz w:val="28"/>
          <w:szCs w:val="28"/>
        </w:rPr>
      </w:pPr>
      <w:r w:rsidRPr="007E1290">
        <w:rPr>
          <w:rFonts w:eastAsia="標楷體" w:hint="eastAsia"/>
          <w:sz w:val="28"/>
          <w:szCs w:val="28"/>
        </w:rPr>
        <w:t>適用原事務管理規則之機關學校工友（含技工、駕駛）依法改任適用原事務管理規則之機關學校編制內職員時（包含二段年資未銜接者），未經辦理工友退職，而現仍任職員者，於公務人員退撫新制實施後依法辦理退休、資遣、撫卹時，得檢具工友之服務年資證明（包括服務本機關學校及其他機關學校之年資）另依下列原則核給退職金、撫卹金：</w:t>
      </w:r>
    </w:p>
    <w:p w:rsidR="00DC4EAA" w:rsidRDefault="00DC4EAA" w:rsidP="00331A5D">
      <w:pPr>
        <w:pStyle w:val="a3"/>
        <w:numPr>
          <w:ilvl w:val="0"/>
          <w:numId w:val="9"/>
        </w:numPr>
        <w:spacing w:line="460" w:lineRule="exact"/>
        <w:ind w:leftChars="0" w:left="1134" w:hanging="436"/>
        <w:jc w:val="both"/>
        <w:rPr>
          <w:rFonts w:eastAsia="標楷體"/>
          <w:sz w:val="28"/>
          <w:szCs w:val="28"/>
        </w:rPr>
      </w:pPr>
      <w:r w:rsidRPr="00DC4EAA">
        <w:rPr>
          <w:rFonts w:eastAsia="標楷體" w:hint="eastAsia"/>
          <w:sz w:val="28"/>
          <w:szCs w:val="28"/>
        </w:rPr>
        <w:t>職員退休、資遣、撫卹採計年資不足退休、撫卹年資最高採計上限者，就其不足部分，另就其曾任工友之年資，依原事務管理規則規定核給退職金、撫卹金，如職員採計年資已達退休、撫卹年資最高採計上限者，曾任工友年資不再核給。</w:t>
      </w:r>
    </w:p>
    <w:p w:rsidR="00DC4EAA" w:rsidRPr="00DC4EAA" w:rsidRDefault="00DC4EAA" w:rsidP="00331A5D">
      <w:pPr>
        <w:pStyle w:val="a3"/>
        <w:numPr>
          <w:ilvl w:val="0"/>
          <w:numId w:val="9"/>
        </w:numPr>
        <w:spacing w:line="460" w:lineRule="exact"/>
        <w:ind w:leftChars="0" w:left="1134" w:hanging="425"/>
        <w:jc w:val="both"/>
        <w:rPr>
          <w:rFonts w:eastAsia="標楷體"/>
          <w:sz w:val="28"/>
          <w:szCs w:val="28"/>
        </w:rPr>
      </w:pPr>
      <w:r w:rsidRPr="00DC4EAA">
        <w:rPr>
          <w:rFonts w:eastAsia="標楷體" w:hint="eastAsia"/>
          <w:sz w:val="28"/>
          <w:szCs w:val="28"/>
        </w:rPr>
        <w:t>前目所定退職金、撫卹金之計算，以改任時之工友餉級為準，於辦理職員退休、資遣、撫卹時，按現職同等級工友所支工餉，由職員最後服務機關學校依原事務管理規則第三百六十三條第二項之規定核給。</w:t>
      </w:r>
    </w:p>
    <w:p w:rsidR="00DC4EAA" w:rsidRDefault="00DC4EAA" w:rsidP="00331A5D">
      <w:pPr>
        <w:pStyle w:val="a3"/>
        <w:numPr>
          <w:ilvl w:val="0"/>
          <w:numId w:val="8"/>
        </w:numPr>
        <w:spacing w:line="460" w:lineRule="exact"/>
        <w:ind w:leftChars="0" w:left="770" w:hanging="448"/>
        <w:rPr>
          <w:rFonts w:eastAsia="標楷體"/>
          <w:sz w:val="28"/>
          <w:szCs w:val="28"/>
        </w:rPr>
      </w:pPr>
      <w:r w:rsidRPr="00DC4EAA">
        <w:rPr>
          <w:rFonts w:eastAsia="標楷體" w:hint="eastAsia"/>
          <w:sz w:val="28"/>
          <w:szCs w:val="28"/>
        </w:rPr>
        <w:t>非適用原事務管理規則之機關（構）正式編制內工級人員改任適用原事務管理規則之機關學校編制內職員（包含二段年資未銜接者），其曾任編制內工級人員之年資，得於辦理職員退休、資遣、撫卹時，以其改任職員時之工級人員薪點對照適用原事務管理規則之行政機關工友相當薪點</w:t>
      </w:r>
      <w:r w:rsidRPr="00DC4EAA">
        <w:rPr>
          <w:rFonts w:eastAsia="標楷體" w:hint="eastAsia"/>
          <w:sz w:val="28"/>
          <w:szCs w:val="28"/>
        </w:rPr>
        <w:t>(</w:t>
      </w:r>
      <w:r w:rsidRPr="00DC4EAA">
        <w:rPr>
          <w:rFonts w:eastAsia="標楷體" w:hint="eastAsia"/>
          <w:sz w:val="28"/>
          <w:szCs w:val="28"/>
        </w:rPr>
        <w:t>如附表</w:t>
      </w:r>
      <w:r w:rsidRPr="00DC4EAA">
        <w:rPr>
          <w:rFonts w:eastAsia="標楷體" w:hint="eastAsia"/>
          <w:sz w:val="28"/>
          <w:szCs w:val="28"/>
        </w:rPr>
        <w:t>)</w:t>
      </w:r>
      <w:r w:rsidRPr="00DC4EAA">
        <w:rPr>
          <w:rFonts w:eastAsia="標楷體" w:hint="eastAsia"/>
          <w:sz w:val="28"/>
          <w:szCs w:val="28"/>
        </w:rPr>
        <w:t>，按現職同薪點工友所支工餉，依前款之規定辦理。</w:t>
      </w:r>
    </w:p>
    <w:p w:rsidR="007E1290" w:rsidRPr="00797FFC" w:rsidRDefault="00DC4EAA" w:rsidP="00331A5D">
      <w:pPr>
        <w:pStyle w:val="a3"/>
        <w:numPr>
          <w:ilvl w:val="0"/>
          <w:numId w:val="8"/>
        </w:numPr>
        <w:spacing w:line="460" w:lineRule="exact"/>
        <w:ind w:leftChars="0" w:left="709" w:hanging="425"/>
        <w:rPr>
          <w:rFonts w:eastAsia="標楷體"/>
          <w:sz w:val="28"/>
          <w:szCs w:val="28"/>
        </w:rPr>
      </w:pPr>
      <w:r w:rsidRPr="00DC4EAA">
        <w:rPr>
          <w:rFonts w:eastAsia="標楷體" w:hint="eastAsia"/>
          <w:sz w:val="28"/>
          <w:szCs w:val="28"/>
        </w:rPr>
        <w:t>同時具有前二款之工友年資及工級人員年資者，應合併計算，其最後年資屬工友年資者，依第一款規定辦理；屬工級人員年資者，依前款規定辦理。</w:t>
      </w:r>
    </w:p>
    <w:p w:rsidR="002C0540" w:rsidRPr="00797FFC" w:rsidRDefault="00797FFC" w:rsidP="00331A5D">
      <w:pPr>
        <w:pStyle w:val="a3"/>
        <w:numPr>
          <w:ilvl w:val="0"/>
          <w:numId w:val="7"/>
        </w:numPr>
        <w:spacing w:line="460" w:lineRule="exact"/>
        <w:ind w:leftChars="0" w:left="567" w:hanging="567"/>
        <w:rPr>
          <w:rFonts w:eastAsia="標楷體"/>
          <w:sz w:val="28"/>
          <w:szCs w:val="28"/>
        </w:rPr>
      </w:pPr>
      <w:r w:rsidRPr="00797FFC">
        <w:rPr>
          <w:rFonts w:eastAsia="標楷體" w:hint="eastAsia"/>
          <w:sz w:val="28"/>
          <w:szCs w:val="28"/>
        </w:rPr>
        <w:lastRenderedPageBreak/>
        <w:t>曾任適用原事務管理規則之機關學校工友（含技工、駕駛）及非適用原事務管理規則之機關（構）正式編制內工級人員，於改任駐衛</w:t>
      </w:r>
      <w:r w:rsidR="0083537E">
        <w:rPr>
          <w:rFonts w:eastAsia="標楷體" w:hint="eastAsia"/>
          <w:sz w:val="28"/>
          <w:szCs w:val="28"/>
        </w:rPr>
        <w:t>警察人員後辦理退職、資遣、撫慰時，其曾任工友及工級人員年資，</w:t>
      </w:r>
      <w:r w:rsidRPr="00797FFC">
        <w:rPr>
          <w:rFonts w:eastAsia="標楷體" w:hint="eastAsia"/>
          <w:sz w:val="28"/>
          <w:szCs w:val="28"/>
        </w:rPr>
        <w:t>比照前點之規定辦理；所需經費，在駐在單位年度預算相關科目內勻支。</w:t>
      </w:r>
    </w:p>
    <w:p w:rsidR="00797FFC" w:rsidRDefault="00797FFC" w:rsidP="00331A5D">
      <w:pPr>
        <w:pStyle w:val="a3"/>
        <w:numPr>
          <w:ilvl w:val="0"/>
          <w:numId w:val="7"/>
        </w:numPr>
        <w:spacing w:line="460" w:lineRule="exact"/>
        <w:ind w:leftChars="0"/>
        <w:rPr>
          <w:rFonts w:eastAsia="標楷體"/>
          <w:sz w:val="28"/>
          <w:szCs w:val="28"/>
        </w:rPr>
      </w:pPr>
      <w:r w:rsidRPr="00797FFC">
        <w:rPr>
          <w:rFonts w:eastAsia="標楷體" w:hint="eastAsia"/>
          <w:sz w:val="28"/>
          <w:szCs w:val="28"/>
        </w:rPr>
        <w:t>曾任駐衛警察人員依法改任編制內職員：</w:t>
      </w:r>
    </w:p>
    <w:p w:rsidR="00797FFC" w:rsidRDefault="00797FFC" w:rsidP="00331A5D">
      <w:pPr>
        <w:pStyle w:val="a3"/>
        <w:numPr>
          <w:ilvl w:val="0"/>
          <w:numId w:val="10"/>
        </w:numPr>
        <w:spacing w:line="460" w:lineRule="exact"/>
        <w:ind w:leftChars="0" w:left="840" w:hanging="491"/>
        <w:rPr>
          <w:rFonts w:eastAsia="標楷體"/>
          <w:sz w:val="28"/>
          <w:szCs w:val="28"/>
        </w:rPr>
      </w:pPr>
      <w:r w:rsidRPr="00797FFC">
        <w:rPr>
          <w:rFonts w:eastAsia="標楷體" w:hint="eastAsia"/>
          <w:sz w:val="28"/>
          <w:szCs w:val="28"/>
        </w:rPr>
        <w:t>曾任駐衛警察人員未經辦理退</w:t>
      </w:r>
      <w:r w:rsidR="00294C1F">
        <w:rPr>
          <w:rFonts w:eastAsia="標楷體" w:hint="eastAsia"/>
          <w:sz w:val="28"/>
          <w:szCs w:val="28"/>
        </w:rPr>
        <w:t>職</w:t>
      </w:r>
      <w:r w:rsidRPr="00797FFC">
        <w:rPr>
          <w:rFonts w:eastAsia="標楷體" w:hint="eastAsia"/>
          <w:sz w:val="28"/>
          <w:szCs w:val="28"/>
        </w:rPr>
        <w:t>、資遣，依法改任機關學校編制內職員者，於公務人員退撫新制實施後依法辦理退休、資遣、撫卹時，得檢具駐衛警察服務年資證明，依下列規定核給退</w:t>
      </w:r>
      <w:r w:rsidR="00D041F8">
        <w:rPr>
          <w:rFonts w:eastAsia="標楷體" w:hint="eastAsia"/>
          <w:sz w:val="28"/>
          <w:szCs w:val="28"/>
        </w:rPr>
        <w:t>職</w:t>
      </w:r>
      <w:r w:rsidRPr="00797FFC">
        <w:rPr>
          <w:rFonts w:eastAsia="標楷體" w:hint="eastAsia"/>
          <w:sz w:val="28"/>
          <w:szCs w:val="28"/>
        </w:rPr>
        <w:t>金、資遣費、撫慰金：</w:t>
      </w:r>
    </w:p>
    <w:p w:rsidR="00797FFC" w:rsidRDefault="00797FFC" w:rsidP="00331A5D">
      <w:pPr>
        <w:pStyle w:val="a3"/>
        <w:numPr>
          <w:ilvl w:val="0"/>
          <w:numId w:val="11"/>
        </w:numPr>
        <w:spacing w:line="460" w:lineRule="exact"/>
        <w:ind w:leftChars="0" w:left="1276" w:hanging="425"/>
        <w:rPr>
          <w:rFonts w:eastAsia="標楷體"/>
          <w:sz w:val="28"/>
          <w:szCs w:val="28"/>
        </w:rPr>
      </w:pPr>
      <w:r w:rsidRPr="00797FFC">
        <w:rPr>
          <w:rFonts w:eastAsia="標楷體" w:hint="eastAsia"/>
          <w:sz w:val="28"/>
          <w:szCs w:val="28"/>
        </w:rPr>
        <w:t>職員退休、資遣、撫卹採計年資不</w:t>
      </w:r>
      <w:r w:rsidR="009F4D28">
        <w:rPr>
          <w:rFonts w:eastAsia="標楷體" w:hint="eastAsia"/>
          <w:sz w:val="28"/>
          <w:szCs w:val="28"/>
        </w:rPr>
        <w:t>足</w:t>
      </w:r>
      <w:r w:rsidRPr="00797FFC">
        <w:rPr>
          <w:rFonts w:eastAsia="標楷體" w:hint="eastAsia"/>
          <w:sz w:val="28"/>
          <w:szCs w:val="28"/>
        </w:rPr>
        <w:t>退休、撫卹年資最高採計上限者，就其不足部分，另就其曾任駐衛警察人員之年資，依各機關學校團體駐衛警察設置管理辦法規定核給退職金、資遣費、撫慰金，如職員採計年資已達退休、撫卹年資最高採計上限者，曾任駐衛警察人員年資不再核給。</w:t>
      </w:r>
    </w:p>
    <w:p w:rsidR="00797FFC" w:rsidRPr="00797FFC" w:rsidRDefault="00797FFC" w:rsidP="00331A5D">
      <w:pPr>
        <w:pStyle w:val="a3"/>
        <w:numPr>
          <w:ilvl w:val="0"/>
          <w:numId w:val="11"/>
        </w:numPr>
        <w:spacing w:line="460" w:lineRule="exact"/>
        <w:ind w:leftChars="0" w:left="1276" w:hanging="425"/>
        <w:rPr>
          <w:rFonts w:eastAsia="標楷體"/>
          <w:sz w:val="28"/>
          <w:szCs w:val="28"/>
        </w:rPr>
      </w:pPr>
      <w:r w:rsidRPr="00797FFC">
        <w:rPr>
          <w:rFonts w:eastAsia="標楷體" w:hint="eastAsia"/>
          <w:sz w:val="28"/>
          <w:szCs w:val="28"/>
        </w:rPr>
        <w:t>前目所定退職金、資遣費、撫慰金之計算，以改任時之駐衛警察人員薪級為準，按辦理職員退休、資遣、撫卹時，一般行政機關現職同等級駐衛警察人員所支薪額計算，由該職員最後服務機關、學校發給；所需經費，在機關、學校年度預算相關科目內勻支。</w:t>
      </w:r>
    </w:p>
    <w:p w:rsidR="00797FFC" w:rsidRPr="009F4D28" w:rsidRDefault="009F4D28" w:rsidP="00331A5D">
      <w:pPr>
        <w:pStyle w:val="a3"/>
        <w:numPr>
          <w:ilvl w:val="0"/>
          <w:numId w:val="10"/>
        </w:numPr>
        <w:spacing w:line="460" w:lineRule="exact"/>
        <w:ind w:leftChars="0" w:left="840" w:hanging="491"/>
        <w:rPr>
          <w:rFonts w:eastAsia="標楷體"/>
          <w:sz w:val="28"/>
          <w:szCs w:val="28"/>
        </w:rPr>
      </w:pPr>
      <w:r w:rsidRPr="009F4D28">
        <w:rPr>
          <w:rFonts w:eastAsia="標楷體" w:hint="eastAsia"/>
          <w:sz w:val="28"/>
          <w:szCs w:val="28"/>
        </w:rPr>
        <w:t>駐衛警察人員改任適用勞動基準法之公營事業機構職員者，應適用各該事業機構法令規定辦理，不適用前款規定。</w:t>
      </w:r>
    </w:p>
    <w:p w:rsidR="00797FFC" w:rsidRPr="00797FFC" w:rsidRDefault="00797FFC" w:rsidP="00331A5D">
      <w:pPr>
        <w:pStyle w:val="a3"/>
        <w:numPr>
          <w:ilvl w:val="0"/>
          <w:numId w:val="10"/>
        </w:numPr>
        <w:spacing w:line="460" w:lineRule="exact"/>
        <w:ind w:leftChars="0" w:left="840" w:hanging="491"/>
        <w:rPr>
          <w:rFonts w:eastAsia="標楷體"/>
          <w:sz w:val="28"/>
          <w:szCs w:val="28"/>
        </w:rPr>
      </w:pPr>
      <w:r w:rsidRPr="00797FFC">
        <w:rPr>
          <w:rFonts w:eastAsia="標楷體" w:hint="eastAsia"/>
          <w:sz w:val="28"/>
          <w:szCs w:val="28"/>
        </w:rPr>
        <w:t>前二款所稱駐衛警察人員，以機關（構）學校依各機關學校團體駐衛警察設置管理辦法設置、管理之警察人員為限。</w:t>
      </w:r>
    </w:p>
    <w:p w:rsidR="00797FFC" w:rsidRDefault="00797FFC" w:rsidP="00331A5D">
      <w:pPr>
        <w:pStyle w:val="a3"/>
        <w:numPr>
          <w:ilvl w:val="0"/>
          <w:numId w:val="7"/>
        </w:numPr>
        <w:spacing w:line="460" w:lineRule="exact"/>
        <w:ind w:leftChars="0" w:left="567" w:hanging="567"/>
        <w:rPr>
          <w:rFonts w:eastAsia="標楷體"/>
          <w:sz w:val="28"/>
          <w:szCs w:val="28"/>
        </w:rPr>
      </w:pPr>
      <w:r w:rsidRPr="00797FFC">
        <w:rPr>
          <w:rFonts w:eastAsia="標楷體" w:hint="eastAsia"/>
          <w:sz w:val="28"/>
          <w:szCs w:val="28"/>
        </w:rPr>
        <w:t>曾先後任職工友（含工級人員）、駐衛警察人員，再改任適用原事務管理規則之機關學校編制內職員，於辦理職員退休、資遣、撫卹時，其曾任工友（含工級人員）及駐衛警察人員之年資應合併計算，並按其改任職員時之工友（工級人員）或駐衛警察人員餉（薪）級，依第一點及前點之規定辦理。</w:t>
      </w:r>
    </w:p>
    <w:p w:rsidR="00030ADB" w:rsidRDefault="00797FFC" w:rsidP="00331A5D">
      <w:pPr>
        <w:pStyle w:val="a3"/>
        <w:numPr>
          <w:ilvl w:val="0"/>
          <w:numId w:val="7"/>
        </w:numPr>
        <w:spacing w:line="460" w:lineRule="exact"/>
        <w:ind w:leftChars="0"/>
        <w:rPr>
          <w:rFonts w:eastAsia="標楷體"/>
          <w:sz w:val="28"/>
          <w:szCs w:val="28"/>
        </w:rPr>
        <w:sectPr w:rsidR="00030ADB" w:rsidSect="00147EE3">
          <w:footerReference w:type="default" r:id="rId7"/>
          <w:pgSz w:w="11906" w:h="16838" w:code="9"/>
          <w:pgMar w:top="1418" w:right="1700" w:bottom="1418" w:left="1701" w:header="851" w:footer="567" w:gutter="0"/>
          <w:cols w:space="425"/>
          <w:docGrid w:type="lines" w:linePitch="360"/>
        </w:sectPr>
      </w:pPr>
      <w:r w:rsidRPr="00797FFC">
        <w:rPr>
          <w:rFonts w:eastAsia="標楷體" w:hint="eastAsia"/>
          <w:sz w:val="28"/>
          <w:szCs w:val="28"/>
        </w:rPr>
        <w:t>公立學校教師及未銓敘職員比照本原則辦理。</w:t>
      </w:r>
    </w:p>
    <w:p w:rsidR="0011679F" w:rsidRPr="004609E9" w:rsidRDefault="0011679F" w:rsidP="00482265">
      <w:pPr>
        <w:widowControl/>
        <w:spacing w:line="480" w:lineRule="exact"/>
        <w:rPr>
          <w:rFonts w:ascii="標楷體" w:eastAsia="標楷體" w:hAnsi="標楷體"/>
          <w:sz w:val="28"/>
          <w:szCs w:val="28"/>
        </w:rPr>
      </w:pPr>
      <w:r w:rsidRPr="004609E9">
        <w:rPr>
          <w:rFonts w:ascii="標楷體" w:eastAsia="標楷體" w:hAnsi="標楷體"/>
          <w:noProof/>
          <w:sz w:val="28"/>
          <w:szCs w:val="28"/>
        </w:rPr>
        <w:lastRenderedPageBreak/>
        <mc:AlternateContent>
          <mc:Choice Requires="wps">
            <w:drawing>
              <wp:anchor distT="0" distB="0" distL="114300" distR="114300" simplePos="0" relativeHeight="251659264" behindDoc="0" locked="0" layoutInCell="1" allowOverlap="1" wp14:anchorId="665916CC" wp14:editId="02CC7365">
                <wp:simplePos x="0" y="0"/>
                <wp:positionH relativeFrom="column">
                  <wp:posOffset>4650850</wp:posOffset>
                </wp:positionH>
                <wp:positionV relativeFrom="paragraph">
                  <wp:posOffset>-333955</wp:posOffset>
                </wp:positionV>
                <wp:extent cx="532737" cy="1403985"/>
                <wp:effectExtent l="0" t="0" r="2032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37" cy="1403985"/>
                        </a:xfrm>
                        <a:prstGeom prst="rect">
                          <a:avLst/>
                        </a:prstGeom>
                        <a:solidFill>
                          <a:srgbClr val="FFFFFF"/>
                        </a:solidFill>
                        <a:ln w="9525">
                          <a:solidFill>
                            <a:srgbClr val="000000"/>
                          </a:solidFill>
                          <a:miter lim="800000"/>
                          <a:headEnd/>
                          <a:tailEnd/>
                        </a:ln>
                      </wps:spPr>
                      <wps:txbx>
                        <w:txbxContent>
                          <w:p w:rsidR="00482265" w:rsidRPr="00B14D2A" w:rsidRDefault="00482265">
                            <w:pPr>
                              <w:rPr>
                                <w:rFonts w:ascii="標楷體" w:eastAsia="標楷體" w:hAnsi="標楷體"/>
                                <w:b/>
                              </w:rPr>
                            </w:pPr>
                            <w:r w:rsidRPr="00B14D2A">
                              <w:rPr>
                                <w:rFonts w:ascii="標楷體" w:eastAsia="標楷體" w:hAnsi="標楷體" w:hint="eastAsia"/>
                                <w:b/>
                              </w:rPr>
                              <w:t>附表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5916CC" id="_x0000_t202" coordsize="21600,21600" o:spt="202" path="m,l,21600r21600,l21600,xe">
                <v:stroke joinstyle="miter"/>
                <v:path gradientshapeok="t" o:connecttype="rect"/>
              </v:shapetype>
              <v:shape id="文字方塊 2" o:spid="_x0000_s1026" type="#_x0000_t202" style="position:absolute;margin-left:366.2pt;margin-top:-26.3pt;width:41.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">
                <v:textbox style="mso-fit-shape-to-text:t">
                  <w:txbxContent>
                    <w:p w:rsidR="00482265" w:rsidRPr="00B14D2A" w:rsidRDefault="00482265">
                      <w:pPr>
                        <w:rPr>
                          <w:rFonts w:ascii="標楷體" w:eastAsia="標楷體" w:hAnsi="標楷體"/>
                          <w:b/>
                        </w:rPr>
                      </w:pPr>
                      <w:r w:rsidRPr="00B14D2A">
                        <w:rPr>
                          <w:rFonts w:ascii="標楷體" w:eastAsia="標楷體" w:hAnsi="標楷體" w:hint="eastAsia"/>
                          <w:b/>
                        </w:rPr>
                        <w:t>附表</w:t>
                      </w:r>
                    </w:p>
                  </w:txbxContent>
                </v:textbox>
              </v:shape>
            </w:pict>
          </mc:Fallback>
        </mc:AlternateContent>
      </w:r>
      <w:r w:rsidRPr="004609E9">
        <w:rPr>
          <w:rFonts w:ascii="標楷體" w:eastAsia="標楷體" w:hAnsi="標楷體" w:hint="eastAsia"/>
          <w:sz w:val="28"/>
          <w:szCs w:val="28"/>
        </w:rPr>
        <w:t>財政部事業單位評價職位薪點與行政機關技工工友薪點對照表</w:t>
      </w:r>
    </w:p>
    <w:tbl>
      <w:tblPr>
        <w:tblStyle w:val="aa"/>
        <w:tblW w:w="0" w:type="auto"/>
        <w:tblInd w:w="108" w:type="dxa"/>
        <w:tblLook w:val="04A0" w:firstRow="1" w:lastRow="0" w:firstColumn="1" w:lastColumn="0" w:noHBand="0" w:noVBand="1"/>
      </w:tblPr>
      <w:tblGrid>
        <w:gridCol w:w="4073"/>
        <w:gridCol w:w="429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評價職位職等(薪點)</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940、960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900、920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860、880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820、840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780、800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740、760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700、720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660、680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620、640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580、600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540、560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505、520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475、490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445、460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415、430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385、400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370、355、340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財政部事業單位(原臺灣省菸酒公賣局、原臺灣省政府印刷廠)評價職位人員工等共等共分三十五級，以每二級配佈技工工友工餉表(共十七級)中，亦即最高960、940薪點換支技工工友工餉170薪點，920、900薪點換支技工工友工餉165薪點，以此類推，最低370、355、340薪點換支技工工友工餉90薪點。</w:t>
      </w:r>
    </w:p>
    <w:p w:rsidR="0011679F" w:rsidRPr="004609E9" w:rsidRDefault="0011679F" w:rsidP="00482265">
      <w:pPr>
        <w:widowControl/>
        <w:spacing w:line="480" w:lineRule="exact"/>
        <w:rPr>
          <w:rFonts w:ascii="標楷體" w:eastAsia="標楷體" w:hAnsi="標楷體"/>
          <w:sz w:val="28"/>
          <w:szCs w:val="28"/>
        </w:rPr>
      </w:pPr>
      <w:r w:rsidRPr="004609E9">
        <w:rPr>
          <w:rFonts w:ascii="標楷體" w:eastAsia="標楷體" w:hAnsi="標楷體"/>
          <w:sz w:val="28"/>
          <w:szCs w:val="28"/>
        </w:rPr>
        <w:br w:type="page"/>
      </w:r>
    </w:p>
    <w:p w:rsidR="0011679F" w:rsidRPr="004609E9" w:rsidRDefault="0011679F" w:rsidP="00147EE3">
      <w:pPr>
        <w:spacing w:line="480" w:lineRule="exact"/>
        <w:ind w:leftChars="59" w:left="142"/>
        <w:rPr>
          <w:rFonts w:ascii="標楷體" w:eastAsia="標楷體" w:hAnsi="標楷體"/>
          <w:sz w:val="28"/>
          <w:szCs w:val="28"/>
        </w:rPr>
      </w:pPr>
      <w:r w:rsidRPr="004609E9">
        <w:rPr>
          <w:rFonts w:ascii="標楷體" w:eastAsia="標楷體" w:hAnsi="標楷體" w:hint="eastAsia"/>
          <w:sz w:val="28"/>
          <w:szCs w:val="28"/>
        </w:rPr>
        <w:lastRenderedPageBreak/>
        <w:t>經濟部所屬事業機構雇用人員薪點與行政機關技工工友薪點對照表</w:t>
      </w:r>
    </w:p>
    <w:tbl>
      <w:tblPr>
        <w:tblStyle w:val="aa"/>
        <w:tblW w:w="0" w:type="auto"/>
        <w:jc w:val="center"/>
        <w:tblLook w:val="04A0" w:firstRow="1" w:lastRow="0" w:firstColumn="1" w:lastColumn="0" w:noHBand="0" w:noVBand="1"/>
      </w:tblPr>
      <w:tblGrid>
        <w:gridCol w:w="3714"/>
        <w:gridCol w:w="4648"/>
      </w:tblGrid>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648" w:type="dxa"/>
          </w:tcPr>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 xml:space="preserve">     各事業機構雇用人員薪點</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1200  1220  1240  1260  1280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1100  1120  1140  1160  1180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1000  1020  1040  1060  1080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900   920   940   960   980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825   840   855   870   885</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750   765   780   795   810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675   690   705   720   735</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615   630   645   660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570   580   590   600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530   540   550   560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490   500   510   520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450   460   470   480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410   420   430   440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370   380   390   400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330   340   350   360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290   300   310   320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250   260   270   280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ind w:left="566" w:hangingChars="202" w:hanging="566"/>
        <w:jc w:val="both"/>
        <w:rPr>
          <w:rFonts w:ascii="標楷體" w:eastAsia="標楷體" w:hAnsi="標楷體"/>
          <w:sz w:val="28"/>
          <w:szCs w:val="28"/>
        </w:rPr>
      </w:pPr>
      <w:r w:rsidRPr="004609E9">
        <w:rPr>
          <w:rFonts w:ascii="標楷體" w:eastAsia="標楷體" w:hAnsi="標楷體" w:hint="eastAsia"/>
          <w:sz w:val="28"/>
          <w:szCs w:val="28"/>
        </w:rPr>
        <w:t>一、本表所稱之「雇用人員」係指適用原「經濟部所屬事業機構人事管理準則」事業機構僱用之分類職位五等以下人員及評價職位人員。</w:t>
      </w:r>
    </w:p>
    <w:p w:rsidR="0011679F" w:rsidRPr="004609E9" w:rsidRDefault="0011679F" w:rsidP="00482265">
      <w:pPr>
        <w:spacing w:line="480" w:lineRule="exact"/>
        <w:ind w:left="566" w:hangingChars="202" w:hanging="566"/>
        <w:jc w:val="both"/>
        <w:rPr>
          <w:rFonts w:ascii="標楷體" w:eastAsia="標楷體" w:hAnsi="標楷體"/>
          <w:sz w:val="28"/>
          <w:szCs w:val="28"/>
        </w:rPr>
      </w:pPr>
      <w:r w:rsidRPr="004609E9">
        <w:rPr>
          <w:rFonts w:ascii="標楷體" w:eastAsia="標楷體" w:hAnsi="標楷體" w:hint="eastAsia"/>
          <w:sz w:val="28"/>
          <w:szCs w:val="28"/>
        </w:rPr>
        <w:t>二、經濟部所屬事業機構雇用人員薪點共七十五級，爰以每四級平均配佈於技工工友工餉表(共十七級)中，所餘七級，再由技工工友工餉表最高薪級依序配佈。</w:t>
      </w:r>
    </w:p>
    <w:p w:rsidR="0011679F" w:rsidRPr="004609E9" w:rsidRDefault="0011679F" w:rsidP="00482265">
      <w:pPr>
        <w:spacing w:line="480" w:lineRule="exact"/>
        <w:jc w:val="both"/>
        <w:rPr>
          <w:rFonts w:ascii="標楷體" w:eastAsia="標楷體" w:hAnsi="標楷體"/>
          <w:sz w:val="28"/>
          <w:szCs w:val="28"/>
        </w:rPr>
      </w:pPr>
      <w:r w:rsidRPr="004609E9">
        <w:rPr>
          <w:rFonts w:ascii="標楷體" w:eastAsia="標楷體" w:hAnsi="標楷體" w:hint="eastAsia"/>
          <w:sz w:val="28"/>
          <w:szCs w:val="28"/>
        </w:rPr>
        <w:t xml:space="preserve"> </w:t>
      </w:r>
    </w:p>
    <w:p w:rsidR="0083537E" w:rsidRPr="004609E9" w:rsidRDefault="0083537E"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中國造船公司雇用人員薪點與行政機關技工工友薪點對照表</w:t>
      </w:r>
    </w:p>
    <w:tbl>
      <w:tblPr>
        <w:tblStyle w:val="aa"/>
        <w:tblW w:w="0" w:type="auto"/>
        <w:tblInd w:w="108" w:type="dxa"/>
        <w:tblLook w:val="04A0" w:firstRow="1" w:lastRow="0" w:firstColumn="1" w:lastColumn="0" w:noHBand="0" w:noVBand="1"/>
      </w:tblPr>
      <w:tblGrid>
        <w:gridCol w:w="3119"/>
        <w:gridCol w:w="5245"/>
      </w:tblGrid>
      <w:tr w:rsidR="0011679F" w:rsidRPr="004609E9" w:rsidTr="00482265">
        <w:tc>
          <w:tcPr>
            <w:tcW w:w="3119" w:type="dxa"/>
          </w:tcPr>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5245" w:type="dxa"/>
          </w:tcPr>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雇用人員(含管理、工程、技術、服務類)薪點</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1610         1660        1710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1480         1520        1560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1360         1400        1440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1240         1280        1320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1150         1180        1210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1060         1090        1120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970         1000        1030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880          910         940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800          820         850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740          760         780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680          700         720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620          640         660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560          580         600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500          520         540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440          460         480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380          400         420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320          340         360</w:t>
            </w:r>
          </w:p>
        </w:tc>
      </w:tr>
    </w:tbl>
    <w:p w:rsidR="0011679F" w:rsidRPr="004609E9" w:rsidRDefault="0011679F" w:rsidP="00482265">
      <w:pPr>
        <w:spacing w:line="480" w:lineRule="exact"/>
        <w:jc w:val="both"/>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11679F">
      <w:pPr>
        <w:pStyle w:val="a3"/>
        <w:numPr>
          <w:ilvl w:val="0"/>
          <w:numId w:val="14"/>
        </w:numPr>
        <w:spacing w:line="480" w:lineRule="exact"/>
        <w:ind w:leftChars="0" w:left="567" w:hanging="567"/>
        <w:jc w:val="both"/>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中國造船股份有限公司薪點表係依原中國造船股份有限公司管理辦法訂定，有別於經濟部所屬其他事業機構。</w:t>
      </w:r>
    </w:p>
    <w:p w:rsidR="0011679F" w:rsidRPr="004609E9" w:rsidRDefault="0011679F" w:rsidP="0011679F">
      <w:pPr>
        <w:pStyle w:val="a3"/>
        <w:numPr>
          <w:ilvl w:val="0"/>
          <w:numId w:val="14"/>
        </w:numPr>
        <w:spacing w:line="480" w:lineRule="exact"/>
        <w:ind w:leftChars="0" w:left="567" w:hanging="567"/>
        <w:jc w:val="both"/>
        <w:rPr>
          <w:rFonts w:ascii="標楷體" w:eastAsia="標楷體" w:hAnsi="標楷體"/>
          <w:sz w:val="28"/>
          <w:szCs w:val="28"/>
        </w:rPr>
      </w:pPr>
      <w:r w:rsidRPr="004609E9">
        <w:rPr>
          <w:rFonts w:ascii="標楷體" w:eastAsia="標楷體" w:hAnsi="標楷體" w:hint="eastAsia"/>
          <w:sz w:val="28"/>
          <w:szCs w:val="28"/>
        </w:rPr>
        <w:t>本表所稱之「雇用人員」係指適用</w:t>
      </w:r>
      <w:r>
        <w:rPr>
          <w:rFonts w:ascii="標楷體" w:eastAsia="標楷體" w:hAnsi="標楷體" w:hint="eastAsia"/>
          <w:sz w:val="28"/>
          <w:szCs w:val="28"/>
        </w:rPr>
        <w:t>原</w:t>
      </w:r>
      <w:r w:rsidRPr="004609E9">
        <w:rPr>
          <w:rFonts w:ascii="標楷體" w:eastAsia="標楷體" w:hAnsi="標楷體" w:hint="eastAsia"/>
          <w:sz w:val="28"/>
          <w:szCs w:val="28"/>
        </w:rPr>
        <w:t>中國造船股份有限公司人事管理要點規定：管理、工程類(適用分類職位人員薪點表) 五等以下人員及技術、服務類(適用評價職位人員薪點表)人員。</w:t>
      </w:r>
    </w:p>
    <w:p w:rsidR="0011679F" w:rsidRPr="004609E9" w:rsidRDefault="0011679F" w:rsidP="0011679F">
      <w:pPr>
        <w:pStyle w:val="a3"/>
        <w:widowControl/>
        <w:numPr>
          <w:ilvl w:val="0"/>
          <w:numId w:val="14"/>
        </w:numPr>
        <w:spacing w:line="480" w:lineRule="exact"/>
        <w:ind w:leftChars="0" w:left="567" w:hanging="567"/>
        <w:rPr>
          <w:rFonts w:ascii="標楷體" w:eastAsia="標楷體" w:hAnsi="標楷體"/>
          <w:sz w:val="28"/>
          <w:szCs w:val="28"/>
        </w:rPr>
      </w:pPr>
      <w:r w:rsidRPr="0002445D">
        <w:rPr>
          <w:rFonts w:ascii="標楷體" w:eastAsia="標楷體" w:hAnsi="標楷體" w:hint="eastAsia"/>
          <w:sz w:val="28"/>
          <w:szCs w:val="28"/>
        </w:rPr>
        <w:t>原中國造船股份有限公司</w:t>
      </w:r>
      <w:r w:rsidRPr="004609E9">
        <w:rPr>
          <w:rFonts w:ascii="標楷體" w:eastAsia="標楷體" w:hAnsi="標楷體" w:hint="eastAsia"/>
          <w:sz w:val="28"/>
          <w:szCs w:val="28"/>
        </w:rPr>
        <w:t>雇用人員薪點共五十一級，爰以每三級平均配佈於技工工友工餉表(共十七級)中。</w:t>
      </w:r>
    </w:p>
    <w:p w:rsidR="0011679F" w:rsidRPr="004609E9" w:rsidRDefault="0011679F" w:rsidP="00482265">
      <w:pPr>
        <w:widowControl/>
        <w:spacing w:line="480" w:lineRule="exact"/>
        <w:ind w:left="2"/>
        <w:rPr>
          <w:rFonts w:ascii="標楷體" w:eastAsia="標楷體" w:hAnsi="標楷體"/>
          <w:sz w:val="28"/>
          <w:szCs w:val="28"/>
        </w:rPr>
      </w:pPr>
      <w:r w:rsidRPr="004609E9">
        <w:rPr>
          <w:rFonts w:ascii="標楷體" w:eastAsia="標楷體" w:hAnsi="標楷體"/>
          <w:sz w:val="28"/>
          <w:szCs w:val="28"/>
        </w:rPr>
        <w:br w:type="page"/>
      </w:r>
      <w:r>
        <w:rPr>
          <w:rFonts w:ascii="標楷體" w:eastAsia="標楷體" w:hAnsi="標楷體" w:hint="eastAsia"/>
          <w:sz w:val="28"/>
          <w:szCs w:val="28"/>
        </w:rPr>
        <w:lastRenderedPageBreak/>
        <w:t>原</w:t>
      </w:r>
      <w:r w:rsidRPr="004609E9">
        <w:rPr>
          <w:rFonts w:ascii="標楷體" w:eastAsia="標楷體" w:hAnsi="標楷體" w:hint="eastAsia"/>
          <w:sz w:val="28"/>
          <w:szCs w:val="28"/>
        </w:rPr>
        <w:t>農工企業股份有限公司評價職位薪點與行政機關技工工友薪點對照表</w:t>
      </w:r>
    </w:p>
    <w:tbl>
      <w:tblPr>
        <w:tblStyle w:val="aa"/>
        <w:tblW w:w="0" w:type="auto"/>
        <w:tblLook w:val="04A0" w:firstRow="1" w:lastRow="0" w:firstColumn="1" w:lastColumn="0" w:noHBand="0" w:noVBand="1"/>
      </w:tblPr>
      <w:tblGrid>
        <w:gridCol w:w="4181"/>
        <w:gridCol w:w="4181"/>
      </w:tblGrid>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事業單位評價職位職等(薪點)</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11679F" w:rsidRPr="004609E9" w:rsidTr="00482265">
        <w:tc>
          <w:tcPr>
            <w:tcW w:w="4181" w:type="dxa"/>
            <w:shd w:val="clear" w:color="auto" w:fill="auto"/>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shd w:val="clear" w:color="auto" w:fill="auto"/>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農工企業股份有限公司評價職位職等(共四十七級)，以每二級配佈於技工工友工餉表(共十七級)中，所餘之十三級，再由技工工友工餉表最高薪級依序配佈。亦即，除技工工友工餉表之90、95、100、105薪點等四薪級各配佈</w:t>
      </w:r>
      <w:r>
        <w:rPr>
          <w:rFonts w:ascii="標楷體" w:eastAsia="標楷體" w:hAnsi="標楷體" w:hint="eastAsia"/>
          <w:sz w:val="28"/>
          <w:szCs w:val="28"/>
        </w:rPr>
        <w:t>該</w:t>
      </w:r>
      <w:r w:rsidRPr="004609E9">
        <w:rPr>
          <w:rFonts w:ascii="標楷體" w:eastAsia="標楷體" w:hAnsi="標楷體" w:hint="eastAsia"/>
          <w:sz w:val="28"/>
          <w:szCs w:val="28"/>
        </w:rPr>
        <w:t>公司評價職位職等二個薪級外，其餘各配佈三個薪級。</w:t>
      </w:r>
    </w:p>
    <w:p w:rsidR="0011679F" w:rsidRPr="004609E9" w:rsidRDefault="0011679F" w:rsidP="00482265">
      <w:pPr>
        <w:spacing w:line="480" w:lineRule="exact"/>
        <w:rPr>
          <w:rFonts w:ascii="標楷體" w:eastAsia="標楷體" w:hAnsi="標楷體"/>
          <w:sz w:val="28"/>
          <w:szCs w:val="28"/>
        </w:rPr>
      </w:pPr>
    </w:p>
    <w:p w:rsidR="0083537E" w:rsidRDefault="0083537E" w:rsidP="00482265">
      <w:pPr>
        <w:pStyle w:val="a3"/>
        <w:widowControl/>
        <w:spacing w:line="480" w:lineRule="exact"/>
        <w:ind w:leftChars="0" w:left="0"/>
        <w:rPr>
          <w:rFonts w:ascii="標楷體" w:eastAsia="標楷體" w:hAnsi="標楷體"/>
          <w:sz w:val="28"/>
          <w:szCs w:val="28"/>
        </w:rPr>
      </w:pPr>
    </w:p>
    <w:p w:rsidR="0083537E" w:rsidRPr="004609E9" w:rsidRDefault="0083537E" w:rsidP="0083537E">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民營化前</w:t>
      </w:r>
      <w:r w:rsidRPr="004609E9">
        <w:rPr>
          <w:rFonts w:ascii="標楷體" w:eastAsia="標楷體" w:hAnsi="標楷體" w:hint="eastAsia"/>
          <w:sz w:val="28"/>
          <w:szCs w:val="28"/>
        </w:rPr>
        <w:t>唐榮鐵工廠股份有限公司評價職位薪點與行政機關技工工友薪點對照表</w:t>
      </w:r>
    </w:p>
    <w:tbl>
      <w:tblPr>
        <w:tblStyle w:val="aa"/>
        <w:tblW w:w="0" w:type="auto"/>
        <w:tblInd w:w="108" w:type="dxa"/>
        <w:tblLook w:val="04A0" w:firstRow="1" w:lastRow="0" w:firstColumn="1" w:lastColumn="0" w:noHBand="0" w:noVBand="1"/>
      </w:tblPr>
      <w:tblGrid>
        <w:gridCol w:w="4073"/>
        <w:gridCol w:w="4181"/>
      </w:tblGrid>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事業單位評價職位職等(薪點)</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民營化前</w:t>
      </w:r>
      <w:r w:rsidRPr="004609E9">
        <w:rPr>
          <w:rFonts w:ascii="標楷體" w:eastAsia="標楷體" w:hAnsi="標楷體" w:hint="eastAsia"/>
          <w:sz w:val="28"/>
          <w:szCs w:val="28"/>
        </w:rPr>
        <w:t>唐榮鐵工廠股份有限公司評價職位職等(共四十七級)，以每二級配佈於技工工友工餉表(共十七級)中，所餘之十三級，再由技工工友工餉表最高薪級依序配佈。亦即，除技工工友工餉表之90、95、100、105薪點等四薪級各配佈</w:t>
      </w:r>
      <w:r>
        <w:rPr>
          <w:rFonts w:ascii="標楷體" w:eastAsia="標楷體" w:hAnsi="標楷體" w:hint="eastAsia"/>
          <w:sz w:val="28"/>
          <w:szCs w:val="28"/>
        </w:rPr>
        <w:t>該</w:t>
      </w:r>
      <w:r w:rsidRPr="004609E9">
        <w:rPr>
          <w:rFonts w:ascii="標楷體" w:eastAsia="標楷體" w:hAnsi="標楷體" w:hint="eastAsia"/>
          <w:sz w:val="28"/>
          <w:szCs w:val="28"/>
        </w:rPr>
        <w:t>公司評價職位職等二個薪級外，其餘各配佈三個薪級。</w:t>
      </w:r>
    </w:p>
    <w:p w:rsidR="0083537E" w:rsidRPr="004609E9" w:rsidRDefault="0083537E" w:rsidP="0083537E">
      <w:pPr>
        <w:spacing w:line="480" w:lineRule="exact"/>
        <w:ind w:left="852"/>
        <w:rPr>
          <w:rFonts w:ascii="標楷體" w:eastAsia="標楷體" w:hAnsi="標楷體"/>
          <w:sz w:val="28"/>
          <w:szCs w:val="28"/>
        </w:rPr>
      </w:pPr>
    </w:p>
    <w:p w:rsidR="0083537E" w:rsidRPr="0083537E" w:rsidRDefault="0083537E" w:rsidP="0083537E">
      <w:pPr>
        <w:widowControl/>
        <w:jc w:val="both"/>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高雄硫酸錏股份有限公司評價職位薪點與行政機關技工工友薪點對照表</w:t>
      </w:r>
    </w:p>
    <w:tbl>
      <w:tblPr>
        <w:tblStyle w:val="aa"/>
        <w:tblW w:w="0" w:type="auto"/>
        <w:tblInd w:w="108" w:type="dxa"/>
        <w:tblLook w:val="04A0" w:firstRow="1" w:lastRow="0" w:firstColumn="1" w:lastColumn="0" w:noHBand="0" w:noVBand="1"/>
      </w:tblPr>
      <w:tblGrid>
        <w:gridCol w:w="4073"/>
        <w:gridCol w:w="418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事業單位職工等級表(薪點)</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高雄硫酸錏股份有限公司評價職位職等(共四十七級)，以每二級配佈於技工工友工餉表(共十七級)中，所餘之十三級，再由技工工友工餉表最高薪級依序配佈。亦即，除技工工友工餉表之90、95、100、105薪點等四薪級各配</w:t>
      </w:r>
      <w:r>
        <w:rPr>
          <w:rFonts w:ascii="標楷體" w:eastAsia="標楷體" w:hAnsi="標楷體" w:hint="eastAsia"/>
          <w:sz w:val="28"/>
          <w:szCs w:val="28"/>
        </w:rPr>
        <w:t>佈該</w:t>
      </w:r>
      <w:r w:rsidRPr="004609E9">
        <w:rPr>
          <w:rFonts w:ascii="標楷體" w:eastAsia="標楷體" w:hAnsi="標楷體" w:hint="eastAsia"/>
          <w:sz w:val="28"/>
          <w:szCs w:val="28"/>
        </w:rPr>
        <w:t>公司評價職位職等二個薪級外，其餘各配佈三個薪級。</w:t>
      </w:r>
    </w:p>
    <w:p w:rsidR="0011679F" w:rsidRPr="004609E9" w:rsidRDefault="0011679F" w:rsidP="00482265">
      <w:pPr>
        <w:spacing w:line="480" w:lineRule="exact"/>
        <w:rPr>
          <w:rFonts w:ascii="標楷體" w:eastAsia="標楷體" w:hAnsi="標楷體"/>
          <w:sz w:val="28"/>
          <w:szCs w:val="28"/>
        </w:rPr>
      </w:pPr>
    </w:p>
    <w:p w:rsidR="0083537E" w:rsidRDefault="0083537E" w:rsidP="00482265">
      <w:pPr>
        <w:pStyle w:val="a3"/>
        <w:widowControl/>
        <w:spacing w:line="480" w:lineRule="exact"/>
        <w:ind w:leftChars="0" w:left="0"/>
        <w:rPr>
          <w:rFonts w:ascii="標楷體" w:eastAsia="標楷體" w:hAnsi="標楷體"/>
          <w:sz w:val="28"/>
          <w:szCs w:val="28"/>
        </w:rPr>
      </w:pPr>
    </w:p>
    <w:p w:rsidR="0083537E" w:rsidRPr="004609E9" w:rsidRDefault="0083537E" w:rsidP="0083537E">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臺灣中興紙業股份有限公司評價職位薪點與行政機關技工工友薪點對照表</w:t>
      </w:r>
    </w:p>
    <w:tbl>
      <w:tblPr>
        <w:tblStyle w:val="aa"/>
        <w:tblW w:w="0" w:type="auto"/>
        <w:tblInd w:w="108" w:type="dxa"/>
        <w:tblLook w:val="04A0" w:firstRow="1" w:lastRow="0" w:firstColumn="1" w:lastColumn="0" w:noHBand="0" w:noVBand="1"/>
      </w:tblPr>
      <w:tblGrid>
        <w:gridCol w:w="4073"/>
        <w:gridCol w:w="4181"/>
      </w:tblGrid>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事業單位職工等級表(薪級)</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臺灣中興紙業股份有限公司評價職位職等(共四十七級)，以每二級配佈於技工工友工餉表(共十七級)中，所餘之十三級，再由技工工友工餉表最高薪級依序配佈。亦即，除技工工友工餉表之90、95、100、105薪點等四薪級各配佈</w:t>
      </w:r>
      <w:r>
        <w:rPr>
          <w:rFonts w:ascii="標楷體" w:eastAsia="標楷體" w:hAnsi="標楷體" w:hint="eastAsia"/>
          <w:sz w:val="28"/>
          <w:szCs w:val="28"/>
        </w:rPr>
        <w:t>該</w:t>
      </w:r>
      <w:r w:rsidRPr="004609E9">
        <w:rPr>
          <w:rFonts w:ascii="標楷體" w:eastAsia="標楷體" w:hAnsi="標楷體" w:hint="eastAsia"/>
          <w:sz w:val="28"/>
          <w:szCs w:val="28"/>
        </w:rPr>
        <w:t>公司評價職位職等二個薪級外，其餘各配佈三個薪級。</w:t>
      </w:r>
    </w:p>
    <w:p w:rsidR="0083537E" w:rsidRPr="0083537E" w:rsidRDefault="0083537E" w:rsidP="00482265">
      <w:pPr>
        <w:pStyle w:val="a3"/>
        <w:widowControl/>
        <w:spacing w:line="480" w:lineRule="exact"/>
        <w:ind w:leftChars="0" w:left="0"/>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原台</w:t>
      </w:r>
      <w:r w:rsidRPr="004609E9">
        <w:rPr>
          <w:rFonts w:ascii="標楷體" w:eastAsia="標楷體" w:hAnsi="標楷體" w:hint="eastAsia"/>
          <w:sz w:val="28"/>
          <w:szCs w:val="28"/>
        </w:rPr>
        <w:t>灣省自來水股份有限公司</w:t>
      </w:r>
      <w:r>
        <w:rPr>
          <w:rFonts w:ascii="標楷體" w:eastAsia="標楷體" w:hAnsi="標楷體" w:hint="eastAsia"/>
          <w:sz w:val="28"/>
          <w:szCs w:val="28"/>
        </w:rPr>
        <w:t>(現為</w:t>
      </w:r>
      <w:r w:rsidRPr="00C93EB5">
        <w:rPr>
          <w:rFonts w:ascii="標楷體" w:eastAsia="標楷體" w:hAnsi="標楷體" w:hint="eastAsia"/>
          <w:sz w:val="28"/>
          <w:szCs w:val="28"/>
        </w:rPr>
        <w:t>台灣自來水</w:t>
      </w:r>
      <w:r w:rsidRPr="004609E9">
        <w:rPr>
          <w:rFonts w:ascii="標楷體" w:eastAsia="標楷體" w:hAnsi="標楷體" w:hint="eastAsia"/>
          <w:sz w:val="28"/>
          <w:szCs w:val="28"/>
        </w:rPr>
        <w:t>股份有限</w:t>
      </w:r>
      <w:r w:rsidRPr="00C93EB5">
        <w:rPr>
          <w:rFonts w:ascii="標楷體" w:eastAsia="標楷體" w:hAnsi="標楷體" w:hint="eastAsia"/>
          <w:sz w:val="28"/>
          <w:szCs w:val="28"/>
        </w:rPr>
        <w:t>公司</w:t>
      </w:r>
      <w:r>
        <w:rPr>
          <w:rFonts w:ascii="標楷體" w:eastAsia="標楷體" w:hAnsi="標楷體" w:hint="eastAsia"/>
          <w:sz w:val="28"/>
          <w:szCs w:val="28"/>
        </w:rPr>
        <w:t>)</w:t>
      </w:r>
      <w:r w:rsidRPr="004609E9">
        <w:rPr>
          <w:rFonts w:ascii="標楷體" w:eastAsia="標楷體" w:hAnsi="標楷體" w:hint="eastAsia"/>
          <w:sz w:val="28"/>
          <w:szCs w:val="28"/>
        </w:rPr>
        <w:t>評價職位薪點與行政機關技工工友薪點對照表</w:t>
      </w:r>
    </w:p>
    <w:tbl>
      <w:tblPr>
        <w:tblStyle w:val="aa"/>
        <w:tblW w:w="0" w:type="auto"/>
        <w:tblInd w:w="108" w:type="dxa"/>
        <w:tblLook w:val="04A0" w:firstRow="1" w:lastRow="0" w:firstColumn="1" w:lastColumn="0" w:noHBand="0" w:noVBand="1"/>
      </w:tblPr>
      <w:tblGrid>
        <w:gridCol w:w="4073"/>
        <w:gridCol w:w="418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事業單位評價職位職等(薪點)</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920、940、960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860、880、900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800、820、840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740、760、780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680、700、720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640、660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600、620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520、540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490、505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460、475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430、445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400、415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370、385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340、355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320、330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300、310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原台</w:t>
      </w:r>
      <w:r w:rsidRPr="004609E9">
        <w:rPr>
          <w:rFonts w:ascii="標楷體" w:eastAsia="標楷體" w:hAnsi="標楷體" w:hint="eastAsia"/>
          <w:sz w:val="28"/>
          <w:szCs w:val="28"/>
        </w:rPr>
        <w:t>灣省自來水股份有限公司評價職位職等(共三十九級)，以每二級配佈於技工工友工餉表(共十七級)中，所餘之五級，再由技工工友工餉表最高薪級依序配佈。亦即，除技工工友工餉表之150－170薪點等五薪級各配佈該公司評價職位職等三個薪級外，其餘各配佈二個薪級。</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147EE3">
      <w:pPr>
        <w:pStyle w:val="a3"/>
        <w:widowControl/>
        <w:spacing w:line="480" w:lineRule="exact"/>
        <w:ind w:leftChars="-59" w:left="-142"/>
        <w:rPr>
          <w:rFonts w:ascii="標楷體" w:eastAsia="標楷體" w:hAnsi="標楷體"/>
          <w:sz w:val="28"/>
          <w:szCs w:val="28"/>
        </w:rPr>
      </w:pPr>
      <w:r w:rsidRPr="004609E9">
        <w:rPr>
          <w:rFonts w:ascii="標楷體" w:eastAsia="標楷體" w:hAnsi="標楷體" w:hint="eastAsia"/>
          <w:sz w:val="28"/>
          <w:szCs w:val="28"/>
        </w:rPr>
        <w:lastRenderedPageBreak/>
        <w:t>交通部郵政事業司機、技工、機匠、郵務差工職位薪點(級)與行政機關技工工友薪點對照表</w:t>
      </w:r>
    </w:p>
    <w:tbl>
      <w:tblPr>
        <w:tblStyle w:val="aa"/>
        <w:tblW w:w="0" w:type="auto"/>
        <w:tblLook w:val="04A0" w:firstRow="1" w:lastRow="0" w:firstColumn="1" w:lastColumn="0" w:noHBand="0" w:noVBand="1"/>
      </w:tblPr>
      <w:tblGrid>
        <w:gridCol w:w="3085"/>
        <w:gridCol w:w="2977"/>
        <w:gridCol w:w="2192"/>
      </w:tblGrid>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297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司機技工機匠 (薪點)</w:t>
            </w:r>
          </w:p>
        </w:tc>
        <w:tc>
          <w:tcPr>
            <w:tcW w:w="219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郵務差工(薪級)</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430、415、400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385、370、360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350、340、330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320、310、300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290、280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270、260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250、240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230、220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210、200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190、180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170、160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10、11</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12、13</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14、15</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r>
    </w:tbl>
    <w:p w:rsidR="0011679F" w:rsidRPr="004609E9" w:rsidRDefault="0011679F" w:rsidP="00482265">
      <w:pPr>
        <w:spacing w:line="40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00" w:lineRule="exact"/>
        <w:ind w:left="560" w:hangingChars="200" w:hanging="560"/>
        <w:rPr>
          <w:rFonts w:ascii="標楷體" w:eastAsia="標楷體" w:hAnsi="標楷體"/>
          <w:sz w:val="28"/>
          <w:szCs w:val="28"/>
        </w:rPr>
      </w:pPr>
      <w:r w:rsidRPr="004609E9">
        <w:rPr>
          <w:rFonts w:ascii="標楷體" w:eastAsia="標楷體" w:hAnsi="標楷體" w:hint="eastAsia"/>
          <w:sz w:val="28"/>
          <w:szCs w:val="28"/>
        </w:rPr>
        <w:t>一、交通部郵政事業司機、技工、機匠職位薪點共二十六級，以每二級配佈於技工工友工餉表前十一級中，所餘四級再由技工工友工餉表最高薪級依序配佈；即技工工友工餉表一至四級配佈三級，五至十一級配佈二級。</w:t>
      </w:r>
    </w:p>
    <w:p w:rsidR="0011679F" w:rsidRPr="004609E9" w:rsidRDefault="0011679F" w:rsidP="00482265">
      <w:pPr>
        <w:spacing w:line="400" w:lineRule="exact"/>
        <w:ind w:left="560" w:hangingChars="200" w:hanging="560"/>
        <w:rPr>
          <w:rFonts w:ascii="標楷體" w:eastAsia="標楷體" w:hAnsi="標楷體"/>
          <w:sz w:val="28"/>
          <w:szCs w:val="28"/>
        </w:rPr>
      </w:pPr>
      <w:r w:rsidRPr="004609E9">
        <w:rPr>
          <w:rFonts w:ascii="標楷體" w:eastAsia="標楷體" w:hAnsi="標楷體" w:hint="eastAsia"/>
          <w:sz w:val="28"/>
          <w:szCs w:val="28"/>
        </w:rPr>
        <w:t>二、交通部郵政事業郵務差工職位薪級共十七級，以每一級配佈於技工工友工餉表後十三級中，所餘四級再由技工工友工餉表最低薪級依序配佈；即技工工友工餉表五至十三級配佈一級，十四至十七級配佈二級。</w:t>
      </w:r>
    </w:p>
    <w:p w:rsidR="0011679F" w:rsidRPr="004609E9" w:rsidRDefault="0011679F" w:rsidP="00482265">
      <w:pPr>
        <w:spacing w:line="400" w:lineRule="exact"/>
        <w:ind w:left="560" w:hangingChars="200" w:hanging="560"/>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交通部電信事業差工職位薪級與行政機關技工工友薪點對照表</w:t>
      </w:r>
    </w:p>
    <w:tbl>
      <w:tblPr>
        <w:tblStyle w:val="aa"/>
        <w:tblW w:w="0" w:type="auto"/>
        <w:tblInd w:w="108" w:type="dxa"/>
        <w:tblLook w:val="04A0" w:firstRow="1" w:lastRow="0" w:firstColumn="1" w:lastColumn="0" w:noHBand="0" w:noVBand="1"/>
      </w:tblPr>
      <w:tblGrid>
        <w:gridCol w:w="4073"/>
        <w:gridCol w:w="418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電信差工(薪級)</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15、16</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17、18</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交通部電信事業差工職位薪級共二十級，以每一級配佈於技工工友工餉表前十一級中，所餘九級再由技工工友工餉表最高薪點依序配佈；即技工工友工餉表一至九級配佈二級，十至十一級配佈一級。</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pPr>
        <w:widowControl/>
        <w:rPr>
          <w:rFonts w:ascii="標楷體" w:eastAsia="標楷體" w:hAnsi="標楷體"/>
          <w:sz w:val="28"/>
          <w:szCs w:val="28"/>
        </w:rPr>
      </w:pPr>
      <w:r w:rsidRPr="004609E9">
        <w:rPr>
          <w:rFonts w:ascii="標楷體" w:eastAsia="標楷體" w:hAnsi="標楷體"/>
          <w:sz w:val="28"/>
          <w:szCs w:val="28"/>
        </w:rPr>
        <w:br w:type="page"/>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lastRenderedPageBreak/>
        <w:t>交通部所屬交通事業機關(構)工職人員工餉核支標準與行政機關技工工友薪點對照表</w:t>
      </w:r>
    </w:p>
    <w:tbl>
      <w:tblPr>
        <w:tblStyle w:val="aa"/>
        <w:tblW w:w="0" w:type="auto"/>
        <w:tblInd w:w="108" w:type="dxa"/>
        <w:tblLook w:val="04A0" w:firstRow="1" w:lastRow="0" w:firstColumn="1" w:lastColumn="0" w:noHBand="0" w:noVBand="1"/>
      </w:tblPr>
      <w:tblGrid>
        <w:gridCol w:w="1982"/>
        <w:gridCol w:w="2090"/>
        <w:gridCol w:w="2091"/>
        <w:gridCol w:w="2091"/>
      </w:tblGrid>
      <w:tr w:rsidR="0011679F" w:rsidRPr="004609E9" w:rsidTr="00482265">
        <w:tc>
          <w:tcPr>
            <w:tcW w:w="1982" w:type="dxa"/>
            <w:vMerge w:val="restart"/>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w:t>
            </w:r>
          </w:p>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工餉表(薪點)</w:t>
            </w:r>
          </w:p>
        </w:tc>
        <w:tc>
          <w:tcPr>
            <w:tcW w:w="6272" w:type="dxa"/>
            <w:gridSpan w:val="3"/>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交通事業機關(構)工職人員餉級表</w:t>
            </w:r>
          </w:p>
        </w:tc>
      </w:tr>
      <w:tr w:rsidR="0011679F" w:rsidRPr="004609E9" w:rsidTr="00482265">
        <w:tc>
          <w:tcPr>
            <w:tcW w:w="1982" w:type="dxa"/>
            <w:vMerge/>
          </w:tcPr>
          <w:p w:rsidR="0011679F" w:rsidRPr="004609E9" w:rsidRDefault="0011679F" w:rsidP="00482265">
            <w:pPr>
              <w:spacing w:line="480" w:lineRule="exact"/>
              <w:rPr>
                <w:rFonts w:ascii="標楷體" w:eastAsia="標楷體" w:hAnsi="標楷體"/>
                <w:sz w:val="28"/>
                <w:szCs w:val="28"/>
              </w:rPr>
            </w:pP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業務工</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工友</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sz w:val="28"/>
                <w:szCs w:val="28"/>
              </w:rPr>
              <w:t>15、16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sz w:val="28"/>
                <w:szCs w:val="28"/>
              </w:rPr>
              <w:t>15、16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sz w:val="28"/>
                <w:szCs w:val="28"/>
              </w:rPr>
              <w:t>15、16</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19、20、21</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19、20、21</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22、23、24</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22、23、24</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25、26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25、26、27</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28、29、30</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31、32、33</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34、35、36</w:t>
            </w:r>
          </w:p>
        </w:tc>
      </w:tr>
    </w:tbl>
    <w:p w:rsidR="0011679F" w:rsidRPr="004609E9" w:rsidRDefault="0011679F" w:rsidP="00482265">
      <w:pPr>
        <w:spacing w:line="40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11679F">
      <w:pPr>
        <w:pStyle w:val="a3"/>
        <w:numPr>
          <w:ilvl w:val="0"/>
          <w:numId w:val="15"/>
        </w:numPr>
        <w:spacing w:line="400" w:lineRule="exact"/>
        <w:ind w:leftChars="0" w:left="567" w:hanging="567"/>
        <w:jc w:val="both"/>
        <w:rPr>
          <w:rFonts w:ascii="標楷體" w:eastAsia="標楷體" w:hAnsi="標楷體"/>
          <w:sz w:val="28"/>
          <w:szCs w:val="28"/>
        </w:rPr>
      </w:pPr>
      <w:r w:rsidRPr="004609E9">
        <w:rPr>
          <w:rFonts w:ascii="標楷體" w:eastAsia="標楷體" w:hAnsi="標楷體" w:hint="eastAsia"/>
          <w:sz w:val="28"/>
          <w:szCs w:val="28"/>
        </w:rPr>
        <w:t>本表適用機關(構)：公路總局、臺灣鐵路管理局、</w:t>
      </w:r>
      <w:r>
        <w:rPr>
          <w:rFonts w:ascii="標楷體" w:eastAsia="標楷體" w:hAnsi="標楷體" w:hint="eastAsia"/>
          <w:sz w:val="28"/>
          <w:szCs w:val="28"/>
        </w:rPr>
        <w:t>原</w:t>
      </w:r>
      <w:r w:rsidRPr="004609E9">
        <w:rPr>
          <w:rFonts w:ascii="標楷體" w:eastAsia="標楷體" w:hAnsi="標楷體" w:hint="eastAsia"/>
          <w:sz w:val="28"/>
          <w:szCs w:val="28"/>
        </w:rPr>
        <w:t>臺灣汽車客運股份有限公司、</w:t>
      </w:r>
      <w:r>
        <w:rPr>
          <w:rFonts w:ascii="標楷體" w:eastAsia="標楷體" w:hAnsi="標楷體" w:hint="eastAsia"/>
          <w:sz w:val="28"/>
          <w:szCs w:val="28"/>
        </w:rPr>
        <w:t>原</w:t>
      </w:r>
      <w:r w:rsidRPr="004609E9">
        <w:rPr>
          <w:rFonts w:ascii="標楷體" w:eastAsia="標楷體" w:hAnsi="標楷體" w:hint="eastAsia"/>
          <w:sz w:val="28"/>
          <w:szCs w:val="28"/>
        </w:rPr>
        <w:t>基隆、臺中、高雄、花蓮等四個港務局。</w:t>
      </w:r>
    </w:p>
    <w:p w:rsidR="0011679F" w:rsidRPr="004609E9" w:rsidRDefault="0011679F" w:rsidP="0011679F">
      <w:pPr>
        <w:pStyle w:val="a3"/>
        <w:numPr>
          <w:ilvl w:val="0"/>
          <w:numId w:val="15"/>
        </w:numPr>
        <w:spacing w:line="400" w:lineRule="exact"/>
        <w:ind w:leftChars="0" w:left="567" w:hanging="567"/>
        <w:jc w:val="both"/>
        <w:rPr>
          <w:rFonts w:ascii="標楷體" w:eastAsia="標楷體" w:hAnsi="標楷體"/>
          <w:sz w:val="28"/>
          <w:szCs w:val="28"/>
        </w:rPr>
      </w:pPr>
      <w:r w:rsidRPr="004609E9">
        <w:rPr>
          <w:rFonts w:ascii="標楷體" w:eastAsia="標楷體" w:hAnsi="標楷體" w:hint="eastAsia"/>
          <w:sz w:val="28"/>
          <w:szCs w:val="28"/>
        </w:rPr>
        <w:t>本表薪點對照係參照原</w:t>
      </w:r>
      <w:r>
        <w:rPr>
          <w:rFonts w:ascii="標楷體" w:eastAsia="標楷體" w:hAnsi="標楷體" w:hint="eastAsia"/>
          <w:sz w:val="28"/>
          <w:szCs w:val="28"/>
        </w:rPr>
        <w:t>臺</w:t>
      </w:r>
      <w:r w:rsidRPr="004609E9">
        <w:rPr>
          <w:rFonts w:ascii="標楷體" w:eastAsia="標楷體" w:hAnsi="標楷體" w:hint="eastAsia"/>
          <w:sz w:val="28"/>
          <w:szCs w:val="28"/>
        </w:rPr>
        <w:t>灣省政府63年7月20日府人丁字第67802號函核定之「</w:t>
      </w:r>
      <w:r>
        <w:rPr>
          <w:rFonts w:ascii="標楷體" w:eastAsia="標楷體" w:hAnsi="標楷體" w:hint="eastAsia"/>
          <w:sz w:val="28"/>
          <w:szCs w:val="28"/>
        </w:rPr>
        <w:t>臺</w:t>
      </w:r>
      <w:r w:rsidRPr="004609E9">
        <w:rPr>
          <w:rFonts w:ascii="標楷體" w:eastAsia="標楷體" w:hAnsi="標楷體" w:hint="eastAsia"/>
          <w:sz w:val="28"/>
          <w:szCs w:val="28"/>
        </w:rPr>
        <w:t>灣省政府交通處所屬各交通事業機構技工工友工資標準表」，有關技術職工列十八級至一級、業務職工列二十六級至五級、工友列三十六級至十三級之標準而訂定，並比照</w:t>
      </w:r>
      <w:r>
        <w:rPr>
          <w:rFonts w:ascii="標楷體" w:eastAsia="標楷體" w:hAnsi="標楷體" w:hint="eastAsia"/>
          <w:sz w:val="28"/>
          <w:szCs w:val="28"/>
        </w:rPr>
        <w:t>原</w:t>
      </w:r>
      <w:r w:rsidRPr="004609E9">
        <w:rPr>
          <w:rFonts w:ascii="標楷體" w:eastAsia="標楷體" w:hAnsi="標楷體" w:hint="eastAsia"/>
          <w:sz w:val="28"/>
          <w:szCs w:val="28"/>
        </w:rPr>
        <w:t>事務管理規則採相當薪點，以一至三個薪級平均配佈於行政機關技工工友薪點。</w:t>
      </w:r>
    </w:p>
    <w:p w:rsidR="0011679F" w:rsidRPr="004609E9" w:rsidRDefault="0011679F" w:rsidP="00482265">
      <w:pPr>
        <w:spacing w:line="480" w:lineRule="exact"/>
        <w:ind w:firstLineChars="8" w:firstLine="22"/>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交通部基隆、臺中、高雄、花蓮港務局無資位船員薪點與行政機關技工工友薪點對照表</w:t>
      </w:r>
    </w:p>
    <w:tbl>
      <w:tblPr>
        <w:tblStyle w:val="aa"/>
        <w:tblW w:w="0" w:type="auto"/>
        <w:tblInd w:w="108" w:type="dxa"/>
        <w:tblLook w:val="04A0" w:firstRow="1" w:lastRow="0" w:firstColumn="1" w:lastColumn="0" w:noHBand="0" w:noVBand="1"/>
      </w:tblPr>
      <w:tblGrid>
        <w:gridCol w:w="3301"/>
        <w:gridCol w:w="2003"/>
        <w:gridCol w:w="3110"/>
      </w:tblGrid>
      <w:tr w:rsidR="0011679F" w:rsidRPr="004609E9" w:rsidTr="00482265">
        <w:tc>
          <w:tcPr>
            <w:tcW w:w="3301" w:type="dxa"/>
            <w:vMerge w:val="restart"/>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5113" w:type="dxa"/>
            <w:gridSpan w:val="2"/>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無資位船員薪點</w:t>
            </w:r>
          </w:p>
        </w:tc>
      </w:tr>
      <w:tr w:rsidR="0011679F" w:rsidRPr="004609E9" w:rsidTr="00482265">
        <w:tc>
          <w:tcPr>
            <w:tcW w:w="3301" w:type="dxa"/>
            <w:vMerge/>
          </w:tcPr>
          <w:p w:rsidR="0011679F" w:rsidRPr="004609E9" w:rsidRDefault="0011679F" w:rsidP="00482265">
            <w:pPr>
              <w:spacing w:line="480" w:lineRule="exact"/>
              <w:jc w:val="center"/>
              <w:rPr>
                <w:rFonts w:ascii="標楷體" w:eastAsia="標楷體" w:hAnsi="標楷體"/>
                <w:sz w:val="28"/>
                <w:szCs w:val="28"/>
              </w:rPr>
            </w:pP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66年以前</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66年以後</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1級、2級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14級535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15級520、16級505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17級490、18級475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19級460、20級445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21級430、22級415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23級400、24級385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25級370、26級360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27級350、28級340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29級330、30級320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31級310、32級300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33級290、34級280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35級270、36級260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37級250、38級240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39級230、40級220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41級210、42級200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43級190、44級180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45級170、46級160</w:t>
            </w:r>
          </w:p>
        </w:tc>
      </w:tr>
    </w:tbl>
    <w:p w:rsidR="0011679F" w:rsidRPr="004609E9" w:rsidRDefault="0011679F" w:rsidP="00482265">
      <w:pPr>
        <w:spacing w:line="400" w:lineRule="exact"/>
        <w:rPr>
          <w:rFonts w:ascii="標楷體" w:eastAsia="標楷體" w:hAnsi="標楷體"/>
          <w:sz w:val="28"/>
          <w:szCs w:val="28"/>
        </w:rPr>
      </w:pPr>
      <w:r w:rsidRPr="004609E9">
        <w:rPr>
          <w:rFonts w:ascii="標楷體" w:eastAsia="標楷體" w:hAnsi="標楷體" w:hint="eastAsia"/>
          <w:sz w:val="28"/>
          <w:szCs w:val="28"/>
        </w:rPr>
        <w:t xml:space="preserve"> </w:t>
      </w: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00" w:lineRule="exact"/>
        <w:ind w:left="140" w:hangingChars="50" w:hanging="140"/>
        <w:jc w:val="both"/>
        <w:rPr>
          <w:rFonts w:ascii="標楷體" w:eastAsia="標楷體" w:hAnsi="標楷體"/>
          <w:sz w:val="28"/>
          <w:szCs w:val="28"/>
        </w:rPr>
      </w:pPr>
      <w:r w:rsidRPr="004609E9">
        <w:rPr>
          <w:rFonts w:ascii="標楷體" w:eastAsia="標楷體" w:hAnsi="標楷體" w:hint="eastAsia"/>
          <w:sz w:val="28"/>
          <w:szCs w:val="28"/>
        </w:rPr>
        <w:t xml:space="preserve"> </w:t>
      </w:r>
      <w:r>
        <w:rPr>
          <w:rFonts w:ascii="標楷體" w:eastAsia="標楷體" w:hAnsi="標楷體" w:hint="eastAsia"/>
          <w:sz w:val="28"/>
          <w:szCs w:val="28"/>
        </w:rPr>
        <w:t>本</w:t>
      </w:r>
      <w:r w:rsidRPr="004609E9">
        <w:rPr>
          <w:rFonts w:ascii="標楷體" w:eastAsia="標楷體" w:hAnsi="標楷體" w:hint="eastAsia"/>
          <w:sz w:val="28"/>
          <w:szCs w:val="28"/>
        </w:rPr>
        <w:t>薪點對照表係參照原</w:t>
      </w:r>
      <w:r>
        <w:rPr>
          <w:rFonts w:ascii="標楷體" w:eastAsia="標楷體" w:hAnsi="標楷體" w:hint="eastAsia"/>
          <w:sz w:val="28"/>
          <w:szCs w:val="28"/>
        </w:rPr>
        <w:t>臺灣</w:t>
      </w:r>
      <w:r w:rsidRPr="004609E9">
        <w:rPr>
          <w:rFonts w:ascii="標楷體" w:eastAsia="標楷體" w:hAnsi="標楷體" w:hint="eastAsia"/>
          <w:sz w:val="28"/>
          <w:szCs w:val="28"/>
        </w:rPr>
        <w:t>省</w:t>
      </w:r>
      <w:r>
        <w:rPr>
          <w:rFonts w:ascii="標楷體" w:eastAsia="標楷體" w:hAnsi="標楷體" w:hint="eastAsia"/>
          <w:sz w:val="28"/>
          <w:szCs w:val="28"/>
        </w:rPr>
        <w:t>政</w:t>
      </w:r>
      <w:r w:rsidRPr="004609E9">
        <w:rPr>
          <w:rFonts w:ascii="標楷體" w:eastAsia="標楷體" w:hAnsi="標楷體" w:hint="eastAsia"/>
          <w:sz w:val="28"/>
          <w:szCs w:val="28"/>
        </w:rPr>
        <w:t>府63年5月31日府人丙字第58544號函核定之「高雄港務局各類工人餉級標準表」、原行政院人事行政局66年6月24日台(66)人肆字第9877號函核定之「</w:t>
      </w:r>
      <w:r>
        <w:rPr>
          <w:rFonts w:ascii="標楷體" w:eastAsia="標楷體" w:hAnsi="標楷體" w:hint="eastAsia"/>
          <w:sz w:val="28"/>
          <w:szCs w:val="28"/>
        </w:rPr>
        <w:t>臺</w:t>
      </w:r>
      <w:r w:rsidRPr="004609E9">
        <w:rPr>
          <w:rFonts w:ascii="標楷體" w:eastAsia="標楷體" w:hAnsi="標楷體" w:hint="eastAsia"/>
          <w:sz w:val="28"/>
          <w:szCs w:val="28"/>
        </w:rPr>
        <w:t>灣省政府交通處所屬各港務局工作船船員職務薪點表」及行政院78年11月30日台78人政貳字第42577號核定修正函之標準而訂定。其中船員66年7月前無資位船員薪點分十八級，以每一級平均配佈於技工工友工餉表中，66年7月後按交通資位薪級四十六至十四級標準，分三十三級，爰以每二級平均配佈於技工工友工餉表中。</w:t>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lastRenderedPageBreak/>
        <w:t>國軍退除役官兵輔導委員會事業機構與行政機關技工工友薪點對照表</w:t>
      </w:r>
    </w:p>
    <w:tbl>
      <w:tblPr>
        <w:tblStyle w:val="aa"/>
        <w:tblW w:w="0" w:type="auto"/>
        <w:tblLook w:val="04A0" w:firstRow="1" w:lastRow="0" w:firstColumn="1" w:lastColumn="0" w:noHBand="0" w:noVBand="1"/>
      </w:tblPr>
      <w:tblGrid>
        <w:gridCol w:w="3835"/>
        <w:gridCol w:w="4637"/>
      </w:tblGrid>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事業機構工、廠(場)員工級(薪點)</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48、49、50</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45、46、47</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42、43、44</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39、40、41</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36、37、38</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33、34、35</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30、31、32</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27、28、29</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24、25、26</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21、22、23</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18、19、20</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15、16、17</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12、13、14</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9、10、11</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6、7、8</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3、4、5</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bl>
    <w:p w:rsidR="0011679F" w:rsidRPr="004609E9" w:rsidRDefault="0011679F" w:rsidP="00482265">
      <w:pPr>
        <w:spacing w:line="40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11679F">
      <w:pPr>
        <w:pStyle w:val="a3"/>
        <w:numPr>
          <w:ilvl w:val="0"/>
          <w:numId w:val="16"/>
        </w:numPr>
        <w:spacing w:line="400" w:lineRule="exact"/>
        <w:ind w:leftChars="0" w:left="490" w:hanging="544"/>
        <w:rPr>
          <w:rFonts w:ascii="標楷體" w:eastAsia="標楷體" w:hAnsi="標楷體"/>
          <w:sz w:val="28"/>
          <w:szCs w:val="28"/>
        </w:rPr>
      </w:pPr>
      <w:r w:rsidRPr="004609E9">
        <w:rPr>
          <w:rFonts w:ascii="標楷體" w:eastAsia="標楷體" w:hAnsi="標楷體" w:hint="eastAsia"/>
          <w:sz w:val="28"/>
          <w:szCs w:val="28"/>
        </w:rPr>
        <w:t>國軍退除役官兵輔導委員會所屬事業機構工、場員工級級數因不一致，且工級相同但餉額不同，故統一以會屬「榮</w:t>
      </w:r>
      <w:r>
        <w:rPr>
          <w:rFonts w:ascii="標楷體" w:eastAsia="標楷體" w:hAnsi="標楷體" w:hint="eastAsia"/>
          <w:sz w:val="28"/>
          <w:szCs w:val="28"/>
        </w:rPr>
        <w:t>民</w:t>
      </w:r>
      <w:r w:rsidRPr="004609E9">
        <w:rPr>
          <w:rFonts w:ascii="標楷體" w:eastAsia="標楷體" w:hAnsi="標楷體" w:hint="eastAsia"/>
          <w:sz w:val="28"/>
          <w:szCs w:val="28"/>
        </w:rPr>
        <w:t>工</w:t>
      </w:r>
      <w:r>
        <w:rPr>
          <w:rFonts w:ascii="標楷體" w:eastAsia="標楷體" w:hAnsi="標楷體" w:hint="eastAsia"/>
          <w:sz w:val="28"/>
          <w:szCs w:val="28"/>
        </w:rPr>
        <w:t>程股份有限</w:t>
      </w:r>
      <w:r w:rsidRPr="004609E9">
        <w:rPr>
          <w:rFonts w:ascii="標楷體" w:eastAsia="標楷體" w:hAnsi="標楷體" w:hint="eastAsia"/>
          <w:sz w:val="28"/>
          <w:szCs w:val="28"/>
        </w:rPr>
        <w:t>公司」工級人員薪資表訂定之級數(五十級)為標準，以每三級配佈於技工工友工餉標準表(共十七級)中，惟技工工友工餉標準表之90薪點只配二級。</w:t>
      </w:r>
    </w:p>
    <w:p w:rsidR="0011679F" w:rsidRPr="004609E9" w:rsidRDefault="0011679F" w:rsidP="0011679F">
      <w:pPr>
        <w:pStyle w:val="a3"/>
        <w:numPr>
          <w:ilvl w:val="0"/>
          <w:numId w:val="16"/>
        </w:numPr>
        <w:spacing w:line="400" w:lineRule="exact"/>
        <w:ind w:leftChars="0" w:left="490" w:hanging="490"/>
        <w:rPr>
          <w:rFonts w:ascii="標楷體" w:eastAsia="標楷體" w:hAnsi="標楷體"/>
          <w:sz w:val="28"/>
          <w:szCs w:val="28"/>
        </w:rPr>
      </w:pPr>
      <w:r>
        <w:rPr>
          <w:rFonts w:ascii="標楷體" w:eastAsia="標楷體" w:hAnsi="標楷體" w:hint="eastAsia"/>
          <w:sz w:val="28"/>
          <w:szCs w:val="28"/>
        </w:rPr>
        <w:t>該</w:t>
      </w:r>
      <w:r w:rsidRPr="004609E9">
        <w:rPr>
          <w:rFonts w:ascii="標楷體" w:eastAsia="標楷體" w:hAnsi="標楷體" w:hint="eastAsia"/>
          <w:sz w:val="28"/>
          <w:szCs w:val="28"/>
        </w:rPr>
        <w:t>會各事業機構工級餉額均比照榮</w:t>
      </w:r>
      <w:r>
        <w:rPr>
          <w:rFonts w:ascii="標楷體" w:eastAsia="標楷體" w:hAnsi="標楷體" w:hint="eastAsia"/>
          <w:sz w:val="28"/>
          <w:szCs w:val="28"/>
        </w:rPr>
        <w:t>民</w:t>
      </w:r>
      <w:r w:rsidRPr="004609E9">
        <w:rPr>
          <w:rFonts w:ascii="標楷體" w:eastAsia="標楷體" w:hAnsi="標楷體" w:hint="eastAsia"/>
          <w:sz w:val="28"/>
          <w:szCs w:val="28"/>
        </w:rPr>
        <w:t>工</w:t>
      </w:r>
      <w:r>
        <w:rPr>
          <w:rFonts w:ascii="標楷體" w:eastAsia="標楷體" w:hAnsi="標楷體" w:hint="eastAsia"/>
          <w:sz w:val="28"/>
          <w:szCs w:val="28"/>
        </w:rPr>
        <w:t>程股份有限</w:t>
      </w:r>
      <w:r w:rsidRPr="004609E9">
        <w:rPr>
          <w:rFonts w:ascii="標楷體" w:eastAsia="標楷體" w:hAnsi="標楷體" w:hint="eastAsia"/>
          <w:sz w:val="28"/>
          <w:szCs w:val="28"/>
        </w:rPr>
        <w:t>公司工級餉額對照，惟餉額超出榮工公司50級以上者，均以技工工友工餉標準表之170薪點計算。</w:t>
      </w:r>
    </w:p>
    <w:p w:rsidR="0011679F" w:rsidRPr="004609E9" w:rsidRDefault="0011679F">
      <w:pPr>
        <w:widowControl/>
        <w:rPr>
          <w:rFonts w:ascii="標楷體" w:eastAsia="標楷體" w:hAnsi="標楷體"/>
          <w:sz w:val="28"/>
          <w:szCs w:val="28"/>
        </w:rPr>
      </w:pPr>
    </w:p>
    <w:p w:rsidR="0011679F" w:rsidRPr="004609E9" w:rsidRDefault="0011679F" w:rsidP="00066334">
      <w:pPr>
        <w:pStyle w:val="a3"/>
        <w:widowControl/>
        <w:spacing w:line="480" w:lineRule="exact"/>
        <w:ind w:leftChars="-59" w:left="-142"/>
        <w:rPr>
          <w:rFonts w:ascii="標楷體" w:eastAsia="標楷體" w:hAnsi="標楷體"/>
          <w:sz w:val="28"/>
          <w:szCs w:val="28"/>
        </w:rPr>
      </w:pPr>
      <w:r w:rsidRPr="004609E9">
        <w:rPr>
          <w:rFonts w:ascii="標楷體" w:eastAsia="標楷體" w:hAnsi="標楷體" w:hint="eastAsia"/>
          <w:sz w:val="28"/>
          <w:szCs w:val="28"/>
        </w:rPr>
        <w:lastRenderedPageBreak/>
        <w:t>臺北自來水事業處用人費率工員薪點與行政機關技工工友薪點對照表</w:t>
      </w:r>
    </w:p>
    <w:tbl>
      <w:tblPr>
        <w:tblStyle w:val="aa"/>
        <w:tblW w:w="0" w:type="auto"/>
        <w:tblLook w:val="04A0" w:firstRow="1" w:lastRow="0" w:firstColumn="1" w:lastColumn="0" w:noHBand="0" w:noVBand="1"/>
      </w:tblPr>
      <w:tblGrid>
        <w:gridCol w:w="4181"/>
        <w:gridCol w:w="4181"/>
      </w:tblGrid>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用人費率工員薪給表</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1090、1115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1040、1065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940、965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890、915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790、815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740、765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640、665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590、615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530、545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500、515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440、455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jc w:val="both"/>
        <w:rPr>
          <w:rFonts w:ascii="標楷體" w:eastAsia="標楷體" w:hAnsi="標楷體"/>
          <w:sz w:val="28"/>
          <w:szCs w:val="28"/>
        </w:rPr>
      </w:pPr>
      <w:r w:rsidRPr="004609E9">
        <w:rPr>
          <w:rFonts w:ascii="標楷體" w:eastAsia="標楷體" w:hAnsi="標楷體" w:hint="eastAsia"/>
          <w:sz w:val="28"/>
          <w:szCs w:val="28"/>
        </w:rPr>
        <w:t>臺北自來水事業處用人費率工員薪給表中425薪點相當行政機關技工工友工餉表（薪點）90薪點，故以425薪點為比照基準，除技工工友工餉表之90薪點配佈臺北自來水事業處用人費率工員薪給一個薪給外，其餘各分配二個薪點。</w:t>
      </w:r>
    </w:p>
    <w:p w:rsidR="0011679F" w:rsidRPr="004609E9" w:rsidRDefault="0011679F" w:rsidP="00482265">
      <w:pPr>
        <w:spacing w:line="480" w:lineRule="exact"/>
        <w:ind w:left="852"/>
        <w:rPr>
          <w:rFonts w:ascii="標楷體" w:eastAsia="標楷體" w:hAnsi="標楷體"/>
          <w:sz w:val="28"/>
          <w:szCs w:val="28"/>
        </w:rPr>
      </w:pPr>
    </w:p>
    <w:p w:rsidR="0011679F" w:rsidRPr="004609E9" w:rsidRDefault="0011679F" w:rsidP="00482265">
      <w:pPr>
        <w:spacing w:line="480" w:lineRule="exact"/>
        <w:ind w:left="852"/>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pStyle w:val="a3"/>
        <w:widowControl/>
        <w:spacing w:line="480" w:lineRule="exact"/>
        <w:ind w:leftChars="0" w:left="-142"/>
        <w:rPr>
          <w:rFonts w:ascii="標楷體" w:eastAsia="標楷體" w:hAnsi="標楷體"/>
          <w:sz w:val="28"/>
          <w:szCs w:val="28"/>
        </w:rPr>
      </w:pPr>
      <w:r w:rsidRPr="004609E9">
        <w:rPr>
          <w:rFonts w:ascii="標楷體" w:eastAsia="標楷體" w:hAnsi="標楷體" w:hint="eastAsia"/>
          <w:sz w:val="28"/>
          <w:szCs w:val="28"/>
        </w:rPr>
        <w:lastRenderedPageBreak/>
        <w:t>臺北市政府捷運工程局工職人員工餉核支標準與行政機關技工工友薪點對照表</w:t>
      </w:r>
    </w:p>
    <w:tbl>
      <w:tblPr>
        <w:tblStyle w:val="aa"/>
        <w:tblW w:w="0" w:type="auto"/>
        <w:tblLook w:val="04A0" w:firstRow="1" w:lastRow="0" w:firstColumn="1" w:lastColumn="0" w:noHBand="0" w:noVBand="1"/>
      </w:tblPr>
      <w:tblGrid>
        <w:gridCol w:w="3369"/>
        <w:gridCol w:w="2404"/>
        <w:gridCol w:w="2589"/>
      </w:tblGrid>
      <w:tr w:rsidR="0011679F" w:rsidRPr="004609E9" w:rsidTr="00482265">
        <w:trPr>
          <w:trHeight w:val="232"/>
        </w:trPr>
        <w:tc>
          <w:tcPr>
            <w:tcW w:w="3369" w:type="dxa"/>
            <w:vMerge w:val="restart"/>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993" w:type="dxa"/>
            <w:gridSpan w:val="2"/>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未實施用人費率(薪級)</w:t>
            </w:r>
          </w:p>
        </w:tc>
      </w:tr>
      <w:tr w:rsidR="0011679F" w:rsidRPr="004609E9" w:rsidTr="00482265">
        <w:trPr>
          <w:trHeight w:val="122"/>
        </w:trPr>
        <w:tc>
          <w:tcPr>
            <w:tcW w:w="3369" w:type="dxa"/>
            <w:vMerge/>
          </w:tcPr>
          <w:p w:rsidR="0011679F" w:rsidRPr="004609E9" w:rsidRDefault="0011679F" w:rsidP="00482265">
            <w:pPr>
              <w:spacing w:line="480" w:lineRule="exact"/>
              <w:rPr>
                <w:rFonts w:ascii="標楷體" w:eastAsia="標楷體" w:hAnsi="標楷體"/>
                <w:sz w:val="28"/>
                <w:szCs w:val="28"/>
              </w:rPr>
            </w:pP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工友</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13、14、15</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14、15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24、25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26、27、28</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29、30</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31、32、33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34、35、36</w:t>
            </w:r>
          </w:p>
        </w:tc>
      </w:tr>
    </w:tbl>
    <w:p w:rsidR="0011679F" w:rsidRPr="004609E9" w:rsidRDefault="0011679F" w:rsidP="00482265">
      <w:pPr>
        <w:spacing w:line="36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臺北市政府捷運工程局暨所屬工程處工職人員進用係比照原事務管理規則採學歷及相當薪點敘薪以分佈一至三個薪級配置如下：</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高中以上畢業    技工：1至8級（170至150薪點）</w:t>
      </w:r>
    </w:p>
    <w:p w:rsidR="0011679F" w:rsidRPr="004609E9" w:rsidRDefault="0011679F" w:rsidP="00482265">
      <w:pPr>
        <w:spacing w:line="360" w:lineRule="exact"/>
        <w:ind w:left="852"/>
        <w:rPr>
          <w:rFonts w:ascii="標楷體" w:eastAsia="標楷體" w:hAnsi="標楷體"/>
          <w:sz w:val="28"/>
          <w:szCs w:val="28"/>
        </w:rPr>
      </w:pPr>
      <w:r w:rsidRPr="004609E9">
        <w:rPr>
          <w:rFonts w:ascii="標楷體" w:eastAsia="標楷體" w:hAnsi="標楷體" w:hint="eastAsia"/>
          <w:sz w:val="28"/>
          <w:szCs w:val="28"/>
        </w:rPr>
        <w:t xml:space="preserve">          工友：11至21級（150至120薪點）</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國（初）中畢業  技工：1至15級（170至135薪點）</w:t>
      </w:r>
    </w:p>
    <w:p w:rsidR="0011679F" w:rsidRPr="004609E9" w:rsidRDefault="0011679F" w:rsidP="00482265">
      <w:pPr>
        <w:spacing w:line="360" w:lineRule="exact"/>
        <w:ind w:left="852"/>
        <w:rPr>
          <w:rFonts w:ascii="標楷體" w:eastAsia="標楷體" w:hAnsi="標楷體"/>
          <w:sz w:val="28"/>
          <w:szCs w:val="28"/>
        </w:rPr>
      </w:pPr>
      <w:r w:rsidRPr="004609E9">
        <w:rPr>
          <w:rFonts w:ascii="標楷體" w:eastAsia="標楷體" w:hAnsi="標楷體" w:hint="eastAsia"/>
          <w:sz w:val="28"/>
          <w:szCs w:val="28"/>
        </w:rPr>
        <w:t xml:space="preserve">          工友：11至28級（150至105薪點）</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國小畢業        技工：1至21級（170至120薪點）</w:t>
      </w:r>
    </w:p>
    <w:p w:rsidR="0011679F" w:rsidRPr="004609E9" w:rsidRDefault="0011679F" w:rsidP="00482265">
      <w:pPr>
        <w:spacing w:line="360" w:lineRule="exact"/>
        <w:ind w:left="852"/>
        <w:rPr>
          <w:rFonts w:ascii="標楷體" w:eastAsia="標楷體" w:hAnsi="標楷體"/>
          <w:sz w:val="28"/>
          <w:szCs w:val="28"/>
        </w:rPr>
      </w:pPr>
      <w:r w:rsidRPr="004609E9">
        <w:rPr>
          <w:rFonts w:ascii="標楷體" w:eastAsia="標楷體" w:hAnsi="標楷體" w:hint="eastAsia"/>
          <w:sz w:val="28"/>
          <w:szCs w:val="28"/>
        </w:rPr>
        <w:t xml:space="preserve">          工友：11至36級（150至90薪點）</w:t>
      </w:r>
    </w:p>
    <w:p w:rsidR="0011679F" w:rsidRPr="004609E9" w:rsidRDefault="0011679F" w:rsidP="00482265">
      <w:pPr>
        <w:pStyle w:val="a3"/>
        <w:widowControl/>
        <w:spacing w:line="480" w:lineRule="exact"/>
        <w:ind w:leftChars="0" w:left="-142"/>
        <w:rPr>
          <w:rFonts w:ascii="標楷體" w:eastAsia="標楷體" w:hAnsi="標楷體"/>
          <w:sz w:val="28"/>
          <w:szCs w:val="28"/>
        </w:rPr>
      </w:pPr>
      <w:r w:rsidRPr="004609E9">
        <w:rPr>
          <w:rFonts w:ascii="標楷體" w:eastAsia="標楷體" w:hAnsi="標楷體" w:hint="eastAsia"/>
          <w:sz w:val="28"/>
          <w:szCs w:val="28"/>
        </w:rPr>
        <w:lastRenderedPageBreak/>
        <w:t>高雄市政府捷運工程局工職人員工餉核支標準與行政機關技工工友薪點對照表</w:t>
      </w:r>
    </w:p>
    <w:tbl>
      <w:tblPr>
        <w:tblStyle w:val="aa"/>
        <w:tblW w:w="0" w:type="auto"/>
        <w:tblLook w:val="04A0" w:firstRow="1" w:lastRow="0" w:firstColumn="1" w:lastColumn="0" w:noHBand="0" w:noVBand="1"/>
      </w:tblPr>
      <w:tblGrid>
        <w:gridCol w:w="3369"/>
        <w:gridCol w:w="2404"/>
        <w:gridCol w:w="2589"/>
      </w:tblGrid>
      <w:tr w:rsidR="0011679F" w:rsidRPr="004609E9" w:rsidTr="00482265">
        <w:trPr>
          <w:trHeight w:val="232"/>
        </w:trPr>
        <w:tc>
          <w:tcPr>
            <w:tcW w:w="3369" w:type="dxa"/>
            <w:vMerge w:val="restart"/>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993" w:type="dxa"/>
            <w:gridSpan w:val="2"/>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未實施用人費率(薪級)</w:t>
            </w:r>
          </w:p>
        </w:tc>
      </w:tr>
      <w:tr w:rsidR="0011679F" w:rsidRPr="004609E9" w:rsidTr="00482265">
        <w:trPr>
          <w:trHeight w:val="122"/>
        </w:trPr>
        <w:tc>
          <w:tcPr>
            <w:tcW w:w="3369" w:type="dxa"/>
            <w:vMerge/>
          </w:tcPr>
          <w:p w:rsidR="0011679F" w:rsidRPr="004609E9" w:rsidRDefault="0011679F" w:rsidP="00482265">
            <w:pPr>
              <w:spacing w:line="480" w:lineRule="exact"/>
              <w:rPr>
                <w:rFonts w:ascii="標楷體" w:eastAsia="標楷體" w:hAnsi="標楷體"/>
                <w:sz w:val="28"/>
                <w:szCs w:val="28"/>
              </w:rPr>
            </w:pP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工友</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13、14、15</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14、15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24、25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26、27、28</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29、30</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31、32、33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34、35、36</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高雄市政府捷運工程局工職人員進用係比照</w:t>
      </w:r>
      <w:r>
        <w:rPr>
          <w:rFonts w:ascii="標楷體" w:eastAsia="標楷體" w:hAnsi="標楷體" w:hint="eastAsia"/>
          <w:sz w:val="28"/>
          <w:szCs w:val="28"/>
        </w:rPr>
        <w:t>原</w:t>
      </w:r>
      <w:r w:rsidRPr="004609E9">
        <w:rPr>
          <w:rFonts w:ascii="標楷體" w:eastAsia="標楷體" w:hAnsi="標楷體" w:hint="eastAsia"/>
          <w:sz w:val="28"/>
          <w:szCs w:val="28"/>
        </w:rPr>
        <w:t>事務管理規則採學歷及相當薪點敘薪以分佈一至三個薪級，茲配置如上。</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高雄市政府公共車船管理處工職人員工餉核支標準與行政機關技工工友薪點對照表</w:t>
      </w:r>
    </w:p>
    <w:tbl>
      <w:tblPr>
        <w:tblStyle w:val="aa"/>
        <w:tblW w:w="0" w:type="auto"/>
        <w:tblLook w:val="04A0" w:firstRow="1" w:lastRow="0" w:firstColumn="1" w:lastColumn="0" w:noHBand="0" w:noVBand="1"/>
      </w:tblPr>
      <w:tblGrid>
        <w:gridCol w:w="4181"/>
        <w:gridCol w:w="4181"/>
      </w:tblGrid>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職工等級表(薪點)</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85、90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高雄市政府公共車船管理處職工人員薪點係比照一般行政機關技工工友工餉表，惟僅職工等級表比技工工友工餉表多一薪級（85薪級）爰歸列於最低薪級。</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11679F" w:rsidRDefault="0011679F" w:rsidP="0011679F">
      <w:pPr>
        <w:spacing w:line="460" w:lineRule="exact"/>
        <w:rPr>
          <w:rFonts w:eastAsia="標楷體"/>
          <w:sz w:val="28"/>
          <w:szCs w:val="28"/>
        </w:rPr>
      </w:pPr>
    </w:p>
    <w:sectPr w:rsidR="0011679F" w:rsidRPr="0011679F" w:rsidSect="00030ADB">
      <w:footerReference w:type="default" r:id="rId8"/>
      <w:pgSz w:w="11906" w:h="16838" w:code="9"/>
      <w:pgMar w:top="1418" w:right="1700" w:bottom="1418" w:left="1701"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4BF" w:rsidRDefault="007D74BF" w:rsidP="00776751">
      <w:r>
        <w:separator/>
      </w:r>
    </w:p>
  </w:endnote>
  <w:endnote w:type="continuationSeparator" w:id="0">
    <w:p w:rsidR="007D74BF" w:rsidRDefault="007D74BF" w:rsidP="0077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5093209"/>
      <w:docPartObj>
        <w:docPartGallery w:val="Page Numbers (Bottom of Page)"/>
        <w:docPartUnique/>
      </w:docPartObj>
    </w:sdtPr>
    <w:sdtEndPr/>
    <w:sdtContent>
      <w:p w:rsidR="00482265" w:rsidRDefault="00482265">
        <w:pPr>
          <w:pStyle w:val="a8"/>
          <w:jc w:val="center"/>
        </w:pPr>
        <w:r>
          <w:fldChar w:fldCharType="begin"/>
        </w:r>
        <w:r>
          <w:instrText>PAGE   \* MERGEFORMAT</w:instrText>
        </w:r>
        <w:r>
          <w:fldChar w:fldCharType="separate"/>
        </w:r>
        <w:r w:rsidR="00985D82" w:rsidRPr="00985D82">
          <w:rPr>
            <w:noProof/>
            <w:lang w:val="zh-TW"/>
          </w:rPr>
          <w:t>1</w:t>
        </w:r>
        <w:r>
          <w:fldChar w:fldCharType="end"/>
        </w:r>
      </w:p>
    </w:sdtContent>
  </w:sdt>
  <w:p w:rsidR="00482265" w:rsidRDefault="0048226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9215754"/>
      <w:docPartObj>
        <w:docPartGallery w:val="Page Numbers (Bottom of Page)"/>
        <w:docPartUnique/>
      </w:docPartObj>
    </w:sdtPr>
    <w:sdtEndPr/>
    <w:sdtContent>
      <w:p w:rsidR="00030ADB" w:rsidRDefault="00030ADB">
        <w:pPr>
          <w:pStyle w:val="a8"/>
          <w:jc w:val="center"/>
        </w:pPr>
        <w:r>
          <w:fldChar w:fldCharType="begin"/>
        </w:r>
        <w:r>
          <w:instrText>PAGE   \* MERGEFORMAT</w:instrText>
        </w:r>
        <w:r>
          <w:fldChar w:fldCharType="separate"/>
        </w:r>
        <w:r w:rsidRPr="00030ADB">
          <w:rPr>
            <w:noProof/>
            <w:lang w:val="zh-TW"/>
          </w:rPr>
          <w:t>4</w:t>
        </w:r>
        <w:r>
          <w:fldChar w:fldCharType="end"/>
        </w:r>
      </w:p>
    </w:sdtContent>
  </w:sdt>
  <w:p w:rsidR="00030ADB" w:rsidRDefault="00030AD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4BF" w:rsidRDefault="007D74BF" w:rsidP="00776751">
      <w:r>
        <w:separator/>
      </w:r>
    </w:p>
  </w:footnote>
  <w:footnote w:type="continuationSeparator" w:id="0">
    <w:p w:rsidR="007D74BF" w:rsidRDefault="007D74BF" w:rsidP="00776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944C0"/>
    <w:multiLevelType w:val="hybridMultilevel"/>
    <w:tmpl w:val="3F7CEB8A"/>
    <w:lvl w:ilvl="0" w:tplc="C42C730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0315FF"/>
    <w:multiLevelType w:val="hybridMultilevel"/>
    <w:tmpl w:val="1A046776"/>
    <w:lvl w:ilvl="0" w:tplc="5DC6E1EE">
      <w:start w:val="1"/>
      <w:numFmt w:val="taiwaneseCountingThousand"/>
      <w:suff w:val="nothing"/>
      <w:lvlText w:val="(%1)"/>
      <w:lvlJc w:val="left"/>
      <w:pPr>
        <w:ind w:left="360" w:hanging="36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 w15:restartNumberingAfterBreak="0">
    <w:nsid w:val="21B269A6"/>
    <w:multiLevelType w:val="hybridMultilevel"/>
    <w:tmpl w:val="B4B8923C"/>
    <w:lvl w:ilvl="0" w:tplc="87C863AE">
      <w:start w:val="2"/>
      <w:numFmt w:val="taiwaneseCountingThousand"/>
      <w:lvlText w:val="(%1)"/>
      <w:lvlJc w:val="left"/>
      <w:pPr>
        <w:ind w:left="841" w:hanging="51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F4199C"/>
    <w:multiLevelType w:val="hybridMultilevel"/>
    <w:tmpl w:val="728C0502"/>
    <w:lvl w:ilvl="0" w:tplc="787C9B62">
      <w:start w:val="1"/>
      <w:numFmt w:val="taiwaneseCountingThousand"/>
      <w:suff w:val="nothing"/>
      <w:lvlText w:val="%1、"/>
      <w:lvlJc w:val="left"/>
      <w:pPr>
        <w:ind w:left="480" w:hanging="480"/>
      </w:pPr>
      <w:rPr>
        <w:rFonts w:asciiTheme="minorHAnsi" w:hAnsiTheme="minorHAnsi"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 w15:restartNumberingAfterBreak="0">
    <w:nsid w:val="24EA665C"/>
    <w:multiLevelType w:val="hybridMultilevel"/>
    <w:tmpl w:val="225C6F90"/>
    <w:lvl w:ilvl="0" w:tplc="50309920">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6482C59"/>
    <w:multiLevelType w:val="hybridMultilevel"/>
    <w:tmpl w:val="09EC1A76"/>
    <w:lvl w:ilvl="0" w:tplc="43C4433E">
      <w:start w:val="1"/>
      <w:numFmt w:val="taiwaneseCountingThousand"/>
      <w:suff w:val="nothing"/>
      <w:lvlText w:val="(%1)"/>
      <w:lvlJc w:val="left"/>
      <w:pPr>
        <w:ind w:left="360" w:hanging="36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6" w15:restartNumberingAfterBreak="0">
    <w:nsid w:val="407A3E2B"/>
    <w:multiLevelType w:val="hybridMultilevel"/>
    <w:tmpl w:val="4334AAF2"/>
    <w:lvl w:ilvl="0" w:tplc="973C4406">
      <w:start w:val="1"/>
      <w:numFmt w:val="taiwaneseCountingThousand"/>
      <w:lvlText w:val="（%1）"/>
      <w:lvlJc w:val="left"/>
      <w:pPr>
        <w:ind w:left="1080" w:hanging="10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B37B2C"/>
    <w:multiLevelType w:val="hybridMultilevel"/>
    <w:tmpl w:val="225C6F90"/>
    <w:lvl w:ilvl="0" w:tplc="50309920">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18C3FA7"/>
    <w:multiLevelType w:val="hybridMultilevel"/>
    <w:tmpl w:val="CB5E5DAA"/>
    <w:lvl w:ilvl="0" w:tplc="38D240C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5C235EE"/>
    <w:multiLevelType w:val="hybridMultilevel"/>
    <w:tmpl w:val="3B34A5FA"/>
    <w:lvl w:ilvl="0" w:tplc="0A001A3E">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15:restartNumberingAfterBreak="0">
    <w:nsid w:val="5C242DB7"/>
    <w:multiLevelType w:val="hybridMultilevel"/>
    <w:tmpl w:val="BC5835AE"/>
    <w:lvl w:ilvl="0" w:tplc="C8AADCF2">
      <w:start w:val="1"/>
      <w:numFmt w:val="taiwaneseCountingThousand"/>
      <w:suff w:val="nothing"/>
      <w:lvlText w:val="%1、"/>
      <w:lvlJc w:val="left"/>
      <w:pPr>
        <w:ind w:left="440" w:hanging="44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E46285"/>
    <w:multiLevelType w:val="hybridMultilevel"/>
    <w:tmpl w:val="CB5E5DAA"/>
    <w:lvl w:ilvl="0" w:tplc="38D240C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83D3C7F"/>
    <w:multiLevelType w:val="hybridMultilevel"/>
    <w:tmpl w:val="126637E8"/>
    <w:lvl w:ilvl="0" w:tplc="7A8826E2">
      <w:start w:val="1"/>
      <w:numFmt w:val="taiwaneseCountingThousand"/>
      <w:lvlText w:val="%1、"/>
      <w:lvlJc w:val="left"/>
      <w:pPr>
        <w:ind w:left="1312" w:hanging="460"/>
      </w:pPr>
      <w:rPr>
        <w:rFonts w:asciiTheme="minorHAnsi" w:hAnsiTheme="minorHAnsi"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3" w15:restartNumberingAfterBreak="0">
    <w:nsid w:val="69AA7038"/>
    <w:multiLevelType w:val="hybridMultilevel"/>
    <w:tmpl w:val="881AE69E"/>
    <w:lvl w:ilvl="0" w:tplc="93326156">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15:restartNumberingAfterBreak="0">
    <w:nsid w:val="6B07307C"/>
    <w:multiLevelType w:val="hybridMultilevel"/>
    <w:tmpl w:val="D11CC0D4"/>
    <w:lvl w:ilvl="0" w:tplc="7BE2F6B0">
      <w:start w:val="1"/>
      <w:numFmt w:val="taiwaneseCountingThousand"/>
      <w:lvlText w:val="%1、"/>
      <w:lvlJc w:val="left"/>
      <w:pPr>
        <w:ind w:left="764" w:hanging="480"/>
      </w:pPr>
      <w:rPr>
        <w:rFonts w:asciiTheme="minorHAnsi" w:hAnsiTheme="minorHAnsi"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5" w15:restartNumberingAfterBreak="0">
    <w:nsid w:val="76306CD1"/>
    <w:multiLevelType w:val="hybridMultilevel"/>
    <w:tmpl w:val="0B6EBE28"/>
    <w:lvl w:ilvl="0" w:tplc="6F4E913A">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AE02B5B"/>
    <w:multiLevelType w:val="hybridMultilevel"/>
    <w:tmpl w:val="225C6F90"/>
    <w:lvl w:ilvl="0" w:tplc="50309920">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6"/>
  </w:num>
  <w:num w:numId="3">
    <w:abstractNumId w:val="11"/>
  </w:num>
  <w:num w:numId="4">
    <w:abstractNumId w:val="7"/>
  </w:num>
  <w:num w:numId="5">
    <w:abstractNumId w:val="16"/>
  </w:num>
  <w:num w:numId="6">
    <w:abstractNumId w:val="4"/>
  </w:num>
  <w:num w:numId="7">
    <w:abstractNumId w:val="15"/>
  </w:num>
  <w:num w:numId="8">
    <w:abstractNumId w:val="5"/>
  </w:num>
  <w:num w:numId="9">
    <w:abstractNumId w:val="13"/>
  </w:num>
  <w:num w:numId="10">
    <w:abstractNumId w:val="1"/>
  </w:num>
  <w:num w:numId="11">
    <w:abstractNumId w:val="9"/>
  </w:num>
  <w:num w:numId="12">
    <w:abstractNumId w:val="2"/>
  </w:num>
  <w:num w:numId="13">
    <w:abstractNumId w:val="12"/>
  </w:num>
  <w:num w:numId="14">
    <w:abstractNumId w:val="10"/>
  </w:num>
  <w:num w:numId="15">
    <w:abstractNumId w:val="0"/>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4E"/>
    <w:rsid w:val="00013D1A"/>
    <w:rsid w:val="00030ADB"/>
    <w:rsid w:val="00066334"/>
    <w:rsid w:val="000A50B1"/>
    <w:rsid w:val="000B7715"/>
    <w:rsid w:val="000F01D8"/>
    <w:rsid w:val="0011679F"/>
    <w:rsid w:val="001300FD"/>
    <w:rsid w:val="00147EE3"/>
    <w:rsid w:val="001602A0"/>
    <w:rsid w:val="00162BEE"/>
    <w:rsid w:val="001749B7"/>
    <w:rsid w:val="001B4F38"/>
    <w:rsid w:val="002326F0"/>
    <w:rsid w:val="00294C1F"/>
    <w:rsid w:val="002A67B2"/>
    <w:rsid w:val="002C0540"/>
    <w:rsid w:val="002F277F"/>
    <w:rsid w:val="00324F6B"/>
    <w:rsid w:val="00331A5D"/>
    <w:rsid w:val="003F1A0E"/>
    <w:rsid w:val="00401ECB"/>
    <w:rsid w:val="00436794"/>
    <w:rsid w:val="004567D1"/>
    <w:rsid w:val="00482265"/>
    <w:rsid w:val="004B7025"/>
    <w:rsid w:val="004E189E"/>
    <w:rsid w:val="00724022"/>
    <w:rsid w:val="00746011"/>
    <w:rsid w:val="00776751"/>
    <w:rsid w:val="00797FFC"/>
    <w:rsid w:val="007B5CE0"/>
    <w:rsid w:val="007D0A4E"/>
    <w:rsid w:val="007D74BF"/>
    <w:rsid w:val="007E1290"/>
    <w:rsid w:val="0083537E"/>
    <w:rsid w:val="00873398"/>
    <w:rsid w:val="00875EF8"/>
    <w:rsid w:val="00960CDB"/>
    <w:rsid w:val="009655A6"/>
    <w:rsid w:val="00985D82"/>
    <w:rsid w:val="009F4D28"/>
    <w:rsid w:val="00A82699"/>
    <w:rsid w:val="00B5369E"/>
    <w:rsid w:val="00B72D70"/>
    <w:rsid w:val="00B744F7"/>
    <w:rsid w:val="00D03567"/>
    <w:rsid w:val="00D041F8"/>
    <w:rsid w:val="00D10291"/>
    <w:rsid w:val="00D36410"/>
    <w:rsid w:val="00D465EB"/>
    <w:rsid w:val="00D54FE2"/>
    <w:rsid w:val="00DC4EAA"/>
    <w:rsid w:val="00DD673D"/>
    <w:rsid w:val="00E50116"/>
    <w:rsid w:val="00E70FEE"/>
    <w:rsid w:val="00EB2FF9"/>
    <w:rsid w:val="00F544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DFDDA9B-E7AD-4FF3-8DC8-1932F922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0A4E"/>
    <w:pPr>
      <w:ind w:leftChars="200" w:left="480"/>
    </w:pPr>
  </w:style>
  <w:style w:type="paragraph" w:styleId="a4">
    <w:name w:val="Balloon Text"/>
    <w:basedOn w:val="a"/>
    <w:link w:val="a5"/>
    <w:uiPriority w:val="99"/>
    <w:semiHidden/>
    <w:unhideWhenUsed/>
    <w:rsid w:val="00A8269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82699"/>
    <w:rPr>
      <w:rFonts w:asciiTheme="majorHAnsi" w:eastAsiaTheme="majorEastAsia" w:hAnsiTheme="majorHAnsi" w:cstheme="majorBidi"/>
      <w:kern w:val="2"/>
      <w:sz w:val="18"/>
      <w:szCs w:val="18"/>
    </w:rPr>
  </w:style>
  <w:style w:type="paragraph" w:styleId="a6">
    <w:name w:val="header"/>
    <w:basedOn w:val="a"/>
    <w:link w:val="a7"/>
    <w:uiPriority w:val="99"/>
    <w:unhideWhenUsed/>
    <w:rsid w:val="00776751"/>
    <w:pPr>
      <w:tabs>
        <w:tab w:val="center" w:pos="4153"/>
        <w:tab w:val="right" w:pos="8306"/>
      </w:tabs>
      <w:snapToGrid w:val="0"/>
    </w:pPr>
    <w:rPr>
      <w:sz w:val="20"/>
      <w:szCs w:val="20"/>
    </w:rPr>
  </w:style>
  <w:style w:type="character" w:customStyle="1" w:styleId="a7">
    <w:name w:val="頁首 字元"/>
    <w:basedOn w:val="a0"/>
    <w:link w:val="a6"/>
    <w:uiPriority w:val="99"/>
    <w:rsid w:val="00776751"/>
    <w:rPr>
      <w:kern w:val="2"/>
    </w:rPr>
  </w:style>
  <w:style w:type="paragraph" w:styleId="a8">
    <w:name w:val="footer"/>
    <w:basedOn w:val="a"/>
    <w:link w:val="a9"/>
    <w:uiPriority w:val="99"/>
    <w:unhideWhenUsed/>
    <w:rsid w:val="00776751"/>
    <w:pPr>
      <w:tabs>
        <w:tab w:val="center" w:pos="4153"/>
        <w:tab w:val="right" w:pos="8306"/>
      </w:tabs>
      <w:snapToGrid w:val="0"/>
    </w:pPr>
    <w:rPr>
      <w:sz w:val="20"/>
      <w:szCs w:val="20"/>
    </w:rPr>
  </w:style>
  <w:style w:type="character" w:customStyle="1" w:styleId="a9">
    <w:name w:val="頁尾 字元"/>
    <w:basedOn w:val="a0"/>
    <w:link w:val="a8"/>
    <w:uiPriority w:val="99"/>
    <w:rsid w:val="00776751"/>
    <w:rPr>
      <w:kern w:val="2"/>
    </w:rPr>
  </w:style>
  <w:style w:type="table" w:styleId="aa">
    <w:name w:val="Table Grid"/>
    <w:basedOn w:val="a1"/>
    <w:uiPriority w:val="59"/>
    <w:rsid w:val="0011679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822415">
      <w:bodyDiv w:val="1"/>
      <w:marLeft w:val="0"/>
      <w:marRight w:val="0"/>
      <w:marTop w:val="0"/>
      <w:marBottom w:val="0"/>
      <w:divBdr>
        <w:top w:val="none" w:sz="0" w:space="0" w:color="auto"/>
        <w:left w:val="none" w:sz="0" w:space="0" w:color="auto"/>
        <w:bottom w:val="none" w:sz="0" w:space="0" w:color="auto"/>
        <w:right w:val="none" w:sz="0" w:space="0" w:color="auto"/>
      </w:divBdr>
    </w:div>
    <w:div w:id="186687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1480</Words>
  <Characters>8437</Characters>
  <Application>Microsoft Office Word</Application>
  <DocSecurity>4</DocSecurity>
  <Lines>70</Lines>
  <Paragraphs>19</Paragraphs>
  <ScaleCrop>false</ScaleCrop>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吳昕霏</cp:lastModifiedBy>
  <cp:revision>2</cp:revision>
  <cp:lastPrinted>2018-09-06T10:07:00Z</cp:lastPrinted>
  <dcterms:created xsi:type="dcterms:W3CDTF">2018-10-08T05:04:00Z</dcterms:created>
  <dcterms:modified xsi:type="dcterms:W3CDTF">2018-10-08T05:04:00Z</dcterms:modified>
</cp:coreProperties>
</file>