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47F0" w:rsidRDefault="00000000">
      <w:pPr>
        <w:pStyle w:val="Default"/>
        <w:spacing w:line="0" w:lineRule="atLeast"/>
        <w:jc w:val="center"/>
      </w:pPr>
      <w:proofErr w:type="gramStart"/>
      <w:r>
        <w:rPr>
          <w:color w:val="auto"/>
          <w:sz w:val="28"/>
          <w:szCs w:val="28"/>
          <w:lang w:val="zh-TW"/>
        </w:rPr>
        <w:t>臺</w:t>
      </w:r>
      <w:proofErr w:type="gramEnd"/>
      <w:r>
        <w:rPr>
          <w:color w:val="auto"/>
          <w:sz w:val="28"/>
          <w:szCs w:val="28"/>
          <w:lang w:val="zh-TW"/>
        </w:rPr>
        <w:t>南</w:t>
      </w:r>
      <w:r>
        <w:rPr>
          <w:color w:val="auto"/>
          <w:sz w:val="28"/>
          <w:szCs w:val="28"/>
        </w:rPr>
        <w:t>市立柳營國民中學校園場地</w:t>
      </w:r>
      <w:r>
        <w:rPr>
          <w:b/>
          <w:color w:val="auto"/>
          <w:sz w:val="28"/>
          <w:szCs w:val="28"/>
          <w:u w:val="single"/>
        </w:rPr>
        <w:t>長期使用契約</w:t>
      </w:r>
      <w:r>
        <w:rPr>
          <w:color w:val="auto"/>
          <w:sz w:val="28"/>
          <w:szCs w:val="28"/>
        </w:rPr>
        <w:t>書</w:t>
      </w:r>
    </w:p>
    <w:p w:rsidR="000147F0" w:rsidRDefault="00000000">
      <w:pPr>
        <w:pStyle w:val="Default"/>
        <w:spacing w:line="0" w:lineRule="atLeast"/>
      </w:pPr>
      <w:r>
        <w:rPr>
          <w:color w:val="auto"/>
        </w:rPr>
        <w:t>申請人(乙方)</w:t>
      </w:r>
      <w:r>
        <w:rPr>
          <w:color w:val="auto"/>
          <w:u w:val="single"/>
        </w:rPr>
        <w:t xml:space="preserve">                    </w:t>
      </w:r>
      <w:r>
        <w:rPr>
          <w:color w:val="auto"/>
        </w:rPr>
        <w:t>於    年   月    日起至   年   月    日止，申請使用</w:t>
      </w:r>
      <w:proofErr w:type="gramStart"/>
      <w:r>
        <w:rPr>
          <w:color w:val="auto"/>
          <w:lang w:val="zh-TW"/>
        </w:rPr>
        <w:t>臺</w:t>
      </w:r>
      <w:proofErr w:type="gramEnd"/>
      <w:r>
        <w:rPr>
          <w:color w:val="auto"/>
          <w:lang w:val="zh-TW"/>
        </w:rPr>
        <w:t>南</w:t>
      </w:r>
      <w:r>
        <w:rPr>
          <w:color w:val="auto"/>
        </w:rPr>
        <w:t>市立柳營國民中學(甲方)</w:t>
      </w:r>
      <w:r>
        <w:rPr>
          <w:color w:val="auto"/>
          <w:u w:val="single"/>
        </w:rPr>
        <w:t xml:space="preserve">                         </w:t>
      </w:r>
      <w:r>
        <w:rPr>
          <w:color w:val="auto"/>
        </w:rPr>
        <w:t>(</w:t>
      </w:r>
      <w:r>
        <w:rPr>
          <w:color w:val="auto"/>
          <w:shd w:val="clear" w:color="auto" w:fill="FFFFFF"/>
        </w:rPr>
        <w:t>使用場域名稱</w:t>
      </w:r>
      <w:r>
        <w:rPr>
          <w:color w:val="auto"/>
        </w:rPr>
        <w:t>)，乙方願確實遵守下列約定：</w:t>
      </w:r>
    </w:p>
    <w:p w:rsidR="000147F0" w:rsidRDefault="00000000">
      <w:pPr>
        <w:pStyle w:val="Default"/>
        <w:numPr>
          <w:ilvl w:val="0"/>
          <w:numId w:val="1"/>
        </w:numPr>
        <w:spacing w:line="0" w:lineRule="atLeast"/>
        <w:rPr>
          <w:color w:val="auto"/>
        </w:rPr>
      </w:pPr>
      <w:r>
        <w:rPr>
          <w:color w:val="auto"/>
        </w:rPr>
        <w:t>申請人應負責校園場地使用期間之安全維護、傷病患急救、公共秩序維持、設施與設備維護及其他辦理活動時應注意之事項。</w:t>
      </w:r>
    </w:p>
    <w:p w:rsidR="000147F0" w:rsidRDefault="00000000">
      <w:pPr>
        <w:pStyle w:val="Default"/>
        <w:numPr>
          <w:ilvl w:val="0"/>
          <w:numId w:val="1"/>
        </w:numPr>
        <w:spacing w:line="0" w:lineRule="atLeast"/>
      </w:pPr>
      <w:r>
        <w:rPr>
          <w:b/>
          <w:color w:val="auto"/>
        </w:rPr>
        <w:t>學校審酌活動內容，得要求</w:t>
      </w:r>
      <w:r>
        <w:rPr>
          <w:b/>
          <w:bCs/>
          <w:color w:val="auto"/>
        </w:rPr>
        <w:t>申請人投保符合一定保險金額之火險、公共意外責任險或其他相關保險</w:t>
      </w:r>
      <w:r>
        <w:rPr>
          <w:color w:val="auto"/>
        </w:rPr>
        <w:t>；申請人並應於活動辦理前將保險契約副本送學校備查。前項保險期間應自場地布置工作時起，至場地回復原狀時止；活動因故改期或延長者，保險期間應配合調整。</w:t>
      </w:r>
    </w:p>
    <w:p w:rsidR="000147F0" w:rsidRDefault="00000000">
      <w:pPr>
        <w:pStyle w:val="Default"/>
        <w:numPr>
          <w:ilvl w:val="0"/>
          <w:numId w:val="1"/>
        </w:numPr>
        <w:spacing w:line="0" w:lineRule="atLeast"/>
        <w:rPr>
          <w:color w:val="auto"/>
        </w:rPr>
      </w:pPr>
      <w:r>
        <w:rPr>
          <w:color w:val="auto"/>
        </w:rPr>
        <w:t>使用場地應遵守下列事項，違反下列規定者，如致學校遭受損害者，並應負損害賠償責任：</w:t>
      </w:r>
    </w:p>
    <w:p w:rsidR="000147F0" w:rsidRDefault="00000000">
      <w:pPr>
        <w:pStyle w:val="Default"/>
        <w:numPr>
          <w:ilvl w:val="0"/>
          <w:numId w:val="2"/>
        </w:numPr>
        <w:spacing w:line="0" w:lineRule="atLeast"/>
        <w:rPr>
          <w:color w:val="auto"/>
        </w:rPr>
      </w:pPr>
      <w:r>
        <w:rPr>
          <w:color w:val="auto"/>
        </w:rPr>
        <w:t>依學校許可之內容使用，不得擅自變更。</w:t>
      </w:r>
    </w:p>
    <w:p w:rsidR="000147F0" w:rsidRDefault="00000000">
      <w:pPr>
        <w:pStyle w:val="Default"/>
        <w:numPr>
          <w:ilvl w:val="0"/>
          <w:numId w:val="2"/>
        </w:numPr>
        <w:spacing w:line="0" w:lineRule="atLeast"/>
        <w:rPr>
          <w:color w:val="auto"/>
        </w:rPr>
      </w:pPr>
      <w:r>
        <w:rPr>
          <w:color w:val="auto"/>
        </w:rPr>
        <w:t>場地使用完畢後，應於當日回復原狀。但有正當理由並經管理機關同意或管理機關另有規定者，不在此限。</w:t>
      </w:r>
    </w:p>
    <w:p w:rsidR="000147F0" w:rsidRDefault="00000000">
      <w:pPr>
        <w:pStyle w:val="Default"/>
        <w:numPr>
          <w:ilvl w:val="0"/>
          <w:numId w:val="2"/>
        </w:numPr>
        <w:spacing w:line="0" w:lineRule="atLeast"/>
        <w:rPr>
          <w:color w:val="auto"/>
        </w:rPr>
      </w:pPr>
      <w:r>
        <w:rPr>
          <w:color w:val="auto"/>
        </w:rPr>
        <w:t>除事先申請使用校園場地各項設備外，有需</w:t>
      </w:r>
      <w:proofErr w:type="gramStart"/>
      <w:r>
        <w:rPr>
          <w:color w:val="auto"/>
        </w:rPr>
        <w:t>搭建台架</w:t>
      </w:r>
      <w:proofErr w:type="gramEnd"/>
      <w:r>
        <w:rPr>
          <w:color w:val="auto"/>
        </w:rPr>
        <w:t>、使用燈光、音響或其他外加電力設備之必要者，應先經學校同意。</w:t>
      </w:r>
    </w:p>
    <w:p w:rsidR="000147F0" w:rsidRDefault="00000000">
      <w:pPr>
        <w:pStyle w:val="Default"/>
        <w:numPr>
          <w:ilvl w:val="0"/>
          <w:numId w:val="2"/>
        </w:numPr>
        <w:spacing w:line="0" w:lineRule="atLeast"/>
        <w:rPr>
          <w:color w:val="auto"/>
        </w:rPr>
      </w:pPr>
      <w:r>
        <w:rPr>
          <w:color w:val="auto"/>
        </w:rPr>
        <w:t>有設置售票處、張貼海報及其他文宣品之必要者，應於學校指定地點為之。</w:t>
      </w:r>
    </w:p>
    <w:p w:rsidR="000147F0" w:rsidRDefault="00000000">
      <w:pPr>
        <w:pStyle w:val="Default"/>
        <w:numPr>
          <w:ilvl w:val="0"/>
          <w:numId w:val="2"/>
        </w:numPr>
        <w:spacing w:line="0" w:lineRule="atLeast"/>
        <w:rPr>
          <w:color w:val="auto"/>
        </w:rPr>
      </w:pPr>
      <w:r>
        <w:rPr>
          <w:color w:val="auto"/>
        </w:rPr>
        <w:t>不得使用鞭炮或煙火等危險物品，並禁止毀損污染場地形貌之相關行為。</w:t>
      </w:r>
    </w:p>
    <w:p w:rsidR="000147F0" w:rsidRDefault="00000000">
      <w:pPr>
        <w:pStyle w:val="Default"/>
        <w:numPr>
          <w:ilvl w:val="0"/>
          <w:numId w:val="2"/>
        </w:numPr>
        <w:spacing w:line="0" w:lineRule="atLeast"/>
        <w:rPr>
          <w:color w:val="auto"/>
        </w:rPr>
      </w:pPr>
      <w:r>
        <w:rPr>
          <w:color w:val="auto"/>
        </w:rPr>
        <w:t>全面禁</w:t>
      </w:r>
      <w:proofErr w:type="gramStart"/>
      <w:r>
        <w:rPr>
          <w:color w:val="auto"/>
        </w:rPr>
        <w:t>菸</w:t>
      </w:r>
      <w:proofErr w:type="gramEnd"/>
      <w:r>
        <w:rPr>
          <w:color w:val="auto"/>
        </w:rPr>
        <w:t>。</w:t>
      </w:r>
    </w:p>
    <w:p w:rsidR="000147F0" w:rsidRDefault="00000000">
      <w:pPr>
        <w:pStyle w:val="Default"/>
        <w:numPr>
          <w:ilvl w:val="0"/>
          <w:numId w:val="2"/>
        </w:numPr>
        <w:spacing w:line="0" w:lineRule="atLeast"/>
        <w:rPr>
          <w:color w:val="auto"/>
        </w:rPr>
      </w:pPr>
      <w:r>
        <w:rPr>
          <w:color w:val="auto"/>
        </w:rPr>
        <w:t>其他學校另規定應遵守之事項。</w:t>
      </w:r>
    </w:p>
    <w:p w:rsidR="000147F0" w:rsidRDefault="00000000">
      <w:pPr>
        <w:pStyle w:val="Default"/>
        <w:spacing w:line="0" w:lineRule="atLeast"/>
        <w:ind w:left="480" w:hanging="480"/>
        <w:rPr>
          <w:color w:val="auto"/>
        </w:rPr>
      </w:pPr>
      <w:r>
        <w:rPr>
          <w:color w:val="auto"/>
        </w:rPr>
        <w:t>四、申請人使用校園場地、器材及設備應善盡保管義務，如有損害應負回復原狀或賠償之責任。</w:t>
      </w:r>
    </w:p>
    <w:p w:rsidR="000147F0" w:rsidRDefault="00000000">
      <w:pPr>
        <w:pStyle w:val="Default"/>
        <w:spacing w:line="0" w:lineRule="atLeast"/>
        <w:ind w:left="480" w:hanging="480"/>
        <w:rPr>
          <w:color w:val="auto"/>
        </w:rPr>
      </w:pPr>
      <w:r>
        <w:rPr>
          <w:color w:val="auto"/>
        </w:rPr>
        <w:t>五、使用場地、設備器材及相關設施，應妥善愛惜使用，使用完畢後，如數歸還及回復原狀；其有短少或損壞，應予補足、修復或照價賠償。</w:t>
      </w:r>
    </w:p>
    <w:p w:rsidR="000147F0" w:rsidRDefault="00000000">
      <w:pPr>
        <w:pStyle w:val="Default"/>
        <w:spacing w:line="0" w:lineRule="atLeast"/>
        <w:ind w:left="480" w:hanging="480"/>
        <w:rPr>
          <w:color w:val="auto"/>
        </w:rPr>
      </w:pPr>
      <w:r>
        <w:rPr>
          <w:color w:val="auto"/>
        </w:rPr>
        <w:t>六、有下列情形之</w:t>
      </w:r>
      <w:proofErr w:type="gramStart"/>
      <w:r>
        <w:rPr>
          <w:color w:val="auto"/>
        </w:rPr>
        <w:t>一</w:t>
      </w:r>
      <w:proofErr w:type="gramEnd"/>
      <w:r>
        <w:rPr>
          <w:color w:val="auto"/>
        </w:rPr>
        <w:t>者，學校得不予許可使用；已許可者，學校得撤銷或廢止許可，並命其立即停止使用，申請人已繳納之各項費用及保證金不予退還：</w:t>
      </w:r>
    </w:p>
    <w:p w:rsidR="000147F0" w:rsidRDefault="00000000">
      <w:pPr>
        <w:pStyle w:val="Default"/>
        <w:numPr>
          <w:ilvl w:val="0"/>
          <w:numId w:val="3"/>
        </w:numPr>
        <w:spacing w:line="0" w:lineRule="atLeast"/>
        <w:rPr>
          <w:color w:val="auto"/>
        </w:rPr>
      </w:pPr>
      <w:r>
        <w:rPr>
          <w:color w:val="auto"/>
        </w:rPr>
        <w:t>活動違反法令、公序</w:t>
      </w:r>
      <w:proofErr w:type="gramStart"/>
      <w:r>
        <w:rPr>
          <w:color w:val="auto"/>
        </w:rPr>
        <w:t>良俗或影響</w:t>
      </w:r>
      <w:proofErr w:type="gramEnd"/>
      <w:r>
        <w:rPr>
          <w:color w:val="auto"/>
        </w:rPr>
        <w:t>公共安全。</w:t>
      </w:r>
    </w:p>
    <w:p w:rsidR="000147F0" w:rsidRDefault="00000000">
      <w:pPr>
        <w:pStyle w:val="Default"/>
        <w:numPr>
          <w:ilvl w:val="0"/>
          <w:numId w:val="3"/>
        </w:numPr>
        <w:spacing w:line="0" w:lineRule="atLeast"/>
        <w:rPr>
          <w:color w:val="auto"/>
        </w:rPr>
      </w:pPr>
      <w:r>
        <w:rPr>
          <w:color w:val="auto"/>
        </w:rPr>
        <w:t>涉及總統、副總統、中央及地方公職人員選舉之競選或罷免活動、政黨黨務活動或其他政治性議題活動。</w:t>
      </w:r>
    </w:p>
    <w:p w:rsidR="000147F0" w:rsidRDefault="00000000">
      <w:pPr>
        <w:pStyle w:val="Default"/>
        <w:numPr>
          <w:ilvl w:val="0"/>
          <w:numId w:val="3"/>
        </w:numPr>
        <w:spacing w:line="0" w:lineRule="atLeast"/>
        <w:rPr>
          <w:color w:val="auto"/>
        </w:rPr>
      </w:pPr>
      <w:r>
        <w:rPr>
          <w:color w:val="auto"/>
        </w:rPr>
        <w:t>於校園場地布置、播送或散布有關前款活動之</w:t>
      </w:r>
      <w:proofErr w:type="gramStart"/>
      <w:r>
        <w:rPr>
          <w:color w:val="auto"/>
        </w:rPr>
        <w:t>文宣或廣告</w:t>
      </w:r>
      <w:proofErr w:type="gramEnd"/>
      <w:r>
        <w:rPr>
          <w:color w:val="auto"/>
        </w:rPr>
        <w:t>。</w:t>
      </w:r>
    </w:p>
    <w:p w:rsidR="000147F0" w:rsidRDefault="00000000">
      <w:pPr>
        <w:pStyle w:val="Default"/>
        <w:numPr>
          <w:ilvl w:val="0"/>
          <w:numId w:val="3"/>
        </w:numPr>
        <w:spacing w:line="0" w:lineRule="atLeast"/>
        <w:rPr>
          <w:color w:val="auto"/>
        </w:rPr>
      </w:pPr>
      <w:r>
        <w:rPr>
          <w:color w:val="auto"/>
        </w:rPr>
        <w:t>活動與申請內容不符或將場地轉讓他人使用。</w:t>
      </w:r>
    </w:p>
    <w:p w:rsidR="000147F0" w:rsidRDefault="00000000">
      <w:pPr>
        <w:pStyle w:val="Default"/>
        <w:numPr>
          <w:ilvl w:val="0"/>
          <w:numId w:val="3"/>
        </w:numPr>
        <w:spacing w:line="0" w:lineRule="atLeast"/>
        <w:rPr>
          <w:color w:val="auto"/>
        </w:rPr>
      </w:pPr>
      <w:r>
        <w:rPr>
          <w:color w:val="auto"/>
        </w:rPr>
        <w:t>活動有損壞校園場地所在建築或相關設施、設備之虞。</w:t>
      </w:r>
    </w:p>
    <w:p w:rsidR="000147F0" w:rsidRDefault="00000000">
      <w:pPr>
        <w:pStyle w:val="Default"/>
        <w:numPr>
          <w:ilvl w:val="0"/>
          <w:numId w:val="3"/>
        </w:numPr>
        <w:spacing w:line="0" w:lineRule="atLeast"/>
      </w:pPr>
      <w:r>
        <w:rPr>
          <w:color w:val="auto"/>
        </w:rPr>
        <w:t>申請人未依本契約書第一條、第二條規定辦理。</w:t>
      </w:r>
    </w:p>
    <w:p w:rsidR="000147F0" w:rsidRDefault="00000000">
      <w:pPr>
        <w:pStyle w:val="Default"/>
        <w:numPr>
          <w:ilvl w:val="0"/>
          <w:numId w:val="3"/>
        </w:numPr>
        <w:spacing w:line="0" w:lineRule="atLeast"/>
        <w:rPr>
          <w:color w:val="auto"/>
        </w:rPr>
      </w:pPr>
      <w:r>
        <w:rPr>
          <w:color w:val="auto"/>
        </w:rPr>
        <w:t>申請人未遵守本契約書第三條規定，經學校通知改善而未完成改善或違規情節重大。</w:t>
      </w:r>
    </w:p>
    <w:p w:rsidR="000147F0" w:rsidRDefault="00000000">
      <w:pPr>
        <w:pStyle w:val="Default"/>
        <w:numPr>
          <w:ilvl w:val="0"/>
          <w:numId w:val="3"/>
        </w:numPr>
        <w:spacing w:line="0" w:lineRule="atLeast"/>
        <w:rPr>
          <w:color w:val="auto"/>
        </w:rPr>
      </w:pPr>
      <w:r>
        <w:rPr>
          <w:color w:val="auto"/>
        </w:rPr>
        <w:t>其他經主管機關或學校認定不宜使用。</w:t>
      </w:r>
    </w:p>
    <w:p w:rsidR="000147F0" w:rsidRDefault="00000000">
      <w:pPr>
        <w:pStyle w:val="Default"/>
        <w:spacing w:line="0" w:lineRule="atLeast"/>
        <w:ind w:left="480" w:hanging="480"/>
        <w:rPr>
          <w:rFonts w:cs="Times New Roman"/>
          <w:color w:val="auto"/>
        </w:rPr>
      </w:pPr>
      <w:r>
        <w:rPr>
          <w:rFonts w:cs="Times New Roman"/>
          <w:color w:val="auto"/>
        </w:rPr>
        <w:t xml:space="preserve">七、於活動結束後，經學校派員檢查校園場地、設備及器材等，確認無損壞及其他違規情事後，或業已扣除相當於損害金額之保證金後，無息退還保證金之餘額。 </w:t>
      </w:r>
    </w:p>
    <w:p w:rsidR="000147F0" w:rsidRDefault="00000000">
      <w:pPr>
        <w:pStyle w:val="Default"/>
        <w:spacing w:line="0" w:lineRule="atLeast"/>
        <w:ind w:left="480" w:hanging="480"/>
        <w:rPr>
          <w:rFonts w:cs="Times New Roman"/>
          <w:color w:val="auto"/>
        </w:rPr>
      </w:pPr>
      <w:r>
        <w:rPr>
          <w:rFonts w:cs="Times New Roman"/>
          <w:color w:val="auto"/>
        </w:rPr>
        <w:t>八、申請人違反「</w:t>
      </w:r>
      <w:proofErr w:type="gramStart"/>
      <w:r>
        <w:rPr>
          <w:rFonts w:cs="Times New Roman"/>
          <w:color w:val="auto"/>
        </w:rPr>
        <w:t>臺</w:t>
      </w:r>
      <w:proofErr w:type="gramEnd"/>
      <w:r>
        <w:rPr>
          <w:rFonts w:cs="Times New Roman"/>
          <w:color w:val="auto"/>
        </w:rPr>
        <w:t xml:space="preserve">南市市立高級中等以下學校校園場地使用管理辦法」所生之各項費用及損害賠償等，學校得先自保證金中扣除，餘額再發還申請人，不足時並得追償之。 </w:t>
      </w:r>
    </w:p>
    <w:p w:rsidR="000147F0" w:rsidRDefault="00000000">
      <w:pPr>
        <w:pStyle w:val="Default"/>
        <w:spacing w:line="0" w:lineRule="atLeast"/>
        <w:ind w:left="480" w:hanging="480"/>
        <w:rPr>
          <w:rFonts w:cs="Times New Roman"/>
          <w:color w:val="auto"/>
        </w:rPr>
      </w:pPr>
      <w:r>
        <w:rPr>
          <w:rFonts w:cs="Times New Roman"/>
          <w:color w:val="auto"/>
        </w:rPr>
        <w:t>九、以</w:t>
      </w:r>
      <w:proofErr w:type="gramStart"/>
      <w:r>
        <w:rPr>
          <w:rFonts w:cs="Times New Roman"/>
          <w:color w:val="auto"/>
        </w:rPr>
        <w:t>臺</w:t>
      </w:r>
      <w:proofErr w:type="gramEnd"/>
      <w:r>
        <w:rPr>
          <w:rFonts w:cs="Times New Roman"/>
          <w:color w:val="auto"/>
        </w:rPr>
        <w:t>南市市立高級中等以下學校校園場地使用管理辦法第八條申請並享有減收費用優惠，惟實際使用非屬相應身分或內容者，應補繳已使用期間之差額。</w:t>
      </w:r>
    </w:p>
    <w:p w:rsidR="000147F0" w:rsidRDefault="00000000">
      <w:pPr>
        <w:pStyle w:val="Default"/>
        <w:spacing w:line="0" w:lineRule="atLeast"/>
        <w:ind w:left="480" w:hanging="480"/>
        <w:rPr>
          <w:rFonts w:cs="Times New Roman"/>
          <w:color w:val="auto"/>
        </w:rPr>
      </w:pPr>
      <w:r>
        <w:rPr>
          <w:rFonts w:cs="Times New Roman"/>
          <w:color w:val="auto"/>
        </w:rPr>
        <w:t>十、依「</w:t>
      </w:r>
      <w:proofErr w:type="gramStart"/>
      <w:r>
        <w:rPr>
          <w:rFonts w:cs="Times New Roman"/>
          <w:color w:val="auto"/>
        </w:rPr>
        <w:t>臺</w:t>
      </w:r>
      <w:proofErr w:type="gramEnd"/>
      <w:r>
        <w:rPr>
          <w:rFonts w:cs="Times New Roman"/>
          <w:color w:val="auto"/>
        </w:rPr>
        <w:t>南市市立高級中等以下學校校園場地使用管理辦法」規定免收或</w:t>
      </w:r>
      <w:proofErr w:type="gramStart"/>
      <w:r>
        <w:rPr>
          <w:rFonts w:cs="Times New Roman"/>
          <w:color w:val="auto"/>
        </w:rPr>
        <w:t>減收者</w:t>
      </w:r>
      <w:proofErr w:type="gramEnd"/>
      <w:r>
        <w:rPr>
          <w:rFonts w:cs="Times New Roman"/>
          <w:color w:val="auto"/>
        </w:rPr>
        <w:t>，經查實際未符合規定時，應補繳已使用期間之差額。</w:t>
      </w:r>
    </w:p>
    <w:p w:rsidR="000147F0" w:rsidRDefault="00000000">
      <w:pPr>
        <w:pStyle w:val="Default"/>
        <w:spacing w:line="0" w:lineRule="atLeast"/>
        <w:ind w:left="480" w:hanging="480"/>
        <w:rPr>
          <w:rFonts w:cs="Times New Roman"/>
          <w:color w:val="auto"/>
        </w:rPr>
      </w:pPr>
      <w:r>
        <w:rPr>
          <w:rFonts w:cs="Times New Roman"/>
          <w:color w:val="auto"/>
        </w:rPr>
        <w:t>十一、本契約書未定事項悉依「</w:t>
      </w:r>
      <w:proofErr w:type="gramStart"/>
      <w:r>
        <w:rPr>
          <w:rFonts w:cs="Times New Roman"/>
          <w:color w:val="auto"/>
        </w:rPr>
        <w:t>臺</w:t>
      </w:r>
      <w:proofErr w:type="gramEnd"/>
      <w:r>
        <w:rPr>
          <w:rFonts w:cs="Times New Roman"/>
          <w:color w:val="auto"/>
        </w:rPr>
        <w:t>南市市立高級中等以下學校校園場地使用管理辦法」辦理。</w:t>
      </w:r>
    </w:p>
    <w:p w:rsidR="000147F0" w:rsidRDefault="000147F0">
      <w:pPr>
        <w:pStyle w:val="Default"/>
        <w:spacing w:line="0" w:lineRule="atLeast"/>
        <w:ind w:left="480" w:hanging="480"/>
        <w:rPr>
          <w:rFonts w:cs="Times New Roman"/>
          <w:color w:val="auto"/>
        </w:rPr>
      </w:pPr>
    </w:p>
    <w:tbl>
      <w:tblPr>
        <w:tblW w:w="10250" w:type="dxa"/>
        <w:tblCellMar>
          <w:left w:w="10" w:type="dxa"/>
          <w:right w:w="10" w:type="dxa"/>
        </w:tblCellMar>
        <w:tblLook w:val="04A0" w:firstRow="1" w:lastRow="0" w:firstColumn="1" w:lastColumn="0" w:noHBand="0" w:noVBand="1"/>
      </w:tblPr>
      <w:tblGrid>
        <w:gridCol w:w="5359"/>
        <w:gridCol w:w="4891"/>
      </w:tblGrid>
      <w:tr w:rsidR="000147F0">
        <w:tblPrEx>
          <w:tblCellMar>
            <w:top w:w="0" w:type="dxa"/>
            <w:bottom w:w="0" w:type="dxa"/>
          </w:tblCellMar>
        </w:tblPrEx>
        <w:trPr>
          <w:trHeight w:val="1717"/>
        </w:trPr>
        <w:tc>
          <w:tcPr>
            <w:tcW w:w="5359" w:type="dxa"/>
            <w:shd w:val="clear" w:color="auto" w:fill="auto"/>
            <w:tcMar>
              <w:top w:w="0" w:type="dxa"/>
              <w:left w:w="108" w:type="dxa"/>
              <w:bottom w:w="0" w:type="dxa"/>
              <w:right w:w="108" w:type="dxa"/>
            </w:tcMar>
          </w:tcPr>
          <w:p w:rsidR="000147F0" w:rsidRDefault="00000000">
            <w:pPr>
              <w:pStyle w:val="Default"/>
              <w:spacing w:line="0" w:lineRule="atLeast"/>
            </w:pPr>
            <w:r>
              <w:rPr>
                <w:rFonts w:cs="Times New Roman"/>
                <w:color w:val="auto"/>
              </w:rPr>
              <w:t>場地管理機關(甲方)：</w:t>
            </w:r>
            <w:proofErr w:type="gramStart"/>
            <w:r>
              <w:rPr>
                <w:color w:val="auto"/>
                <w:lang w:val="zh-TW"/>
              </w:rPr>
              <w:t>臺</w:t>
            </w:r>
            <w:proofErr w:type="gramEnd"/>
            <w:r>
              <w:rPr>
                <w:color w:val="auto"/>
                <w:lang w:val="zh-TW"/>
              </w:rPr>
              <w:t>南</w:t>
            </w:r>
            <w:r>
              <w:rPr>
                <w:color w:val="auto"/>
              </w:rPr>
              <w:t>市立柳營國民中學</w:t>
            </w:r>
          </w:p>
          <w:p w:rsidR="000147F0" w:rsidRDefault="00000000">
            <w:pPr>
              <w:pStyle w:val="Default"/>
              <w:spacing w:line="0" w:lineRule="atLeast"/>
              <w:rPr>
                <w:rFonts w:cs="Times New Roman"/>
                <w:color w:val="auto"/>
              </w:rPr>
            </w:pPr>
            <w:r>
              <w:rPr>
                <w:rFonts w:cs="Times New Roman"/>
                <w:color w:val="auto"/>
              </w:rPr>
              <w:t>代表人：校長</w:t>
            </w:r>
          </w:p>
          <w:p w:rsidR="000147F0" w:rsidRDefault="00000000">
            <w:pPr>
              <w:pStyle w:val="Default"/>
              <w:spacing w:line="0" w:lineRule="atLeast"/>
            </w:pPr>
            <w:r>
              <w:rPr>
                <w:rFonts w:cs="Times New Roman"/>
                <w:color w:val="auto"/>
              </w:rPr>
              <w:t>地址：</w:t>
            </w:r>
            <w:proofErr w:type="gramStart"/>
            <w:r>
              <w:rPr>
                <w:rFonts w:cs="Times New Roman"/>
                <w:color w:val="auto"/>
              </w:rPr>
              <w:t>臺</w:t>
            </w:r>
            <w:proofErr w:type="gramEnd"/>
            <w:r>
              <w:rPr>
                <w:rFonts w:cs="Times New Roman"/>
                <w:color w:val="auto"/>
              </w:rPr>
              <w:t>南</w:t>
            </w:r>
            <w:proofErr w:type="gramStart"/>
            <w:r>
              <w:rPr>
                <w:rFonts w:cs="Times New Roman"/>
                <w:color w:val="auto"/>
              </w:rPr>
              <w:t>巿</w:t>
            </w:r>
            <w:proofErr w:type="gramEnd"/>
            <w:r>
              <w:rPr>
                <w:rFonts w:cs="Times New Roman"/>
                <w:color w:val="auto"/>
              </w:rPr>
              <w:t xml:space="preserve">柳營區中山東路2段956號 </w:t>
            </w:r>
          </w:p>
          <w:p w:rsidR="000147F0" w:rsidRDefault="000147F0">
            <w:pPr>
              <w:pStyle w:val="Default"/>
              <w:spacing w:line="0" w:lineRule="atLeast"/>
              <w:rPr>
                <w:rFonts w:cs="Times New Roman"/>
                <w:color w:val="auto"/>
              </w:rPr>
            </w:pPr>
          </w:p>
        </w:tc>
        <w:tc>
          <w:tcPr>
            <w:tcW w:w="4891" w:type="dxa"/>
            <w:shd w:val="clear" w:color="auto" w:fill="auto"/>
            <w:tcMar>
              <w:top w:w="0" w:type="dxa"/>
              <w:left w:w="108" w:type="dxa"/>
              <w:bottom w:w="0" w:type="dxa"/>
              <w:right w:w="108" w:type="dxa"/>
            </w:tcMar>
          </w:tcPr>
          <w:p w:rsidR="000147F0" w:rsidRDefault="00000000">
            <w:pPr>
              <w:pStyle w:val="Default"/>
              <w:spacing w:line="0" w:lineRule="atLeast"/>
              <w:rPr>
                <w:rFonts w:cs="Times New Roman"/>
                <w:color w:val="auto"/>
              </w:rPr>
            </w:pPr>
            <w:r>
              <w:rPr>
                <w:rFonts w:cs="Times New Roman"/>
                <w:color w:val="auto"/>
              </w:rPr>
              <w:t xml:space="preserve">申請人/團體(乙方)： </w:t>
            </w:r>
          </w:p>
          <w:p w:rsidR="000147F0" w:rsidRDefault="00000000">
            <w:pPr>
              <w:pStyle w:val="Default"/>
              <w:spacing w:line="0" w:lineRule="atLeast"/>
              <w:rPr>
                <w:rFonts w:cs="Times New Roman"/>
                <w:color w:val="auto"/>
              </w:rPr>
            </w:pPr>
            <w:r>
              <w:rPr>
                <w:rFonts w:cs="Times New Roman"/>
                <w:color w:val="auto"/>
              </w:rPr>
              <w:t xml:space="preserve">身分證(證件)字號： </w:t>
            </w:r>
          </w:p>
          <w:p w:rsidR="000147F0" w:rsidRDefault="00000000">
            <w:pPr>
              <w:pStyle w:val="Default"/>
              <w:spacing w:line="0" w:lineRule="atLeast"/>
              <w:rPr>
                <w:rFonts w:cs="Times New Roman"/>
                <w:color w:val="auto"/>
              </w:rPr>
            </w:pPr>
            <w:r>
              <w:rPr>
                <w:rFonts w:cs="Times New Roman"/>
                <w:color w:val="auto"/>
              </w:rPr>
              <w:t xml:space="preserve">地址： </w:t>
            </w:r>
          </w:p>
          <w:p w:rsidR="000147F0" w:rsidRDefault="00000000">
            <w:pPr>
              <w:pStyle w:val="Default"/>
              <w:spacing w:line="0" w:lineRule="atLeast"/>
              <w:rPr>
                <w:rFonts w:cs="Times New Roman"/>
                <w:color w:val="auto"/>
              </w:rPr>
            </w:pPr>
            <w:r>
              <w:rPr>
                <w:rFonts w:cs="Times New Roman"/>
                <w:color w:val="auto"/>
              </w:rPr>
              <w:t xml:space="preserve">聯絡電話： </w:t>
            </w:r>
          </w:p>
          <w:p w:rsidR="000147F0" w:rsidRDefault="000147F0">
            <w:pPr>
              <w:pStyle w:val="Default"/>
              <w:spacing w:line="0" w:lineRule="atLeast"/>
              <w:rPr>
                <w:rFonts w:cs="Times New Roman"/>
                <w:color w:val="auto"/>
              </w:rPr>
            </w:pPr>
          </w:p>
        </w:tc>
      </w:tr>
    </w:tbl>
    <w:p w:rsidR="000147F0" w:rsidRDefault="00000000">
      <w:pPr>
        <w:spacing w:line="0" w:lineRule="atLeast"/>
        <w:jc w:val="center"/>
      </w:pPr>
      <w:r>
        <w:rPr>
          <w:rFonts w:ascii="標楷體" w:eastAsia="標楷體" w:hAnsi="標楷體"/>
          <w:b/>
        </w:rPr>
        <w:t>中華民國       年        月          日</w:t>
      </w:r>
    </w:p>
    <w:sectPr w:rsidR="000147F0">
      <w:pgSz w:w="11906" w:h="16838"/>
      <w:pgMar w:top="720" w:right="720" w:bottom="720" w:left="72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CEC" w:rsidRDefault="00015CEC">
      <w:r>
        <w:separator/>
      </w:r>
    </w:p>
  </w:endnote>
  <w:endnote w:type="continuationSeparator" w:id="0">
    <w:p w:rsidR="00015CEC" w:rsidRDefault="0001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CEC" w:rsidRDefault="00015CEC">
      <w:r>
        <w:rPr>
          <w:color w:val="000000"/>
        </w:rPr>
        <w:separator/>
      </w:r>
    </w:p>
  </w:footnote>
  <w:footnote w:type="continuationSeparator" w:id="0">
    <w:p w:rsidR="00015CEC" w:rsidRDefault="0001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3F5D"/>
    <w:multiLevelType w:val="multilevel"/>
    <w:tmpl w:val="063C718A"/>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 w15:restartNumberingAfterBreak="0">
    <w:nsid w:val="436671EB"/>
    <w:multiLevelType w:val="multilevel"/>
    <w:tmpl w:val="1DAA7744"/>
    <w:lvl w:ilvl="0">
      <w:start w:val="1"/>
      <w:numFmt w:val="taiwaneseCountingThousand"/>
      <w:lvlText w:val="(%1)"/>
      <w:lvlJc w:val="left"/>
      <w:pPr>
        <w:ind w:left="840" w:hanging="480"/>
      </w:pPr>
    </w:lvl>
    <w:lvl w:ilvl="1">
      <w:start w:val="1"/>
      <w:numFmt w:val="ideographTraditional"/>
      <w:lvlText w:val="、"/>
      <w:lvlJc w:val="left"/>
      <w:pPr>
        <w:ind w:left="1320" w:hanging="480"/>
      </w:pPr>
    </w:lvl>
    <w:lvl w:ilvl="2">
      <w:start w:val="1"/>
      <w:numFmt w:val="lowerRoman"/>
      <w:lvlText w:val="."/>
      <w:lvlJc w:val="right"/>
      <w:pPr>
        <w:ind w:left="1800" w:hanging="480"/>
      </w:pPr>
    </w:lvl>
    <w:lvl w:ilvl="3">
      <w:start w:val="1"/>
      <w:numFmt w:val="decimal"/>
      <w:lvlText w:val="."/>
      <w:lvlJc w:val="left"/>
      <w:pPr>
        <w:ind w:left="2280" w:hanging="480"/>
      </w:pPr>
    </w:lvl>
    <w:lvl w:ilvl="4">
      <w:start w:val="1"/>
      <w:numFmt w:val="ideographTraditional"/>
      <w:lvlText w:val="、"/>
      <w:lvlJc w:val="left"/>
      <w:pPr>
        <w:ind w:left="2760" w:hanging="480"/>
      </w:pPr>
    </w:lvl>
    <w:lvl w:ilvl="5">
      <w:start w:val="1"/>
      <w:numFmt w:val="lowerRoman"/>
      <w:lvlText w:val="."/>
      <w:lvlJc w:val="right"/>
      <w:pPr>
        <w:ind w:left="3240" w:hanging="480"/>
      </w:pPr>
    </w:lvl>
    <w:lvl w:ilvl="6">
      <w:start w:val="1"/>
      <w:numFmt w:val="decimal"/>
      <w:lvlText w:val="."/>
      <w:lvlJc w:val="left"/>
      <w:pPr>
        <w:ind w:left="3720" w:hanging="480"/>
      </w:pPr>
    </w:lvl>
    <w:lvl w:ilvl="7">
      <w:start w:val="1"/>
      <w:numFmt w:val="ideographTraditional"/>
      <w:lvlText w:val="、"/>
      <w:lvlJc w:val="left"/>
      <w:pPr>
        <w:ind w:left="4200" w:hanging="480"/>
      </w:pPr>
    </w:lvl>
    <w:lvl w:ilvl="8">
      <w:start w:val="1"/>
      <w:numFmt w:val="lowerRoman"/>
      <w:lvlText w:val="."/>
      <w:lvlJc w:val="right"/>
      <w:pPr>
        <w:ind w:left="4680" w:hanging="480"/>
      </w:pPr>
    </w:lvl>
  </w:abstractNum>
  <w:abstractNum w:abstractNumId="2" w15:restartNumberingAfterBreak="0">
    <w:nsid w:val="6C0557FE"/>
    <w:multiLevelType w:val="multilevel"/>
    <w:tmpl w:val="DFAE954C"/>
    <w:lvl w:ilvl="0">
      <w:start w:val="1"/>
      <w:numFmt w:val="taiwaneseCountingThousand"/>
      <w:lvlText w:val="(%1)"/>
      <w:lvlJc w:val="left"/>
      <w:pPr>
        <w:ind w:left="840" w:hanging="480"/>
      </w:pPr>
    </w:lvl>
    <w:lvl w:ilvl="1">
      <w:start w:val="1"/>
      <w:numFmt w:val="ideographTraditional"/>
      <w:lvlText w:val="、"/>
      <w:lvlJc w:val="left"/>
      <w:pPr>
        <w:ind w:left="1320" w:hanging="480"/>
      </w:pPr>
    </w:lvl>
    <w:lvl w:ilvl="2">
      <w:start w:val="1"/>
      <w:numFmt w:val="lowerRoman"/>
      <w:lvlText w:val="."/>
      <w:lvlJc w:val="right"/>
      <w:pPr>
        <w:ind w:left="1800" w:hanging="480"/>
      </w:pPr>
    </w:lvl>
    <w:lvl w:ilvl="3">
      <w:start w:val="1"/>
      <w:numFmt w:val="decimal"/>
      <w:lvlText w:val="."/>
      <w:lvlJc w:val="left"/>
      <w:pPr>
        <w:ind w:left="2280" w:hanging="480"/>
      </w:pPr>
    </w:lvl>
    <w:lvl w:ilvl="4">
      <w:start w:val="1"/>
      <w:numFmt w:val="ideographTraditional"/>
      <w:lvlText w:val="、"/>
      <w:lvlJc w:val="left"/>
      <w:pPr>
        <w:ind w:left="2760" w:hanging="480"/>
      </w:pPr>
    </w:lvl>
    <w:lvl w:ilvl="5">
      <w:start w:val="1"/>
      <w:numFmt w:val="lowerRoman"/>
      <w:lvlText w:val="."/>
      <w:lvlJc w:val="right"/>
      <w:pPr>
        <w:ind w:left="3240" w:hanging="480"/>
      </w:pPr>
    </w:lvl>
    <w:lvl w:ilvl="6">
      <w:start w:val="1"/>
      <w:numFmt w:val="decimal"/>
      <w:lvlText w:val="."/>
      <w:lvlJc w:val="left"/>
      <w:pPr>
        <w:ind w:left="3720" w:hanging="480"/>
      </w:pPr>
    </w:lvl>
    <w:lvl w:ilvl="7">
      <w:start w:val="1"/>
      <w:numFmt w:val="ideographTraditional"/>
      <w:lvlText w:val="、"/>
      <w:lvlJc w:val="left"/>
      <w:pPr>
        <w:ind w:left="4200" w:hanging="480"/>
      </w:pPr>
    </w:lvl>
    <w:lvl w:ilvl="8">
      <w:start w:val="1"/>
      <w:numFmt w:val="lowerRoman"/>
      <w:lvlText w:val="."/>
      <w:lvlJc w:val="right"/>
      <w:pPr>
        <w:ind w:left="4680" w:hanging="480"/>
      </w:pPr>
    </w:lvl>
  </w:abstractNum>
  <w:num w:numId="1" w16cid:durableId="785738661">
    <w:abstractNumId w:val="0"/>
  </w:num>
  <w:num w:numId="2" w16cid:durableId="1947691439">
    <w:abstractNumId w:val="2"/>
  </w:num>
  <w:num w:numId="3" w16cid:durableId="1955364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147F0"/>
    <w:rsid w:val="000147F0"/>
    <w:rsid w:val="00015CEC"/>
    <w:rsid w:val="004F397C"/>
    <w:rsid w:val="00A01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75275-6D47-48DF-A44F-D0EDB89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moca</cp:lastModifiedBy>
  <cp:revision>2</cp:revision>
  <dcterms:created xsi:type="dcterms:W3CDTF">2025-01-17T01:49:00Z</dcterms:created>
  <dcterms:modified xsi:type="dcterms:W3CDTF">2025-01-17T01:49:00Z</dcterms:modified>
</cp:coreProperties>
</file>