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7" w:rsidRPr="007E1151" w:rsidRDefault="00EB3475" w:rsidP="00401E8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E1151">
        <w:rPr>
          <w:rFonts w:ascii="標楷體" w:eastAsia="標楷體" w:hAnsi="標楷體" w:hint="eastAsia"/>
          <w:b/>
          <w:sz w:val="32"/>
          <w:szCs w:val="32"/>
        </w:rPr>
        <w:t>臺南市政府及所屬機關學校績優員工獎勵及表揚要點</w:t>
      </w:r>
      <w:r w:rsidR="0078771D" w:rsidRPr="007E1151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D62657" w:rsidRPr="007E1151" w:rsidRDefault="00EB3475" w:rsidP="000706AE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為激勵</w:t>
      </w:r>
      <w:r w:rsidR="00D8083C" w:rsidRPr="007E1151">
        <w:rPr>
          <w:rFonts w:ascii="標楷體" w:eastAsia="標楷體" w:hAnsi="標楷體" w:hint="eastAsia"/>
          <w:sz w:val="28"/>
          <w:szCs w:val="28"/>
        </w:rPr>
        <w:t>本府</w:t>
      </w:r>
      <w:r w:rsidRPr="007E1151">
        <w:rPr>
          <w:rFonts w:ascii="標楷體" w:eastAsia="標楷體" w:hAnsi="標楷體" w:hint="eastAsia"/>
          <w:sz w:val="28"/>
          <w:szCs w:val="28"/>
        </w:rPr>
        <w:t>各單位及所屬機關學校人員工作熱忱、提升服務品質及工作績效，特依公務人員品德修養及工作績效激勵辦法第六條第二項規定，訂定「臺南市政府及所屬機關學校績優員工獎勵及表揚要點」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計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點，其要點說明如下：</w:t>
      </w:r>
    </w:p>
    <w:p w:rsidR="00D62657" w:rsidRPr="007E1151" w:rsidRDefault="0043381F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要點之訂定目的</w:t>
      </w:r>
      <w:r>
        <w:rPr>
          <w:rFonts w:ascii="標楷體" w:eastAsia="標楷體" w:hAnsi="標楷體" w:hint="eastAsia"/>
          <w:sz w:val="28"/>
          <w:szCs w:val="28"/>
        </w:rPr>
        <w:t>及法源依據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（第一點）</w:t>
      </w:r>
    </w:p>
    <w:p w:rsidR="00D62657" w:rsidRPr="007E1151" w:rsidRDefault="00A14A5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適用對象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（第二點）</w:t>
      </w:r>
    </w:p>
    <w:p w:rsidR="00D62657" w:rsidRPr="007E1151" w:rsidRDefault="0043381F" w:rsidP="00A80890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依據本要點發給禮品(</w:t>
      </w:r>
      <w:r w:rsidR="00160300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)之具體事蹟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（第三點）</w:t>
      </w:r>
    </w:p>
    <w:p w:rsidR="00F706A1" w:rsidRDefault="002C4563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F706A1">
        <w:rPr>
          <w:rFonts w:ascii="標楷體" w:eastAsia="標楷體" w:hAnsi="標楷體" w:hint="eastAsia"/>
          <w:sz w:val="28"/>
          <w:szCs w:val="28"/>
        </w:rPr>
        <w:t>評選性質之獎勵案件，應訂定評比規定、核定程序及發給禮品（劵）之核定權責。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（第四點）</w:t>
      </w:r>
    </w:p>
    <w:p w:rsidR="00D62657" w:rsidRPr="007E1151" w:rsidRDefault="00F706A1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未具評選性質之獎勵案件之核定程序</w:t>
      </w:r>
      <w:r w:rsidR="0043381F">
        <w:rPr>
          <w:rFonts w:ascii="標楷體" w:eastAsia="標楷體" w:hAnsi="標楷體" w:hint="eastAsia"/>
          <w:sz w:val="28"/>
          <w:szCs w:val="28"/>
        </w:rPr>
        <w:t>。</w:t>
      </w:r>
      <w:r w:rsidRPr="007E1151">
        <w:rPr>
          <w:rFonts w:ascii="標楷體" w:eastAsia="標楷體" w:hAnsi="標楷體" w:hint="eastAsia"/>
          <w:sz w:val="28"/>
          <w:szCs w:val="28"/>
        </w:rPr>
        <w:t>（第五點）</w:t>
      </w:r>
    </w:p>
    <w:p w:rsidR="00331B0C" w:rsidRPr="007E1151" w:rsidRDefault="000765B7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獎勵內容、額度及人數限制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（第六點）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本要點獎勵案件得舉辦表揚儀</w:t>
      </w:r>
      <w:r w:rsidRPr="007E1151">
        <w:rPr>
          <w:rFonts w:ascii="標楷體" w:eastAsia="標楷體" w:hAnsi="標楷體" w:hint="eastAsia"/>
          <w:sz w:val="28"/>
          <w:szCs w:val="28"/>
        </w:rPr>
        <w:t>式。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（第七點）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本要點不實獎勵之撤銷原則</w:t>
      </w:r>
      <w:r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（第八點）</w:t>
      </w:r>
    </w:p>
    <w:p w:rsidR="00EB3475" w:rsidRPr="00F05AD3" w:rsidRDefault="00D10598" w:rsidP="00F05AD3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Pr="007E1151">
        <w:rPr>
          <w:rFonts w:ascii="標楷體" w:eastAsia="標楷體" w:hAnsi="標楷體" w:hint="eastAsia"/>
          <w:sz w:val="28"/>
          <w:szCs w:val="28"/>
        </w:rPr>
        <w:t>經費來源。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點）</w:t>
      </w:r>
    </w:p>
    <w:p w:rsidR="00EB3475" w:rsidRPr="00087004" w:rsidRDefault="00EB3475" w:rsidP="00D1059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62657" w:rsidRPr="007E1151" w:rsidRDefault="00D62657">
      <w:pPr>
        <w:widowControl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/>
          <w:sz w:val="28"/>
          <w:szCs w:val="28"/>
        </w:rPr>
        <w:br w:type="page"/>
      </w:r>
    </w:p>
    <w:p w:rsidR="00076DA4" w:rsidRPr="007E1151" w:rsidRDefault="0067783A" w:rsidP="006778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E1151">
        <w:rPr>
          <w:rFonts w:ascii="標楷體" w:eastAsia="標楷體" w:hAnsi="標楷體" w:hint="eastAsia"/>
          <w:b/>
          <w:sz w:val="32"/>
          <w:szCs w:val="32"/>
        </w:rPr>
        <w:lastRenderedPageBreak/>
        <w:t>臺南市政府及所屬機關學校績優員工獎勵及表揚要點</w:t>
      </w:r>
    </w:p>
    <w:tbl>
      <w:tblPr>
        <w:tblStyle w:val="a3"/>
        <w:tblW w:w="0" w:type="auto"/>
        <w:tblLook w:val="04A0"/>
      </w:tblPr>
      <w:tblGrid>
        <w:gridCol w:w="5261"/>
        <w:gridCol w:w="5261"/>
      </w:tblGrid>
      <w:tr w:rsidR="007E1151" w:rsidRPr="007E1151" w:rsidTr="00010429"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157123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臺南市政府（以下簡稱本府）為激勵各單位及所屬機關學校（以下簡稱各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）人員工作熱忱、提升服務品質及工作績效，訂定本要點。</w:t>
            </w:r>
          </w:p>
        </w:tc>
        <w:tc>
          <w:tcPr>
            <w:tcW w:w="5261" w:type="dxa"/>
          </w:tcPr>
          <w:p w:rsidR="00157123" w:rsidRPr="00077573" w:rsidRDefault="00077573" w:rsidP="000775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  <w:r w:rsidR="00157123" w:rsidRPr="000775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32C5E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szCs w:val="28"/>
              </w:rPr>
            </w:pP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本要點係參照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公務人員品德修養及工作績效激勵辦法第六條第二項規定</w:t>
            </w:r>
            <w:r w:rsidR="00032C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B71F8" w:rsidRPr="007E1151" w:rsidRDefault="001B71F8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二、本要點適用對象為下列人員：</w:t>
            </w:r>
          </w:p>
          <w:p w:rsidR="001B71F8" w:rsidRPr="007E1151" w:rsidRDefault="001B71F8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</w:t>
            </w:r>
            <w:r w:rsidR="0008049E" w:rsidRPr="0008049E">
              <w:rPr>
                <w:rFonts w:ascii="標楷體" w:eastAsia="標楷體" w:hAnsi="標楷體" w:hint="eastAsia"/>
                <w:sz w:val="28"/>
                <w:szCs w:val="28"/>
              </w:rPr>
              <w:t>政務人員及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依法任用、派用之有給專任人員。</w:t>
            </w:r>
          </w:p>
          <w:p w:rsidR="0008049E" w:rsidRPr="007E1151" w:rsidRDefault="001B71F8" w:rsidP="0008049E">
            <w:pPr>
              <w:spacing w:line="400" w:lineRule="exact"/>
              <w:ind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（二）聘用、僱用及約僱人員。</w:t>
            </w:r>
          </w:p>
          <w:p w:rsidR="0008049E" w:rsidRDefault="001B71F8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</w:t>
            </w:r>
            <w:r w:rsidR="0008049E">
              <w:rPr>
                <w:rFonts w:ascii="標楷體" w:eastAsia="標楷體" w:hAnsi="標楷體" w:hint="eastAsia"/>
                <w:sz w:val="28"/>
                <w:szCs w:val="28"/>
              </w:rPr>
              <w:t>技工、工友、駕駛、清潔隊隊員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測量助理、駐衛警察。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（四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）約用人員、臨時人員。</w:t>
            </w:r>
          </w:p>
          <w:p w:rsidR="00157123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（五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公立學校教育人員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77573">
            <w:pPr>
              <w:spacing w:line="40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前項臨時人員包含全時及非全時之臨時人員。</w:t>
            </w:r>
          </w:p>
        </w:tc>
        <w:tc>
          <w:tcPr>
            <w:tcW w:w="5261" w:type="dxa"/>
          </w:tcPr>
          <w:p w:rsidR="00326F20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參照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及本府需求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，明定本要點之適用對象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約用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係指依「臺南市政府及所屬機關學校約用人員工作規則」進用之人員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Pr="007E1151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教育人員依教育人員任用條例第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條定義，指校長、教師（含代理代課教師）、職員、運動教練、社會教育機構專業人員等。</w:t>
            </w:r>
          </w:p>
        </w:tc>
      </w:tr>
      <w:tr w:rsidR="007E1151" w:rsidRPr="007E1151" w:rsidTr="00010429">
        <w:tc>
          <w:tcPr>
            <w:tcW w:w="5261" w:type="dxa"/>
          </w:tcPr>
          <w:p w:rsidR="00AB072F" w:rsidRPr="007E1151" w:rsidRDefault="00AB072F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人員或團體具有下列事蹟之一者，得發給禮品（券）：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（一）盡忠職守，任事負責，及時回應民眾需求，辦理為民服務業務，經評選服務績優。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（二）熱心服務，不辭勞怨，積極解決重大問題，確有成效。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（三）依機關訂定之推動參與建議措施，提出創新改善意見，經評估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    採行確有成效。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（四）提出與業務相關研究發展成果或興革措施，經採行確有成效。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（五）執行專案計畫或臨時交辦事項，圓滿達成任務，有具體績效。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（六）競賽活動或團體績效評比結果，達成目標及表現優良。</w:t>
            </w:r>
          </w:p>
          <w:p w:rsidR="00AB072F" w:rsidRPr="007E1151" w:rsidRDefault="00AB072F" w:rsidP="00713B0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（七）其他工作表現優良且績效卓著。前項第一款、第三款及第六款所定事蹟，應提出評選、評比或競賽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成績證明文件。</w:t>
            </w:r>
          </w:p>
          <w:p w:rsidR="00157123" w:rsidRPr="007E1151" w:rsidRDefault="00AB072F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t>第一項第二款、第四款、第五款及第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七款所定事蹟，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應提出經採行確有成效或具體績效之分析意見或其他佐證資料。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但另有訂定評選、評比或競賽規定者，依前項規定辦理。</w:t>
            </w:r>
          </w:p>
        </w:tc>
        <w:tc>
          <w:tcPr>
            <w:tcW w:w="5261" w:type="dxa"/>
          </w:tcPr>
          <w:p w:rsidR="00713B04" w:rsidRPr="007E1151" w:rsidRDefault="00F0659D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一、參照公務人員品德修養及工作績效激勵辦法第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條規定，明定獎勵及表揚之事蹟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659D" w:rsidRPr="007E1151" w:rsidRDefault="00A855B4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第二款、第四款、第五款及第七款所訂事蹟仍得訂定評選規定據以發給，如未訂有評選規定者，應有採行成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或具體績效之檢討，始得發給。</w:t>
            </w:r>
          </w:p>
          <w:p w:rsidR="00713B04" w:rsidRPr="007E1151" w:rsidRDefault="00A855B4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各機關所訂競賽規定，參加對象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包含本府所屬其他機關或學校人員者，仍應依本要點規定核發禮品</w:t>
            </w:r>
            <w:r w:rsidR="00077573" w:rsidRPr="005231A7">
              <w:rPr>
                <w:rFonts w:ascii="標楷體" w:eastAsia="標楷體" w:hAnsi="標楷體" w:hint="eastAsia"/>
                <w:sz w:val="28"/>
                <w:szCs w:val="28"/>
              </w:rPr>
              <w:t>（券）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參加對象跨本府所屬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機關學校者，始有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「跨主管機關及區域性競賽活動核發獎金或等值獎勵支給表」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之適用。</w:t>
            </w:r>
          </w:p>
        </w:tc>
      </w:tr>
      <w:tr w:rsidR="00077573" w:rsidRPr="007E1151" w:rsidTr="00010429">
        <w:tc>
          <w:tcPr>
            <w:tcW w:w="5261" w:type="dxa"/>
          </w:tcPr>
          <w:p w:rsidR="00077573" w:rsidRDefault="00077573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前點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第一項第一款、第三款及第六款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之獎勵事蹟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，各機關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訂定評選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載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明獎勵之條件或事蹟、名額、額度、評選及核定程序等，作為發給依據。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，依獎勵事蹟屬機關內部或涉及其他單位，由機關首長或市長核定；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二級以下機關學校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所訂之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，核定後應報一級機關備查</w:t>
            </w:r>
            <w:r w:rsidR="000104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C4BE6" w:rsidRDefault="004C4BE6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前點第一項第二款、第四款、第五款及第七款所定事蹟，依其性質得訂定評選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評比或競賽規定者，依前項規定辦理。</w:t>
            </w:r>
          </w:p>
          <w:p w:rsidR="004C4BE6" w:rsidRPr="004C4BE6" w:rsidRDefault="004C4BE6" w:rsidP="0030055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發給禮品（劵）之核定權責，依獎勵事蹟屬機關內部或涉及其他單位，由機關首長或市長核定後發給；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，應報請一級機關首長核定</w:t>
            </w:r>
            <w:r w:rsidR="00CF6C63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本府內部單位簽奉市長核准。</w:t>
            </w:r>
          </w:p>
        </w:tc>
        <w:tc>
          <w:tcPr>
            <w:tcW w:w="5261" w:type="dxa"/>
          </w:tcPr>
          <w:p w:rsidR="00077573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具評選、評比或競賽性質之獎勵事蹟評選規定內容應包含獎勵之條件或事蹟、名額、額度、評選及發給禮品（劵）之核定程序。</w:t>
            </w:r>
          </w:p>
          <w:p w:rsidR="00346034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第三點第一項第二款、第四款、第五款及第七款事蹟仍得訂定評選規定據以發給。</w:t>
            </w:r>
          </w:p>
          <w:p w:rsidR="00346034" w:rsidRPr="00AD4D21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訂定發給禮品（劵）之核定權責。</w:t>
            </w:r>
          </w:p>
        </w:tc>
      </w:tr>
      <w:tr w:rsidR="007E1151" w:rsidRPr="007E1151" w:rsidTr="00010429">
        <w:tc>
          <w:tcPr>
            <w:tcW w:w="5261" w:type="dxa"/>
          </w:tcPr>
          <w:p w:rsidR="00F24166" w:rsidRDefault="004C4BE6" w:rsidP="00F2416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未訂有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評選、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評比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或競賽規定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之獎勵事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，應敘明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點所定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具體事蹟及獎勵額度、名額，填具提案表（格式如附表），提經服務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8040C" w:rsidRPr="00E425D2">
              <w:rPr>
                <w:rFonts w:ascii="標楷體" w:eastAsia="標楷體" w:hAnsi="標楷體" w:hint="eastAsia"/>
                <w:sz w:val="28"/>
                <w:szCs w:val="28"/>
              </w:rPr>
              <w:t>或主責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考績委員會審議通過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，依前點第三項核定權責規定辦理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072F" w:rsidRPr="007E1151" w:rsidRDefault="00AB072F" w:rsidP="00AB07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各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考績委員會審議發給禮品（券）  </w:t>
            </w:r>
          </w:p>
          <w:p w:rsidR="00157123" w:rsidRDefault="00AB072F" w:rsidP="00010429">
            <w:pPr>
              <w:spacing w:line="40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之獎勵案件，應審酌獎勵案件之性    質、規模、複雜或困難程度、對公共利益之貢獻及各該出力人員之辛勞程度等事項。</w:t>
            </w:r>
          </w:p>
          <w:p w:rsidR="00F8040C" w:rsidRPr="007E1151" w:rsidRDefault="00F8040C" w:rsidP="00077573">
            <w:pPr>
              <w:spacing w:line="400" w:lineRule="exact"/>
              <w:ind w:leftChars="221" w:left="530"/>
              <w:rPr>
                <w:rFonts w:ascii="標楷體" w:eastAsia="標楷體" w:hAnsi="標楷體"/>
                <w:sz w:val="28"/>
                <w:szCs w:val="28"/>
              </w:rPr>
            </w:pP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因獎勵性質特殊，經市長專案核定者，得於第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點獎勵額度內逕予發給禮品（券）。</w:t>
            </w:r>
          </w:p>
        </w:tc>
        <w:tc>
          <w:tcPr>
            <w:tcW w:w="5261" w:type="dxa"/>
          </w:tcPr>
          <w:p w:rsidR="00346034" w:rsidRDefault="00346034" w:rsidP="00346034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未訂有評選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之獎勵案件，應經服務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機關考績委員會審議通過之程序，獎勵人員包含其他機關學校人員時，由主責機關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考績委員會審議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並說明考績委員會審議獎勵案件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考量因素。</w:t>
            </w:r>
          </w:p>
          <w:p w:rsidR="00C6169A" w:rsidRDefault="00346034" w:rsidP="00077573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市長得逕予核定發給禮品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（券）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，無需提考績委員會審議。</w:t>
            </w:r>
          </w:p>
          <w:p w:rsidR="00AD4D21" w:rsidRPr="00346034" w:rsidRDefault="00AD4D21" w:rsidP="003460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151" w:rsidRPr="007E1151" w:rsidTr="00010429">
        <w:tc>
          <w:tcPr>
            <w:tcW w:w="5261" w:type="dxa"/>
          </w:tcPr>
          <w:p w:rsidR="00DE79B6" w:rsidRPr="007E1151" w:rsidRDefault="00133A9F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依本要點辦理所屬人員或團體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獎勵事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蹟發給禮品（券），其獎勵額度每人每次不得逾新臺幣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五千元，團體每次不得逾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新臺幣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一萬元。</w:t>
            </w:r>
          </w:p>
          <w:p w:rsidR="00DE79B6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具有評選、評比或競賽性質之獎勵事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，其獎勵名額不得逾參加該次評選或競賽人數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（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團體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之百分之二十五。</w:t>
            </w:r>
          </w:p>
          <w:p w:rsidR="00157123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同一獎勵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事蹟，已依第三點第一項不同款次或其他獎勵規定發給禮品（券）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者，不得再重複請領或另予行政獎勵。</w:t>
            </w:r>
          </w:p>
        </w:tc>
        <w:tc>
          <w:tcPr>
            <w:tcW w:w="5261" w:type="dxa"/>
          </w:tcPr>
          <w:p w:rsidR="002634A9" w:rsidRPr="002634A9" w:rsidRDefault="002634A9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DE79B6" w:rsidRPr="002634A9">
              <w:rPr>
                <w:rFonts w:ascii="標楷體" w:eastAsia="標楷體" w:hAnsi="標楷體" w:hint="eastAsia"/>
                <w:sz w:val="28"/>
                <w:szCs w:val="28"/>
              </w:rPr>
              <w:t>獎勵內容、額度及人數限制。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惟額度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及人數均指最高額度，服務單位自可在最高額度內分級發給，或另訂更嚴謹指標。</w:t>
            </w:r>
          </w:p>
          <w:p w:rsidR="00DE79B6" w:rsidRPr="007E1151" w:rsidRDefault="00133A9F" w:rsidP="00DE79B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同一獎勵事蹟，已</w:t>
            </w:r>
            <w:r w:rsidR="00E90221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規定發給禮品（券）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或獎金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者，不得再重複請領或另予行政獎勵。</w:t>
            </w:r>
          </w:p>
          <w:p w:rsidR="00331B0C" w:rsidRPr="007E1151" w:rsidRDefault="00DE79B6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三、同一競賽活動包含個人及團體獎項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時，各分別參加人員，可同時給予個人獎項及團體獎項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E425D2">
              <w:rPr>
                <w:rFonts w:ascii="標楷體" w:eastAsia="標楷體" w:hAnsi="標楷體" w:hint="eastAsia"/>
                <w:sz w:val="28"/>
                <w:szCs w:val="28"/>
              </w:rPr>
              <w:t>受獎勵之人員或團體，得舉辦表揚儀式，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或於會議或其他適當場合公開頒發。</w:t>
            </w:r>
          </w:p>
        </w:tc>
        <w:tc>
          <w:tcPr>
            <w:tcW w:w="5261" w:type="dxa"/>
          </w:tcPr>
          <w:p w:rsidR="00B5383C" w:rsidRPr="007E1151" w:rsidRDefault="00AD4D21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表揚方式。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5E3E2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所屬人員或團體獲頒獎勵後，如發現有不實情事且可歸責於獲獎之人員或團體，經查證屬實者，應於知有不實情事起二年內撤銷其獎勵並追繳禮品（券）；其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  <w:tc>
          <w:tcPr>
            <w:tcW w:w="5261" w:type="dxa"/>
          </w:tcPr>
          <w:p w:rsidR="00157123" w:rsidRPr="007E1151" w:rsidRDefault="00AD4D21" w:rsidP="001571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參照行政程序法第</w:t>
            </w:r>
            <w:r w:rsidR="00133A9F">
              <w:rPr>
                <w:rFonts w:ascii="標楷體" w:eastAsia="標楷體" w:hAnsi="標楷體" w:hint="eastAsia"/>
                <w:sz w:val="28"/>
                <w:szCs w:val="28"/>
              </w:rPr>
              <w:t>一百二十一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條有關撤銷行政處分應自知有撤銷原因時起二年內為之之規定，明定發現不實情事且可歸責於獲獎人員或團體時，應於二年內撤銷獎勵，並追繳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禮品（券）；其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辦理本要點獎勵所需經費，由各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相關預算支應。</w:t>
            </w:r>
          </w:p>
        </w:tc>
        <w:tc>
          <w:tcPr>
            <w:tcW w:w="5261" w:type="dxa"/>
          </w:tcPr>
          <w:p w:rsidR="00B5383C" w:rsidRPr="007E1151" w:rsidRDefault="00AD4D21" w:rsidP="00CF2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得依業務性質編列，或於相關業務費項下支應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57123" w:rsidRPr="00906FCB" w:rsidRDefault="00157123"/>
    <w:sectPr w:rsidR="00157123" w:rsidRPr="00906FCB" w:rsidSect="00157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78" w:rsidRDefault="006E2E78" w:rsidP="00157123">
      <w:r>
        <w:separator/>
      </w:r>
    </w:p>
  </w:endnote>
  <w:endnote w:type="continuationSeparator" w:id="0">
    <w:p w:rsidR="006E2E78" w:rsidRDefault="006E2E78" w:rsidP="0015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78" w:rsidRDefault="006E2E78" w:rsidP="00157123">
      <w:r>
        <w:separator/>
      </w:r>
    </w:p>
  </w:footnote>
  <w:footnote w:type="continuationSeparator" w:id="0">
    <w:p w:rsidR="006E2E78" w:rsidRDefault="006E2E78" w:rsidP="0015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D82"/>
    <w:multiLevelType w:val="hybridMultilevel"/>
    <w:tmpl w:val="00900948"/>
    <w:lvl w:ilvl="0" w:tplc="9F120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A237F"/>
    <w:multiLevelType w:val="hybridMultilevel"/>
    <w:tmpl w:val="EF8A2DEA"/>
    <w:lvl w:ilvl="0" w:tplc="E9004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D2633B"/>
    <w:multiLevelType w:val="hybridMultilevel"/>
    <w:tmpl w:val="49DAB800"/>
    <w:lvl w:ilvl="0" w:tplc="3F2CCB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24C9F"/>
    <w:multiLevelType w:val="hybridMultilevel"/>
    <w:tmpl w:val="6F48B600"/>
    <w:lvl w:ilvl="0" w:tplc="53BE2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CF32E9"/>
    <w:multiLevelType w:val="hybridMultilevel"/>
    <w:tmpl w:val="D1CE84D2"/>
    <w:lvl w:ilvl="0" w:tplc="4594B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C66BA0"/>
    <w:multiLevelType w:val="hybridMultilevel"/>
    <w:tmpl w:val="3DECEB94"/>
    <w:lvl w:ilvl="0" w:tplc="3D228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8A6112"/>
    <w:multiLevelType w:val="hybridMultilevel"/>
    <w:tmpl w:val="E66A26C8"/>
    <w:lvl w:ilvl="0" w:tplc="122EF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3130C5"/>
    <w:multiLevelType w:val="hybridMultilevel"/>
    <w:tmpl w:val="2728A1A4"/>
    <w:lvl w:ilvl="0" w:tplc="53A8A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081DE8"/>
    <w:multiLevelType w:val="hybridMultilevel"/>
    <w:tmpl w:val="42E225DE"/>
    <w:lvl w:ilvl="0" w:tplc="24902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123"/>
    <w:rsid w:val="00010429"/>
    <w:rsid w:val="00012E95"/>
    <w:rsid w:val="0001425B"/>
    <w:rsid w:val="00026B1E"/>
    <w:rsid w:val="00032C5E"/>
    <w:rsid w:val="00035927"/>
    <w:rsid w:val="00042778"/>
    <w:rsid w:val="00055A92"/>
    <w:rsid w:val="000706AE"/>
    <w:rsid w:val="000765B7"/>
    <w:rsid w:val="00076DA4"/>
    <w:rsid w:val="00077573"/>
    <w:rsid w:val="0008049E"/>
    <w:rsid w:val="00087004"/>
    <w:rsid w:val="000B4457"/>
    <w:rsid w:val="000B582C"/>
    <w:rsid w:val="000D3D6D"/>
    <w:rsid w:val="000D7C11"/>
    <w:rsid w:val="000F6BBF"/>
    <w:rsid w:val="001072A2"/>
    <w:rsid w:val="00133A9F"/>
    <w:rsid w:val="0014642B"/>
    <w:rsid w:val="00157123"/>
    <w:rsid w:val="00160300"/>
    <w:rsid w:val="001A2578"/>
    <w:rsid w:val="001B71F8"/>
    <w:rsid w:val="001C0C46"/>
    <w:rsid w:val="00225D7B"/>
    <w:rsid w:val="00256F9D"/>
    <w:rsid w:val="002634A9"/>
    <w:rsid w:val="0028088E"/>
    <w:rsid w:val="002C4563"/>
    <w:rsid w:val="002D5283"/>
    <w:rsid w:val="002D6C1A"/>
    <w:rsid w:val="002E4C12"/>
    <w:rsid w:val="00300554"/>
    <w:rsid w:val="003060E7"/>
    <w:rsid w:val="00326F20"/>
    <w:rsid w:val="00331B0C"/>
    <w:rsid w:val="00346034"/>
    <w:rsid w:val="00377858"/>
    <w:rsid w:val="003B216C"/>
    <w:rsid w:val="003F59F1"/>
    <w:rsid w:val="00401E85"/>
    <w:rsid w:val="00413C95"/>
    <w:rsid w:val="0043381F"/>
    <w:rsid w:val="004C4BE6"/>
    <w:rsid w:val="004D3A16"/>
    <w:rsid w:val="004E1A08"/>
    <w:rsid w:val="00515206"/>
    <w:rsid w:val="005231A7"/>
    <w:rsid w:val="00533683"/>
    <w:rsid w:val="005A18E8"/>
    <w:rsid w:val="005A37A3"/>
    <w:rsid w:val="005A786F"/>
    <w:rsid w:val="005E3E2D"/>
    <w:rsid w:val="0060335D"/>
    <w:rsid w:val="00645957"/>
    <w:rsid w:val="0067783A"/>
    <w:rsid w:val="006A490E"/>
    <w:rsid w:val="006E2E78"/>
    <w:rsid w:val="00713B04"/>
    <w:rsid w:val="0078771D"/>
    <w:rsid w:val="00797DC1"/>
    <w:rsid w:val="007E1151"/>
    <w:rsid w:val="008400FB"/>
    <w:rsid w:val="00865F18"/>
    <w:rsid w:val="008B1C65"/>
    <w:rsid w:val="008B2416"/>
    <w:rsid w:val="00906FCB"/>
    <w:rsid w:val="00933734"/>
    <w:rsid w:val="00940413"/>
    <w:rsid w:val="009C3FA2"/>
    <w:rsid w:val="00A14A58"/>
    <w:rsid w:val="00A80890"/>
    <w:rsid w:val="00A855B4"/>
    <w:rsid w:val="00AB072F"/>
    <w:rsid w:val="00AB6D75"/>
    <w:rsid w:val="00AC4F47"/>
    <w:rsid w:val="00AD4D21"/>
    <w:rsid w:val="00B34DB8"/>
    <w:rsid w:val="00B5383C"/>
    <w:rsid w:val="00BB5860"/>
    <w:rsid w:val="00BC27A0"/>
    <w:rsid w:val="00BC2C8C"/>
    <w:rsid w:val="00C00A8B"/>
    <w:rsid w:val="00C0737B"/>
    <w:rsid w:val="00C27B2F"/>
    <w:rsid w:val="00C6169A"/>
    <w:rsid w:val="00C70013"/>
    <w:rsid w:val="00C868F0"/>
    <w:rsid w:val="00CB6BDF"/>
    <w:rsid w:val="00CD5E21"/>
    <w:rsid w:val="00CF21D5"/>
    <w:rsid w:val="00CF6C63"/>
    <w:rsid w:val="00D10598"/>
    <w:rsid w:val="00D172DE"/>
    <w:rsid w:val="00D2301C"/>
    <w:rsid w:val="00D62657"/>
    <w:rsid w:val="00D8083C"/>
    <w:rsid w:val="00D80F90"/>
    <w:rsid w:val="00DE79B6"/>
    <w:rsid w:val="00E05254"/>
    <w:rsid w:val="00E425D2"/>
    <w:rsid w:val="00E521E0"/>
    <w:rsid w:val="00E76649"/>
    <w:rsid w:val="00E80B6C"/>
    <w:rsid w:val="00E90221"/>
    <w:rsid w:val="00EB3475"/>
    <w:rsid w:val="00F043CD"/>
    <w:rsid w:val="00F05AD3"/>
    <w:rsid w:val="00F0659D"/>
    <w:rsid w:val="00F10186"/>
    <w:rsid w:val="00F24166"/>
    <w:rsid w:val="00F43D4B"/>
    <w:rsid w:val="00F706A1"/>
    <w:rsid w:val="00F8040C"/>
    <w:rsid w:val="00F8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E388-FCD7-4110-A95E-91517F66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2016-08-17T08:17:00Z</cp:lastPrinted>
  <dcterms:created xsi:type="dcterms:W3CDTF">2016-07-05T03:22:00Z</dcterms:created>
  <dcterms:modified xsi:type="dcterms:W3CDTF">2016-09-10T08:55:00Z</dcterms:modified>
</cp:coreProperties>
</file>