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51" w:rsidRPr="00003852" w:rsidRDefault="007D6AB3" w:rsidP="007D6AB3">
      <w:pPr>
        <w:jc w:val="center"/>
        <w:rPr>
          <w:rFonts w:ascii="標楷體" w:eastAsia="標楷體" w:hAnsi="標楷體"/>
          <w:sz w:val="28"/>
          <w:szCs w:val="28"/>
        </w:rPr>
      </w:pPr>
      <w:r w:rsidRPr="00003852">
        <w:rPr>
          <w:rFonts w:ascii="標楷體" w:eastAsia="標楷體" w:hAnsi="標楷體" w:hint="eastAsia"/>
          <w:sz w:val="28"/>
          <w:szCs w:val="28"/>
        </w:rPr>
        <w:t>10</w:t>
      </w:r>
      <w:r w:rsidR="009F0834" w:rsidRPr="00003852">
        <w:rPr>
          <w:rFonts w:ascii="標楷體" w:eastAsia="標楷體" w:hAnsi="標楷體" w:hint="eastAsia"/>
          <w:sz w:val="28"/>
          <w:szCs w:val="28"/>
        </w:rPr>
        <w:t>6</w:t>
      </w:r>
      <w:r w:rsidRPr="00003852">
        <w:rPr>
          <w:rFonts w:ascii="標楷體" w:eastAsia="標楷體" w:hAnsi="標楷體" w:hint="eastAsia"/>
          <w:sz w:val="28"/>
          <w:szCs w:val="28"/>
        </w:rPr>
        <w:t>學年度</w:t>
      </w:r>
      <w:r w:rsidR="00D82234" w:rsidRPr="00003852">
        <w:rPr>
          <w:rFonts w:ascii="標楷體" w:eastAsia="標楷體" w:hAnsi="標楷體" w:hint="eastAsia"/>
          <w:sz w:val="28"/>
          <w:szCs w:val="28"/>
        </w:rPr>
        <w:t>高級中等學校</w:t>
      </w:r>
      <w:r w:rsidRPr="00003852">
        <w:rPr>
          <w:rFonts w:ascii="標楷體" w:eastAsia="標楷體" w:hAnsi="標楷體" w:hint="eastAsia"/>
          <w:sz w:val="28"/>
          <w:szCs w:val="28"/>
        </w:rPr>
        <w:t>特色招生</w:t>
      </w:r>
      <w:proofErr w:type="gramStart"/>
      <w:r w:rsidR="00FB0666" w:rsidRPr="00003852">
        <w:rPr>
          <w:rFonts w:ascii="標楷體" w:eastAsia="標楷體" w:hAnsi="標楷體" w:hint="eastAsia"/>
          <w:sz w:val="28"/>
          <w:szCs w:val="28"/>
        </w:rPr>
        <w:t>專業群</w:t>
      </w:r>
      <w:r w:rsidRPr="00003852">
        <w:rPr>
          <w:rFonts w:ascii="標楷體" w:eastAsia="標楷體" w:hAnsi="標楷體" w:hint="eastAsia"/>
          <w:sz w:val="28"/>
          <w:szCs w:val="28"/>
        </w:rPr>
        <w:t>科甄選</w:t>
      </w:r>
      <w:proofErr w:type="gramEnd"/>
      <w:r w:rsidRPr="00003852">
        <w:rPr>
          <w:rFonts w:ascii="標楷體" w:eastAsia="標楷體" w:hAnsi="標楷體" w:hint="eastAsia"/>
          <w:sz w:val="28"/>
          <w:szCs w:val="28"/>
        </w:rPr>
        <w:t>入學術科測驗內容審查</w:t>
      </w:r>
      <w:r w:rsidR="00F71DCF" w:rsidRPr="00003852"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10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3348"/>
        <w:gridCol w:w="1883"/>
        <w:gridCol w:w="3724"/>
      </w:tblGrid>
      <w:tr w:rsidR="007D6AB3" w:rsidRPr="00003852" w:rsidTr="00EB1BF2">
        <w:trPr>
          <w:trHeight w:val="533"/>
        </w:trPr>
        <w:tc>
          <w:tcPr>
            <w:tcW w:w="1466" w:type="dxa"/>
            <w:vAlign w:val="center"/>
          </w:tcPr>
          <w:p w:rsidR="007D6AB3" w:rsidRPr="00003852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678" w:type="dxa"/>
            <w:gridSpan w:val="3"/>
            <w:vAlign w:val="center"/>
          </w:tcPr>
          <w:p w:rsidR="007D6AB3" w:rsidRPr="00003852" w:rsidRDefault="00CA12A5" w:rsidP="00CA12A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00385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003852">
              <w:rPr>
                <w:rFonts w:ascii="標楷體" w:eastAsia="標楷體" w:hAnsi="標楷體" w:cs="Times New Roman" w:hint="eastAsia"/>
              </w:rPr>
              <w:t>南光華學校財團法人</w:t>
            </w:r>
            <w:proofErr w:type="gramStart"/>
            <w:r w:rsidRPr="00003852">
              <w:rPr>
                <w:rFonts w:ascii="標楷體" w:eastAsia="標楷體" w:hAnsi="標楷體" w:cs="Times New Roman" w:hint="eastAsia"/>
              </w:rPr>
              <w:t>臺</w:t>
            </w:r>
            <w:proofErr w:type="gramEnd"/>
            <w:r w:rsidRPr="00003852">
              <w:rPr>
                <w:rFonts w:ascii="標楷體" w:eastAsia="標楷體" w:hAnsi="標楷體" w:cs="Times New Roman" w:hint="eastAsia"/>
              </w:rPr>
              <w:t>南市光華高級中學</w:t>
            </w:r>
          </w:p>
        </w:tc>
      </w:tr>
      <w:tr w:rsidR="00AE0DD9" w:rsidRPr="00003852" w:rsidTr="00EB1BF2">
        <w:trPr>
          <w:trHeight w:val="547"/>
        </w:trPr>
        <w:tc>
          <w:tcPr>
            <w:tcW w:w="1466" w:type="dxa"/>
            <w:vAlign w:val="center"/>
          </w:tcPr>
          <w:p w:rsidR="00AE0DD9" w:rsidRPr="00003852" w:rsidRDefault="00AE0DD9" w:rsidP="007D6AB3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258" w:type="dxa"/>
            <w:vAlign w:val="center"/>
          </w:tcPr>
          <w:p w:rsidR="00AE0DD9" w:rsidRPr="00003852" w:rsidRDefault="00CA12A5" w:rsidP="00CA12A5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cs="標楷體"/>
                <w:color w:val="000000"/>
                <w:szCs w:val="24"/>
              </w:rPr>
              <w:t>10</w:t>
            </w:r>
            <w:r w:rsidR="00742E28" w:rsidRPr="00003852">
              <w:rPr>
                <w:rFonts w:ascii="標楷體" w:eastAsia="標楷體" w:hAnsi="標楷體" w:cs="標楷體" w:hint="eastAsia"/>
                <w:color w:val="000000"/>
                <w:szCs w:val="24"/>
              </w:rPr>
              <w:t>6</w:t>
            </w:r>
            <w:r w:rsidRPr="00003852">
              <w:rPr>
                <w:rFonts w:ascii="標楷體" w:eastAsia="標楷體" w:hAnsi="標楷體" w:cs="標楷體" w:hint="eastAsia"/>
                <w:color w:val="000000"/>
                <w:szCs w:val="24"/>
              </w:rPr>
              <w:t>年</w:t>
            </w:r>
            <w:r w:rsidRPr="00003852">
              <w:rPr>
                <w:rFonts w:ascii="標楷體" w:eastAsia="標楷體" w:hAnsi="標楷體" w:cs="標楷體"/>
                <w:color w:val="000000"/>
                <w:szCs w:val="24"/>
              </w:rPr>
              <w:t>4</w:t>
            </w:r>
            <w:r w:rsidRPr="00003852">
              <w:rPr>
                <w:rFonts w:ascii="標楷體" w:eastAsia="標楷體" w:hAnsi="標楷體" w:cs="標楷體" w:hint="eastAsia"/>
                <w:color w:val="000000"/>
                <w:szCs w:val="24"/>
              </w:rPr>
              <w:t>月</w:t>
            </w:r>
            <w:r w:rsidRPr="00003852">
              <w:rPr>
                <w:rFonts w:ascii="標楷體" w:eastAsia="標楷體" w:hAnsi="標楷體" w:cs="標楷體"/>
                <w:color w:val="000000"/>
                <w:szCs w:val="24"/>
              </w:rPr>
              <w:t>2</w:t>
            </w:r>
            <w:r w:rsidR="00742E28" w:rsidRPr="00003852">
              <w:rPr>
                <w:rFonts w:ascii="標楷體" w:eastAsia="標楷體" w:hAnsi="標楷體" w:cs="標楷體" w:hint="eastAsia"/>
                <w:color w:val="000000"/>
                <w:szCs w:val="24"/>
              </w:rPr>
              <w:t>9</w:t>
            </w:r>
            <w:r w:rsidRPr="00003852">
              <w:rPr>
                <w:rFonts w:ascii="標楷體" w:eastAsia="標楷體" w:hAnsi="標楷體" w:cs="標楷體" w:hint="eastAsia"/>
                <w:color w:val="000000"/>
                <w:szCs w:val="24"/>
              </w:rPr>
              <w:t>日(星期六)</w:t>
            </w:r>
          </w:p>
        </w:tc>
        <w:tc>
          <w:tcPr>
            <w:tcW w:w="1701" w:type="dxa"/>
            <w:vAlign w:val="center"/>
          </w:tcPr>
          <w:p w:rsidR="00AE0DD9" w:rsidRPr="00003852" w:rsidRDefault="00AE0DD9" w:rsidP="00984572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科班</w:t>
            </w:r>
            <w:r w:rsidR="00984572" w:rsidRPr="0000385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719" w:type="dxa"/>
            <w:vAlign w:val="center"/>
          </w:tcPr>
          <w:p w:rsidR="00AE0DD9" w:rsidRPr="00003852" w:rsidRDefault="00742E28" w:rsidP="00984572">
            <w:pPr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003852">
              <w:rPr>
                <w:rFonts w:ascii="標楷體" w:eastAsia="標楷體" w:hAnsi="標楷體" w:cs="標楷體" w:hint="eastAsia"/>
                <w:spacing w:val="-10"/>
                <w:szCs w:val="24"/>
              </w:rPr>
              <w:t>幼兒保育</w:t>
            </w:r>
            <w:r w:rsidR="00CA12A5" w:rsidRPr="00003852">
              <w:rPr>
                <w:rFonts w:ascii="標楷體" w:eastAsia="標楷體" w:hAnsi="標楷體" w:cs="標楷體" w:hint="eastAsia"/>
                <w:spacing w:val="-10"/>
                <w:szCs w:val="24"/>
              </w:rPr>
              <w:t>科</w:t>
            </w:r>
            <w:r w:rsidR="00CA12A5" w:rsidRPr="00003852">
              <w:rPr>
                <w:rFonts w:ascii="標楷體" w:eastAsia="標楷體" w:hAnsi="標楷體" w:cs="標楷體"/>
                <w:spacing w:val="-10"/>
                <w:szCs w:val="24"/>
              </w:rPr>
              <w:t>(</w:t>
            </w:r>
            <w:r w:rsidRPr="00003852">
              <w:rPr>
                <w:rFonts w:ascii="標楷體" w:eastAsia="標楷體" w:hAnsi="標楷體" w:cs="標楷體" w:hint="eastAsia"/>
                <w:spacing w:val="-10"/>
                <w:szCs w:val="24"/>
              </w:rPr>
              <w:t>幼教職場實務</w:t>
            </w:r>
            <w:r w:rsidR="00CA12A5" w:rsidRPr="00003852">
              <w:rPr>
                <w:rFonts w:ascii="標楷體" w:eastAsia="標楷體" w:hAnsi="標楷體" w:cs="標楷體"/>
                <w:spacing w:val="-10"/>
                <w:szCs w:val="24"/>
              </w:rPr>
              <w:t>)</w:t>
            </w:r>
            <w:r w:rsidR="00CA12A5" w:rsidRPr="00003852">
              <w:rPr>
                <w:rFonts w:ascii="標楷體" w:eastAsia="標楷體" w:hAnsi="標楷體" w:cs="標楷體" w:hint="eastAsia"/>
                <w:spacing w:val="-10"/>
                <w:szCs w:val="24"/>
              </w:rPr>
              <w:t>特色班</w:t>
            </w:r>
          </w:p>
        </w:tc>
      </w:tr>
      <w:tr w:rsidR="007D6AB3" w:rsidRPr="00003852" w:rsidTr="00EB1BF2">
        <w:trPr>
          <w:trHeight w:val="517"/>
        </w:trPr>
        <w:tc>
          <w:tcPr>
            <w:tcW w:w="1466" w:type="dxa"/>
            <w:vAlign w:val="center"/>
          </w:tcPr>
          <w:p w:rsidR="007D6AB3" w:rsidRPr="00003852" w:rsidRDefault="007D6AB3" w:rsidP="007D6AB3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術科測驗項目</w:t>
            </w:r>
          </w:p>
        </w:tc>
        <w:tc>
          <w:tcPr>
            <w:tcW w:w="8678" w:type="dxa"/>
            <w:gridSpan w:val="3"/>
            <w:vAlign w:val="center"/>
          </w:tcPr>
          <w:p w:rsidR="007D6AB3" w:rsidRPr="00003852" w:rsidRDefault="00984572" w:rsidP="0082774C">
            <w:pPr>
              <w:jc w:val="both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1.</w:t>
            </w:r>
            <w:r w:rsidR="00742E28" w:rsidRPr="00003852">
              <w:rPr>
                <w:rFonts w:ascii="標楷體" w:eastAsia="標楷體" w:hAnsi="標楷體" w:hint="eastAsia"/>
              </w:rPr>
              <w:t>繪本</w:t>
            </w:r>
            <w:r w:rsidR="004B6EE7" w:rsidRPr="00003852">
              <w:rPr>
                <w:rFonts w:ascii="標楷體" w:eastAsia="標楷體" w:hAnsi="標楷體" w:hint="eastAsia"/>
              </w:rPr>
              <w:t>閱讀與</w:t>
            </w:r>
            <w:r w:rsidR="00742E28" w:rsidRPr="00003852">
              <w:rPr>
                <w:rFonts w:ascii="標楷體" w:eastAsia="標楷體" w:hAnsi="標楷體" w:hint="eastAsia"/>
              </w:rPr>
              <w:t>朗讀</w:t>
            </w:r>
            <w:r w:rsidR="0082774C" w:rsidRPr="00003852">
              <w:rPr>
                <w:rFonts w:ascii="標楷體" w:eastAsia="標楷體" w:hAnsi="標楷體" w:hint="eastAsia"/>
              </w:rPr>
              <w:t xml:space="preserve"> </w:t>
            </w:r>
            <w:r w:rsidR="003A18E6" w:rsidRPr="00003852">
              <w:rPr>
                <w:rFonts w:ascii="標楷體" w:eastAsia="標楷體" w:hAnsi="標楷體" w:hint="eastAsia"/>
              </w:rPr>
              <w:t xml:space="preserve"> </w:t>
            </w:r>
            <w:r w:rsidRPr="00003852">
              <w:rPr>
                <w:rFonts w:ascii="標楷體" w:eastAsia="標楷體" w:hAnsi="標楷體" w:hint="eastAsia"/>
              </w:rPr>
              <w:t>2.</w:t>
            </w:r>
            <w:r w:rsidR="00742E28" w:rsidRPr="00003852">
              <w:rPr>
                <w:rFonts w:ascii="標楷體" w:eastAsia="標楷體" w:hAnsi="標楷體" w:hint="eastAsia"/>
              </w:rPr>
              <w:t>語文</w:t>
            </w:r>
            <w:r w:rsidR="006444CB" w:rsidRPr="00003852">
              <w:rPr>
                <w:rFonts w:ascii="標楷體" w:eastAsia="標楷體" w:hAnsi="標楷體" w:hint="eastAsia"/>
              </w:rPr>
              <w:t>與</w:t>
            </w:r>
            <w:r w:rsidR="00162900" w:rsidRPr="00003852">
              <w:rPr>
                <w:rFonts w:ascii="標楷體" w:eastAsia="標楷體" w:hAnsi="標楷體" w:hint="eastAsia"/>
              </w:rPr>
              <w:t>數字</w:t>
            </w:r>
            <w:r w:rsidR="006444CB" w:rsidRPr="00003852">
              <w:rPr>
                <w:rFonts w:ascii="標楷體" w:eastAsia="標楷體" w:hAnsi="標楷體" w:hint="eastAsia"/>
              </w:rPr>
              <w:t>邏輯</w:t>
            </w:r>
            <w:r w:rsidR="00742E28" w:rsidRPr="00003852">
              <w:rPr>
                <w:rFonts w:ascii="標楷體" w:eastAsia="標楷體" w:hAnsi="標楷體" w:hint="eastAsia"/>
              </w:rPr>
              <w:t>推理</w:t>
            </w:r>
          </w:p>
        </w:tc>
      </w:tr>
      <w:tr w:rsidR="007D6AB3" w:rsidRPr="00003852" w:rsidTr="00EB1BF2">
        <w:trPr>
          <w:trHeight w:hRule="exact" w:val="12496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D6AB3" w:rsidRPr="00003852" w:rsidRDefault="00D82234" w:rsidP="007D6AB3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術科命題規範</w:t>
            </w:r>
          </w:p>
        </w:tc>
        <w:tc>
          <w:tcPr>
            <w:tcW w:w="8678" w:type="dxa"/>
            <w:gridSpan w:val="3"/>
            <w:tcBorders>
              <w:bottom w:val="single" w:sz="4" w:space="0" w:color="auto"/>
            </w:tcBorders>
          </w:tcPr>
          <w:p w:rsidR="00464F77" w:rsidRPr="00003852" w:rsidRDefault="00464F77" w:rsidP="004B6EE7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一、命題原則分析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6544"/>
            </w:tblGrid>
            <w:tr w:rsidR="00464F77" w:rsidRPr="00003852" w:rsidTr="00EB1BF2">
              <w:tc>
                <w:tcPr>
                  <w:tcW w:w="1588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可聯接性</w:t>
                  </w:r>
                </w:p>
              </w:tc>
              <w:tc>
                <w:tcPr>
                  <w:tcW w:w="6544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能聯結與對準九年一貫課程綱要領域之1.國語文說話能力與閱讀、識字與寫字能力指標，2.藝術與人文學習領域之探索與表現、表達溝通與分享能力指標，透過繪本審美與鑑賞活動，理解藝術與生活的關連，並藉由發掘繪本畫面細節來增強對環境的知覺;與3.數學之邏輯推理能力。</w:t>
                  </w:r>
                </w:p>
              </w:tc>
            </w:tr>
            <w:tr w:rsidR="00464F77" w:rsidRPr="00003852" w:rsidTr="00EB1BF2">
              <w:tc>
                <w:tcPr>
                  <w:tcW w:w="1588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可區別性</w:t>
                  </w:r>
                </w:p>
              </w:tc>
              <w:tc>
                <w:tcPr>
                  <w:tcW w:w="6544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能符合中文詞語、圖形、語文、邏輯推理等性向，能區別學生對幼保之學習興趣及發展潛能。</w:t>
                  </w:r>
                </w:p>
              </w:tc>
            </w:tr>
            <w:tr w:rsidR="00464F77" w:rsidRPr="00003852" w:rsidTr="00EB1BF2">
              <w:tc>
                <w:tcPr>
                  <w:tcW w:w="1588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可操作性</w:t>
                  </w:r>
                </w:p>
              </w:tc>
              <w:tc>
                <w:tcPr>
                  <w:tcW w:w="6544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能讓考生充份運用材料及工具在一定時間內完成測驗。</w:t>
                  </w:r>
                </w:p>
              </w:tc>
            </w:tr>
            <w:tr w:rsidR="00464F77" w:rsidRPr="00003852" w:rsidTr="00EB1BF2">
              <w:tc>
                <w:tcPr>
                  <w:tcW w:w="1588" w:type="dxa"/>
                </w:tcPr>
                <w:p w:rsidR="00464F77" w:rsidRPr="00003852" w:rsidRDefault="00464F77" w:rsidP="004B6EE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可說明性</w:t>
                  </w:r>
                </w:p>
              </w:tc>
              <w:tc>
                <w:tcPr>
                  <w:tcW w:w="6544" w:type="dxa"/>
                </w:tcPr>
                <w:p w:rsidR="00464F77" w:rsidRPr="00003852" w:rsidRDefault="00464F77" w:rsidP="00464F77">
                  <w:pPr>
                    <w:rPr>
                      <w:rFonts w:ascii="標楷體" w:eastAsia="標楷體" w:hAnsi="標楷體"/>
                    </w:rPr>
                  </w:pPr>
                  <w:r w:rsidRPr="00003852">
                    <w:rPr>
                      <w:rFonts w:ascii="標楷體" w:eastAsia="標楷體" w:hAnsi="標楷體" w:hint="eastAsia"/>
                    </w:rPr>
                    <w:t>考生經過說明後，能自行閱讀與練習，並利用工具書提高所有測驗的精確度。</w:t>
                  </w:r>
                </w:p>
              </w:tc>
            </w:tr>
          </w:tbl>
          <w:p w:rsidR="00CB36DB" w:rsidRPr="00003852" w:rsidRDefault="00CB36DB" w:rsidP="00CB36DB">
            <w:pPr>
              <w:rPr>
                <w:rFonts w:ascii="標楷體" w:eastAsia="標楷體" w:hAnsi="標楷體"/>
              </w:rPr>
            </w:pPr>
          </w:p>
          <w:p w:rsidR="00EB1BF2" w:rsidRPr="00003852" w:rsidRDefault="00EB1BF2" w:rsidP="00EB1BF2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二、與九年一貫課程聯接性分析</w:t>
            </w:r>
          </w:p>
          <w:tbl>
            <w:tblPr>
              <w:tblStyle w:val="a3"/>
              <w:tblW w:w="8729" w:type="dxa"/>
              <w:tblLook w:val="04A0" w:firstRow="1" w:lastRow="0" w:firstColumn="1" w:lastColumn="0" w:noHBand="0" w:noVBand="1"/>
            </w:tblPr>
            <w:tblGrid>
              <w:gridCol w:w="990"/>
              <w:gridCol w:w="780"/>
              <w:gridCol w:w="844"/>
              <w:gridCol w:w="1229"/>
              <w:gridCol w:w="3043"/>
              <w:gridCol w:w="1843"/>
            </w:tblGrid>
            <w:tr w:rsidR="00EB1BF2" w:rsidRPr="00003852" w:rsidTr="00EB1BF2">
              <w:trPr>
                <w:trHeight w:val="634"/>
              </w:trPr>
              <w:tc>
                <w:tcPr>
                  <w:tcW w:w="990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命題內容</w:t>
                  </w:r>
                </w:p>
              </w:tc>
              <w:tc>
                <w:tcPr>
                  <w:tcW w:w="780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學習領域</w:t>
                  </w:r>
                </w:p>
              </w:tc>
              <w:tc>
                <w:tcPr>
                  <w:tcW w:w="844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主題單元</w:t>
                  </w: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指標編號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能力指標內容</w:t>
                  </w:r>
                </w:p>
              </w:tc>
              <w:tc>
                <w:tcPr>
                  <w:tcW w:w="1843" w:type="dxa"/>
                </w:tcPr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高職家政群</w:t>
                  </w:r>
                </w:p>
                <w:p w:rsidR="00EB1BF2" w:rsidRPr="00003852" w:rsidRDefault="00EB1BF2" w:rsidP="00DF1AD5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專業及實習科目</w:t>
                  </w:r>
                </w:p>
              </w:tc>
            </w:tr>
            <w:tr w:rsidR="00EB1BF2" w:rsidRPr="00003852" w:rsidTr="00EB1BF2">
              <w:trPr>
                <w:trHeight w:val="971"/>
              </w:trPr>
              <w:tc>
                <w:tcPr>
                  <w:tcW w:w="990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 w:hint="eastAsia"/>
                      <w:kern w:val="0"/>
                      <w:sz w:val="22"/>
                    </w:rPr>
                    <w:t>繪本閱讀與朗讀</w:t>
                  </w:r>
                </w:p>
              </w:tc>
              <w:tc>
                <w:tcPr>
                  <w:tcW w:w="780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國語文</w:t>
                  </w:r>
                </w:p>
              </w:tc>
              <w:tc>
                <w:tcPr>
                  <w:tcW w:w="844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欣賞表現與創新</w:t>
                  </w:r>
                </w:p>
              </w:tc>
              <w:tc>
                <w:tcPr>
                  <w:tcW w:w="1229" w:type="dxa"/>
                </w:tcPr>
                <w:p w:rsidR="00EB1BF2" w:rsidRPr="00003852" w:rsidRDefault="00EB1BF2" w:rsidP="00EB1BF2">
                  <w:pPr>
                    <w:tabs>
                      <w:tab w:val="left" w:pos="-69"/>
                    </w:tabs>
                    <w:ind w:leftChars="-28" w:left="-5" w:hangingChars="28" w:hanging="62"/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/>
                      <w:sz w:val="22"/>
                    </w:rPr>
                    <w:tab/>
                  </w:r>
                  <w:r w:rsidRPr="00003852">
                    <w:rPr>
                      <w:rFonts w:ascii="標楷體" w:eastAsia="標楷體" w:hAnsi="標楷體" w:cs="新細明體"/>
                      <w:color w:val="0D0D0D"/>
                      <w:kern w:val="0"/>
                      <w:sz w:val="22"/>
                    </w:rPr>
                    <w:t>1-3-2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 w:hint="eastAsia"/>
                      <w:color w:val="0D0D0D"/>
                      <w:kern w:val="0"/>
                      <w:sz w:val="22"/>
                    </w:rPr>
                    <w:t>能瞭解注音符號中語調的變化，並應用於朗讀文學作品。</w:t>
                  </w:r>
                </w:p>
              </w:tc>
              <w:tc>
                <w:tcPr>
                  <w:tcW w:w="1843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兒童文學</w:t>
                  </w:r>
                </w:p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教保實務</w:t>
                  </w:r>
                </w:p>
              </w:tc>
            </w:tr>
            <w:tr w:rsidR="00EB1BF2" w:rsidRPr="00003852" w:rsidTr="00EB1BF2">
              <w:trPr>
                <w:trHeight w:val="129"/>
              </w:trPr>
              <w:tc>
                <w:tcPr>
                  <w:tcW w:w="99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8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44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/>
                      <w:color w:val="0D0D0D"/>
                      <w:kern w:val="0"/>
                      <w:sz w:val="22"/>
                    </w:rPr>
                    <w:t>5-2-14-1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 w:hint="eastAsia"/>
                      <w:color w:val="0D0D0D"/>
                      <w:kern w:val="0"/>
                      <w:sz w:val="22"/>
                    </w:rPr>
                    <w:t>能流暢朗讀出文章表達的情感。</w:t>
                  </w:r>
                </w:p>
              </w:tc>
              <w:tc>
                <w:tcPr>
                  <w:tcW w:w="1843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B1BF2" w:rsidRPr="00003852" w:rsidTr="00EB1BF2">
              <w:trPr>
                <w:trHeight w:val="129"/>
              </w:trPr>
              <w:tc>
                <w:tcPr>
                  <w:tcW w:w="99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8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44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/>
                      <w:color w:val="0D0D0D"/>
                      <w:kern w:val="0"/>
                      <w:sz w:val="22"/>
                    </w:rPr>
                    <w:t>6-4-5-1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新細明體" w:hint="eastAsia"/>
                      <w:color w:val="0D0D0D"/>
                      <w:kern w:val="0"/>
                      <w:sz w:val="22"/>
                    </w:rPr>
                    <w:t>能配合寫作需要，恰當選用標點符號和標點方式，達到寫作效果。</w:t>
                  </w:r>
                </w:p>
              </w:tc>
              <w:tc>
                <w:tcPr>
                  <w:tcW w:w="1843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B1BF2" w:rsidRPr="00003852" w:rsidTr="00EB1BF2">
              <w:trPr>
                <w:trHeight w:val="129"/>
              </w:trPr>
              <w:tc>
                <w:tcPr>
                  <w:tcW w:w="99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8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44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/>
                      <w:color w:val="0D0D0D"/>
                      <w:kern w:val="0"/>
                      <w:sz w:val="22"/>
                    </w:rPr>
                    <w:t>6-2-1-3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D0D0D"/>
                      <w:kern w:val="0"/>
                      <w:sz w:val="22"/>
                    </w:rPr>
                    <w:t>能經由作品欣賞、朗讀、美讀等方式，培養寫作的興趣。</w:t>
                  </w:r>
                </w:p>
              </w:tc>
              <w:tc>
                <w:tcPr>
                  <w:tcW w:w="1843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B1BF2" w:rsidRPr="00003852" w:rsidTr="00EB1BF2">
              <w:trPr>
                <w:trHeight w:val="129"/>
              </w:trPr>
              <w:tc>
                <w:tcPr>
                  <w:tcW w:w="99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80" w:type="dxa"/>
                </w:tcPr>
                <w:p w:rsidR="00EB1BF2" w:rsidRPr="00003852" w:rsidRDefault="00EB1BF2" w:rsidP="008D5CF2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藝術與人文</w:t>
                  </w:r>
                </w:p>
              </w:tc>
              <w:tc>
                <w:tcPr>
                  <w:tcW w:w="844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表達、溝通與分享</w:t>
                  </w: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color w:val="0D0D0D"/>
                      <w:kern w:val="0"/>
                      <w:sz w:val="22"/>
                    </w:rPr>
                  </w:pPr>
                  <w:r w:rsidRPr="00003852">
                    <w:rPr>
                      <w:rFonts w:ascii="標楷體" w:eastAsia="標楷體" w:hAnsi="標楷體"/>
                      <w:sz w:val="22"/>
                    </w:rPr>
                    <w:t>1-1-2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color w:val="0D0D0D"/>
                      <w:kern w:val="0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運用視覺、聽覺、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動覺的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藝術創作形式，表達自己的感受和想法。</w:t>
                  </w:r>
                </w:p>
              </w:tc>
              <w:tc>
                <w:tcPr>
                  <w:tcW w:w="1843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EB1BF2" w:rsidRPr="00003852" w:rsidTr="00EB1BF2">
              <w:trPr>
                <w:trHeight w:val="958"/>
              </w:trPr>
              <w:tc>
                <w:tcPr>
                  <w:tcW w:w="990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Times New Roman" w:hint="eastAsia"/>
                      <w:sz w:val="22"/>
                    </w:rPr>
                    <w:t>語文與數字邏輯推理</w:t>
                  </w:r>
                </w:p>
              </w:tc>
              <w:tc>
                <w:tcPr>
                  <w:tcW w:w="780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數學</w:t>
                  </w:r>
                </w:p>
              </w:tc>
              <w:tc>
                <w:tcPr>
                  <w:tcW w:w="844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數與量</w:t>
                  </w: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Arial"/>
                      <w:bCs/>
                      <w:sz w:val="22"/>
                    </w:rPr>
                    <w:t>N-3-18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cs="Arial" w:hint="eastAsia"/>
                      <w:bCs/>
                      <w:sz w:val="22"/>
                    </w:rPr>
                    <w:t>能由生活中常用的數量關係，運用於理解問題，並解決問題。</w:t>
                  </w:r>
                </w:p>
              </w:tc>
              <w:tc>
                <w:tcPr>
                  <w:tcW w:w="1843" w:type="dxa"/>
                  <w:vMerge w:val="restart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幼兒教保活動設計</w:t>
                  </w:r>
                </w:p>
              </w:tc>
            </w:tr>
            <w:tr w:rsidR="00EB1BF2" w:rsidRPr="00003852" w:rsidTr="00EB1BF2">
              <w:trPr>
                <w:trHeight w:val="129"/>
              </w:trPr>
              <w:tc>
                <w:tcPr>
                  <w:tcW w:w="990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780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國語文</w:t>
                  </w:r>
                </w:p>
              </w:tc>
              <w:tc>
                <w:tcPr>
                  <w:tcW w:w="844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閱讀</w:t>
                  </w:r>
                </w:p>
              </w:tc>
              <w:tc>
                <w:tcPr>
                  <w:tcW w:w="1229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/>
                      <w:sz w:val="22"/>
                    </w:rPr>
                    <w:t>5-3-1-1</w:t>
                  </w:r>
                </w:p>
              </w:tc>
              <w:tc>
                <w:tcPr>
                  <w:tcW w:w="3043" w:type="dxa"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003852">
                    <w:rPr>
                      <w:rFonts w:ascii="標楷體" w:eastAsia="標楷體" w:hAnsi="標楷體" w:hint="eastAsia"/>
                      <w:sz w:val="22"/>
                    </w:rPr>
                    <w:t>熟習活用生字語詞的形音義。</w:t>
                  </w:r>
                </w:p>
              </w:tc>
              <w:tc>
                <w:tcPr>
                  <w:tcW w:w="1843" w:type="dxa"/>
                  <w:vMerge/>
                </w:tcPr>
                <w:p w:rsidR="00EB1BF2" w:rsidRPr="00003852" w:rsidRDefault="00EB1BF2" w:rsidP="00DF1AD5">
                  <w:pPr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</w:tbl>
          <w:p w:rsidR="00EB1BF2" w:rsidRPr="00003852" w:rsidRDefault="00EB1BF2" w:rsidP="00CB36DB">
            <w:pPr>
              <w:rPr>
                <w:rFonts w:ascii="標楷體" w:eastAsia="標楷體" w:hAnsi="標楷體"/>
              </w:rPr>
            </w:pPr>
          </w:p>
        </w:tc>
      </w:tr>
      <w:tr w:rsidR="00D82234" w:rsidRPr="00003852" w:rsidTr="00EB1BF2">
        <w:trPr>
          <w:trHeight w:val="6369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D82234" w:rsidRPr="00003852" w:rsidRDefault="00D82234" w:rsidP="00230D98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lastRenderedPageBreak/>
              <w:t>術科測驗內容及試題範例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</w:tcBorders>
          </w:tcPr>
          <w:p w:rsidR="00A8331A" w:rsidRPr="00003852" w:rsidRDefault="00A8331A" w:rsidP="000B1C60">
            <w:pPr>
              <w:rPr>
                <w:rFonts w:ascii="標楷體" w:eastAsia="標楷體" w:hAnsi="標楷體"/>
              </w:rPr>
            </w:pPr>
            <w:proofErr w:type="gramStart"/>
            <w:r w:rsidRPr="00003852">
              <w:rPr>
                <w:rFonts w:ascii="標楷體" w:eastAsia="標楷體" w:hAnsi="標楷體" w:hint="eastAsia"/>
              </w:rPr>
              <w:t>ㄧ</w:t>
            </w:r>
            <w:proofErr w:type="gramEnd"/>
            <w:r w:rsidRPr="00003852">
              <w:rPr>
                <w:rFonts w:ascii="標楷體" w:eastAsia="標楷體" w:hAnsi="標楷體" w:hint="eastAsia"/>
              </w:rPr>
              <w:t>、測驗時間：</w:t>
            </w:r>
            <w:r w:rsidR="004B6EE7" w:rsidRPr="00003852">
              <w:rPr>
                <w:rFonts w:ascii="標楷體" w:eastAsia="標楷體" w:hAnsi="標楷體" w:hint="eastAsia"/>
              </w:rPr>
              <w:t>9</w:t>
            </w:r>
            <w:r w:rsidR="00493668" w:rsidRPr="00003852">
              <w:rPr>
                <w:rFonts w:ascii="標楷體" w:eastAsia="標楷體" w:hAnsi="標楷體" w:hint="eastAsia"/>
              </w:rPr>
              <w:t>0</w:t>
            </w:r>
            <w:r w:rsidRPr="00003852">
              <w:rPr>
                <w:rFonts w:ascii="標楷體" w:eastAsia="標楷體" w:hAnsi="標楷體" w:hint="eastAsia"/>
              </w:rPr>
              <w:t>分鐘(含試題說明10分鐘)。</w:t>
            </w:r>
          </w:p>
          <w:p w:rsidR="00A8331A" w:rsidRPr="00003852" w:rsidRDefault="00A8331A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二、測驗教室：專業教室。</w:t>
            </w:r>
          </w:p>
          <w:p w:rsidR="00A8331A" w:rsidRPr="00003852" w:rsidRDefault="00A8331A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三、試場準備工具：</w:t>
            </w:r>
            <w:r w:rsidR="001651EF" w:rsidRPr="00003852">
              <w:rPr>
                <w:rFonts w:ascii="標楷體" w:eastAsia="標楷體" w:hAnsi="標楷體" w:hint="eastAsia"/>
              </w:rPr>
              <w:t>繪本</w:t>
            </w:r>
            <w:r w:rsidR="003A18E6" w:rsidRPr="00003852">
              <w:rPr>
                <w:rFonts w:ascii="標楷體" w:eastAsia="標楷體" w:hAnsi="標楷體" w:hint="eastAsia"/>
              </w:rPr>
              <w:t>與空白說明表、語文</w:t>
            </w:r>
            <w:r w:rsidR="006444CB" w:rsidRPr="00003852">
              <w:rPr>
                <w:rFonts w:ascii="標楷體" w:eastAsia="標楷體" w:hAnsi="標楷體" w:hint="eastAsia"/>
              </w:rPr>
              <w:t>與邏輯</w:t>
            </w:r>
            <w:proofErr w:type="gramStart"/>
            <w:r w:rsidR="003A18E6" w:rsidRPr="00003852">
              <w:rPr>
                <w:rFonts w:ascii="標楷體" w:eastAsia="標楷體" w:hAnsi="標楷體" w:hint="eastAsia"/>
              </w:rPr>
              <w:t>推理題本與</w:t>
            </w:r>
            <w:proofErr w:type="gramEnd"/>
            <w:r w:rsidR="003A18E6" w:rsidRPr="00003852">
              <w:rPr>
                <w:rFonts w:ascii="標楷體" w:eastAsia="標楷體" w:hAnsi="標楷體" w:hint="eastAsia"/>
              </w:rPr>
              <w:t>答案卷</w:t>
            </w:r>
            <w:r w:rsidRPr="00003852">
              <w:rPr>
                <w:rFonts w:ascii="標楷體" w:eastAsia="標楷體" w:hAnsi="標楷體" w:hint="eastAsia"/>
              </w:rPr>
              <w:t>。</w:t>
            </w:r>
          </w:p>
          <w:p w:rsidR="00A8331A" w:rsidRPr="00003852" w:rsidRDefault="001651EF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四、考生可準備國語字典</w:t>
            </w:r>
            <w:r w:rsidR="00A8331A" w:rsidRPr="00003852">
              <w:rPr>
                <w:rFonts w:ascii="標楷體" w:eastAsia="標楷體" w:hAnsi="標楷體" w:hint="eastAsia"/>
              </w:rPr>
              <w:t>。</w:t>
            </w:r>
          </w:p>
          <w:p w:rsidR="00A8331A" w:rsidRPr="00003852" w:rsidRDefault="001651EF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五、繪本</w:t>
            </w:r>
            <w:r w:rsidR="004B6EE7" w:rsidRPr="00003852">
              <w:rPr>
                <w:rFonts w:ascii="標楷體" w:eastAsia="標楷體" w:hAnsi="標楷體" w:hint="eastAsia"/>
              </w:rPr>
              <w:t>閱讀</w:t>
            </w:r>
            <w:r w:rsidR="00766EEA" w:rsidRPr="00003852">
              <w:rPr>
                <w:rFonts w:ascii="標楷體" w:eastAsia="標楷體" w:hAnsi="標楷體" w:hint="eastAsia"/>
              </w:rPr>
              <w:t>與</w:t>
            </w:r>
            <w:r w:rsidRPr="00003852">
              <w:rPr>
                <w:rFonts w:ascii="標楷體" w:eastAsia="標楷體" w:hAnsi="標楷體" w:hint="eastAsia"/>
              </w:rPr>
              <w:t>朗讀</w:t>
            </w:r>
            <w:r w:rsidR="00A8331A" w:rsidRPr="00003852">
              <w:rPr>
                <w:rFonts w:ascii="標楷體" w:eastAsia="標楷體" w:hAnsi="標楷體" w:hint="eastAsia"/>
              </w:rPr>
              <w:t>：測驗時間</w:t>
            </w:r>
            <w:r w:rsidRPr="00003852">
              <w:rPr>
                <w:rFonts w:ascii="標楷體" w:eastAsia="標楷體" w:hAnsi="標楷體" w:hint="eastAsia"/>
              </w:rPr>
              <w:t>40</w:t>
            </w:r>
            <w:r w:rsidR="00A8331A" w:rsidRPr="00003852">
              <w:rPr>
                <w:rFonts w:ascii="標楷體" w:eastAsia="標楷體" w:hAnsi="標楷體" w:hint="eastAsia"/>
              </w:rPr>
              <w:t>分鐘</w:t>
            </w:r>
          </w:p>
          <w:p w:rsidR="00A8331A" w:rsidRPr="00003852" w:rsidRDefault="00A8331A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1.內容:</w:t>
            </w:r>
            <w:proofErr w:type="gramStart"/>
            <w:r w:rsidR="001651EF" w:rsidRPr="00003852">
              <w:rPr>
                <w:rFonts w:ascii="標楷體" w:eastAsia="標楷體" w:hAnsi="標楷體" w:hint="eastAsia"/>
              </w:rPr>
              <w:t>抽選繪本</w:t>
            </w:r>
            <w:proofErr w:type="gramEnd"/>
            <w:r w:rsidR="001651EF" w:rsidRPr="00003852">
              <w:rPr>
                <w:rFonts w:ascii="標楷體" w:eastAsia="標楷體" w:hAnsi="標楷體" w:hint="eastAsia"/>
              </w:rPr>
              <w:t>，以30</w:t>
            </w:r>
            <w:r w:rsidR="004B6EE7" w:rsidRPr="00003852">
              <w:rPr>
                <w:rFonts w:ascii="標楷體" w:eastAsia="標楷體" w:hAnsi="標楷體" w:hint="eastAsia"/>
              </w:rPr>
              <w:t>分鐘時間完成「</w:t>
            </w:r>
            <w:proofErr w:type="gramStart"/>
            <w:r w:rsidR="00057ED1" w:rsidRPr="00003852">
              <w:rPr>
                <w:rFonts w:ascii="標楷體" w:eastAsia="標楷體" w:hAnsi="標楷體" w:hint="eastAsia"/>
              </w:rPr>
              <w:t>繪本隨想</w:t>
            </w:r>
            <w:proofErr w:type="gramEnd"/>
            <w:r w:rsidR="004B6EE7" w:rsidRPr="00003852">
              <w:rPr>
                <w:rFonts w:ascii="標楷體" w:eastAsia="標楷體" w:hAnsi="標楷體" w:hint="eastAsia"/>
              </w:rPr>
              <w:t>」(</w:t>
            </w:r>
            <w:r w:rsidR="006444CB" w:rsidRPr="00003852">
              <w:rPr>
                <w:rFonts w:ascii="標楷體" w:eastAsia="標楷體" w:hAnsi="標楷體" w:hint="eastAsia"/>
              </w:rPr>
              <w:t>20</w:t>
            </w:r>
            <w:r w:rsidR="004B6EE7" w:rsidRPr="00003852">
              <w:rPr>
                <w:rFonts w:ascii="標楷體" w:eastAsia="標楷體" w:hAnsi="標楷體" w:hint="eastAsia"/>
              </w:rPr>
              <w:t>0字內</w:t>
            </w:r>
            <w:proofErr w:type="gramStart"/>
            <w:r w:rsidR="006444CB" w:rsidRPr="00003852">
              <w:rPr>
                <w:rFonts w:ascii="標楷體" w:eastAsia="標楷體" w:hAnsi="標楷體" w:hint="eastAsia"/>
              </w:rPr>
              <w:t>與這繪本</w:t>
            </w:r>
            <w:proofErr w:type="gramEnd"/>
            <w:r w:rsidR="006444CB" w:rsidRPr="00003852">
              <w:rPr>
                <w:rFonts w:ascii="標楷體" w:eastAsia="標楷體" w:hAnsi="標楷體" w:hint="eastAsia"/>
              </w:rPr>
              <w:t>有關的感想</w:t>
            </w:r>
            <w:r w:rsidR="004B6EE7" w:rsidRPr="00003852">
              <w:rPr>
                <w:rFonts w:ascii="標楷體" w:eastAsia="標楷體" w:hAnsi="標楷體" w:hint="eastAsia"/>
              </w:rPr>
              <w:t>)，之後自選書中部份內容朗讀</w:t>
            </w:r>
            <w:r w:rsidR="006444CB" w:rsidRPr="00003852">
              <w:rPr>
                <w:rFonts w:ascii="標楷體" w:eastAsia="標楷體" w:hAnsi="標楷體" w:hint="eastAsia"/>
              </w:rPr>
              <w:t>3</w:t>
            </w:r>
            <w:r w:rsidR="001651EF" w:rsidRPr="00003852">
              <w:rPr>
                <w:rFonts w:ascii="標楷體" w:eastAsia="標楷體" w:hAnsi="標楷體" w:hint="eastAsia"/>
              </w:rPr>
              <w:t>分鐘</w:t>
            </w:r>
            <w:r w:rsidRPr="00003852">
              <w:rPr>
                <w:rFonts w:ascii="標楷體" w:eastAsia="標楷體" w:hAnsi="標楷體" w:hint="eastAsia"/>
              </w:rPr>
              <w:t>。</w:t>
            </w:r>
          </w:p>
          <w:p w:rsidR="00F43DBE" w:rsidRPr="00003852" w:rsidRDefault="00F43DBE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2.</w:t>
            </w:r>
            <w:r w:rsidR="001B7178" w:rsidRPr="00003852">
              <w:rPr>
                <w:rFonts w:ascii="標楷體" w:eastAsia="標楷體" w:hAnsi="標楷體" w:hint="eastAsia"/>
              </w:rPr>
              <w:t>試題範</w:t>
            </w:r>
            <w:r w:rsidRPr="00003852">
              <w:rPr>
                <w:rFonts w:ascii="標楷體" w:eastAsia="標楷體" w:hAnsi="標楷體" w:hint="eastAsia"/>
              </w:rPr>
              <w:t>例</w:t>
            </w:r>
            <w:r w:rsidR="001B7178" w:rsidRPr="00003852">
              <w:rPr>
                <w:rFonts w:ascii="標楷體" w:eastAsia="標楷體" w:hAnsi="標楷體" w:hint="eastAsia"/>
              </w:rPr>
              <w:t>: (繪本</w:t>
            </w:r>
            <w:r w:rsidR="00766EEA" w:rsidRPr="00003852">
              <w:rPr>
                <w:rFonts w:ascii="標楷體" w:eastAsia="標楷體" w:hAnsi="標楷體" w:hint="eastAsia"/>
              </w:rPr>
              <w:t>《大象艾瑪》)</w:t>
            </w:r>
          </w:p>
          <w:p w:rsidR="00F43DBE" w:rsidRPr="00003852" w:rsidRDefault="00F43DBE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/>
                <w:noProof/>
              </w:rPr>
              <w:drawing>
                <wp:inline distT="0" distB="0" distL="0" distR="0" wp14:anchorId="26982378" wp14:editId="35957116">
                  <wp:extent cx="2717286" cy="1615329"/>
                  <wp:effectExtent l="0" t="0" r="6985" b="4445"/>
                  <wp:docPr id="2" name="圖片 2" descr="「大象艾瑪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「大象艾瑪」的圖片搜尋結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7" r="9176"/>
                          <a:stretch/>
                        </pic:blipFill>
                        <pic:spPr bwMode="auto">
                          <a:xfrm>
                            <a:off x="0" y="0"/>
                            <a:ext cx="2721392" cy="161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95324" w:rsidRPr="00003852">
              <w:rPr>
                <w:rFonts w:ascii="標楷體" w:eastAsia="標楷體" w:hAnsi="標楷體" w:hint="eastAsia"/>
              </w:rPr>
              <w:t xml:space="preserve">  </w:t>
            </w:r>
            <w:r w:rsidR="00495324" w:rsidRPr="00003852">
              <w:rPr>
                <w:rFonts w:ascii="標楷體" w:eastAsia="標楷體" w:hAnsi="標楷體"/>
                <w:noProof/>
              </w:rPr>
              <w:drawing>
                <wp:inline distT="0" distB="0" distL="0" distR="0" wp14:anchorId="41201F33" wp14:editId="0859C8F0">
                  <wp:extent cx="1608482" cy="2504267"/>
                  <wp:effectExtent l="0" t="0" r="0" b="0"/>
                  <wp:docPr id="5" name="圖片 5" descr="D:\Backup\桌面\19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ackup\桌面\199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0"/>
                          <a:stretch/>
                        </pic:blipFill>
                        <pic:spPr bwMode="auto">
                          <a:xfrm>
                            <a:off x="0" y="0"/>
                            <a:ext cx="1608961" cy="250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18E6" w:rsidRPr="00003852" w:rsidRDefault="003A18E6" w:rsidP="000B1C60">
            <w:pPr>
              <w:rPr>
                <w:rFonts w:ascii="標楷體" w:eastAsia="標楷體" w:hAnsi="標楷體"/>
              </w:rPr>
            </w:pPr>
          </w:p>
          <w:p w:rsidR="00A8331A" w:rsidRPr="00003852" w:rsidRDefault="001651EF" w:rsidP="000B1C60">
            <w:pPr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t>六、語文</w:t>
            </w:r>
            <w:r w:rsidR="000B1C60" w:rsidRPr="00003852">
              <w:rPr>
                <w:rFonts w:ascii="標楷體" w:eastAsia="標楷體" w:hAnsi="標楷體" w:hint="eastAsia"/>
              </w:rPr>
              <w:t>與數字邏輯</w:t>
            </w:r>
            <w:r w:rsidRPr="00003852">
              <w:rPr>
                <w:rFonts w:ascii="標楷體" w:eastAsia="標楷體" w:hAnsi="標楷體" w:hint="eastAsia"/>
              </w:rPr>
              <w:t>推理</w:t>
            </w:r>
            <w:r w:rsidR="00A8331A" w:rsidRPr="00003852">
              <w:rPr>
                <w:rFonts w:ascii="標楷體" w:eastAsia="標楷體" w:hAnsi="標楷體" w:hint="eastAsia"/>
              </w:rPr>
              <w:t>：測驗時間</w:t>
            </w:r>
            <w:r w:rsidRPr="00003852">
              <w:rPr>
                <w:rFonts w:ascii="標楷體" w:eastAsia="標楷體" w:hAnsi="標楷體" w:hint="eastAsia"/>
              </w:rPr>
              <w:t>4</w:t>
            </w:r>
            <w:r w:rsidR="00A8331A" w:rsidRPr="00003852">
              <w:rPr>
                <w:rFonts w:ascii="標楷體" w:eastAsia="標楷體" w:hAnsi="標楷體" w:hint="eastAsia"/>
              </w:rPr>
              <w:t>0分鐘</w:t>
            </w:r>
          </w:p>
          <w:p w:rsidR="00B8555C" w:rsidRDefault="00A8331A" w:rsidP="000B1C60">
            <w:pPr>
              <w:rPr>
                <w:rFonts w:ascii="標楷體" w:eastAsia="標楷體" w:hAnsi="標楷體" w:hint="eastAsia"/>
              </w:rPr>
            </w:pPr>
            <w:r w:rsidRPr="00003852">
              <w:rPr>
                <w:rFonts w:ascii="標楷體" w:eastAsia="標楷體" w:hAnsi="標楷體" w:hint="eastAsia"/>
              </w:rPr>
              <w:t>1.內容:</w:t>
            </w:r>
            <w:r w:rsidR="001651EF" w:rsidRPr="00003852">
              <w:rPr>
                <w:rFonts w:ascii="標楷體" w:eastAsia="標楷體" w:hAnsi="標楷體"/>
              </w:rPr>
              <w:t xml:space="preserve"> </w:t>
            </w:r>
            <w:r w:rsidR="00F43DBE" w:rsidRPr="00003852">
              <w:rPr>
                <w:rFonts w:ascii="標楷體" w:eastAsia="標楷體" w:hAnsi="標楷體" w:hint="eastAsia"/>
              </w:rPr>
              <w:t>由簡至難的填字</w:t>
            </w:r>
            <w:r w:rsidR="002334BE" w:rsidRPr="00003852">
              <w:rPr>
                <w:rFonts w:ascii="標楷體" w:eastAsia="標楷體" w:hAnsi="標楷體" w:hint="eastAsia"/>
              </w:rPr>
              <w:t>遊戲題目兩張</w:t>
            </w:r>
            <w:proofErr w:type="gramStart"/>
            <w:r w:rsidR="000B1C60" w:rsidRPr="00003852">
              <w:rPr>
                <w:rFonts w:ascii="標楷體" w:eastAsia="標楷體" w:hAnsi="標楷體" w:hint="eastAsia"/>
              </w:rPr>
              <w:t>與數獨</w:t>
            </w:r>
            <w:r w:rsidR="00F43DBE" w:rsidRPr="00003852">
              <w:rPr>
                <w:rFonts w:ascii="標楷體" w:eastAsia="標楷體" w:hAnsi="標楷體" w:hint="eastAsia"/>
              </w:rPr>
              <w:t>遊戲</w:t>
            </w:r>
            <w:proofErr w:type="gramEnd"/>
            <w:r w:rsidR="00F43DBE" w:rsidRPr="00003852">
              <w:rPr>
                <w:rFonts w:ascii="標楷體" w:eastAsia="標楷體" w:hAnsi="標楷體" w:hint="eastAsia"/>
              </w:rPr>
              <w:t>題目</w:t>
            </w:r>
            <w:r w:rsidR="002334BE" w:rsidRPr="00003852">
              <w:rPr>
                <w:rFonts w:ascii="標楷體" w:eastAsia="標楷體" w:hAnsi="標楷體" w:hint="eastAsia"/>
              </w:rPr>
              <w:t>兩張</w:t>
            </w:r>
            <w:r w:rsidR="00F43DBE" w:rsidRPr="00003852">
              <w:rPr>
                <w:rFonts w:ascii="標楷體" w:eastAsia="標楷體" w:hAnsi="標楷體" w:hint="eastAsia"/>
              </w:rPr>
              <w:t>，學生在時間內填寫答</w:t>
            </w:r>
          </w:p>
          <w:p w:rsidR="00A8331A" w:rsidRDefault="00B8555C" w:rsidP="000B1C60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F43DBE" w:rsidRPr="00003852">
              <w:rPr>
                <w:rFonts w:ascii="標楷體" w:eastAsia="標楷體" w:hAnsi="標楷體" w:hint="eastAsia"/>
              </w:rPr>
              <w:t>案。</w:t>
            </w:r>
          </w:p>
          <w:p w:rsidR="00B8555C" w:rsidRPr="00003852" w:rsidRDefault="00B8555C" w:rsidP="000B1C60">
            <w:pPr>
              <w:rPr>
                <w:rFonts w:ascii="標楷體" w:eastAsia="標楷體" w:hAnsi="標楷體"/>
              </w:rPr>
            </w:pPr>
          </w:p>
          <w:p w:rsidR="00003852" w:rsidRDefault="00A8331A" w:rsidP="000B1C60">
            <w:pPr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hint="eastAsia"/>
              </w:rPr>
              <w:t>2.試題範例：</w:t>
            </w:r>
            <w:r w:rsidR="000B1C60" w:rsidRPr="00003852">
              <w:rPr>
                <w:rFonts w:ascii="標楷體" w:eastAsia="標楷體" w:hAnsi="標楷體"/>
              </w:rPr>
              <w:br/>
            </w:r>
            <w:r w:rsidR="000B1C60" w:rsidRPr="00003852">
              <w:rPr>
                <w:rFonts w:ascii="標楷體" w:eastAsia="標楷體" w:hAnsi="標楷體" w:hint="eastAsia"/>
              </w:rPr>
              <w:t>(1)語文推理---填字遊戲</w:t>
            </w:r>
            <w:r w:rsidR="001651EF" w:rsidRPr="00003852">
              <w:rPr>
                <w:rFonts w:ascii="標楷體" w:eastAsia="標楷體" w:hAnsi="標楷體"/>
              </w:rPr>
              <w:br/>
              <w:t xml:space="preserve"> 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根據直的、橫的提示說明，將答案填入答案紙空</w:t>
            </w:r>
          </w:p>
          <w:p w:rsidR="00F43DBE" w:rsidRPr="00003852" w:rsidRDefault="00F43DBE" w:rsidP="00003852">
            <w:pPr>
              <w:ind w:firstLineChars="50" w:firstLine="120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格處。</w:t>
            </w:r>
          </w:p>
          <w:p w:rsidR="00F43DBE" w:rsidRPr="00B8555C" w:rsidRDefault="00F43DBE" w:rsidP="000B1C60">
            <w:pPr>
              <w:widowControl/>
              <w:shd w:val="clear" w:color="auto" w:fill="FFFFFF"/>
              <w:spacing w:line="240" w:lineRule="atLeast"/>
              <w:outlineLvl w:val="1"/>
              <w:rPr>
                <w:rFonts w:ascii="標楷體" w:eastAsia="標楷體" w:hAnsi="標楷體" w:cs="Helvetica"/>
                <w:bCs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B8555C">
              <w:rPr>
                <w:rFonts w:ascii="標楷體" w:eastAsia="標楷體" w:hAnsi="標楷體" w:cs="Helvetica"/>
                <w:bCs/>
                <w:color w:val="000000"/>
                <w:kern w:val="0"/>
                <w:szCs w:val="24"/>
              </w:rPr>
              <w:t>直的提示：</w:t>
            </w:r>
          </w:p>
          <w:p w:rsidR="00003852" w:rsidRDefault="00003852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38A84F14" wp14:editId="2BEE89A2">
                  <wp:simplePos x="0" y="0"/>
                  <wp:positionH relativeFrom="column">
                    <wp:posOffset>3588385</wp:posOffset>
                  </wp:positionH>
                  <wp:positionV relativeFrom="paragraph">
                    <wp:posOffset>-530225</wp:posOffset>
                  </wp:positionV>
                  <wp:extent cx="1779270" cy="1857375"/>
                  <wp:effectExtent l="0" t="0" r="0" b="9525"/>
                  <wp:wrapTight wrapText="bothSides">
                    <wp:wrapPolygon edited="0">
                      <wp:start x="0" y="0"/>
                      <wp:lineTo x="0" y="21489"/>
                      <wp:lineTo x="21276" y="21489"/>
                      <wp:lineTo x="21276" y="0"/>
                      <wp:lineTo x="0" y="0"/>
                    </wp:wrapPolygon>
                  </wp:wrapTight>
                  <wp:docPr id="7" name="圖片 7" descr="D:\Backup\桌面\19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Backup\桌面\199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54" b="37408"/>
                          <a:stretch/>
                        </pic:blipFill>
                        <pic:spPr bwMode="auto">
                          <a:xfrm>
                            <a:off x="0" y="0"/>
                            <a:ext cx="177927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1. 人名。發明相對論的知名德國科學家。 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2. 電視和電影用語，即導播或導演下指示開始拍攝</w:t>
            </w:r>
          </w:p>
          <w:p w:rsidR="00003852" w:rsidRDefault="00F43DBE" w:rsidP="00003852">
            <w:pPr>
              <w:widowControl/>
              <w:shd w:val="clear" w:color="auto" w:fill="FFFFFF"/>
              <w:spacing w:line="405" w:lineRule="atLeast"/>
              <w:ind w:firstLineChars="150" w:firstLine="360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的意思。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3. 動物名。因</w:t>
            </w:r>
            <w:proofErr w:type="gramStart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自鼻端至</w:t>
            </w:r>
            <w:proofErr w:type="gramEnd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頭後及兩眼上下各有一條白</w:t>
            </w:r>
          </w:p>
          <w:p w:rsidR="000B1C60" w:rsidRPr="00003852" w:rsidRDefault="00F43DBE" w:rsidP="00003852">
            <w:pPr>
              <w:widowControl/>
              <w:shd w:val="clear" w:color="auto" w:fill="FFFFFF"/>
              <w:spacing w:line="405" w:lineRule="atLeast"/>
              <w:ind w:firstLineChars="154" w:firstLine="370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紋，故有此名，也稱為果子狸。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4. 位於台東縣東南方的小島，居民為雅美族(</w:t>
            </w:r>
            <w:proofErr w:type="gramStart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達悟族</w:t>
            </w:r>
            <w:proofErr w:type="gramEnd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)，是著名的觀光勝地。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5. 心境樂觀開朗，生活無憂無慮，導致體重自然而然增加了不少。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6. 古人名。</w:t>
            </w:r>
            <w:proofErr w:type="gramStart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字易安，號漱玉</w:t>
            </w:r>
            <w:proofErr w:type="gramEnd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，是宋朝知名的女詩詞家。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 xml:space="preserve">7. </w:t>
            </w:r>
            <w:proofErr w:type="gramStart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刈</w:t>
            </w:r>
            <w:proofErr w:type="gramEnd"/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包的別稱。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8. 人名。前陣子不幸因癌症病逝的花蓮市長。 </w:t>
            </w:r>
            <w:r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9. 成語。形容飽食愉快的樣子。 </w:t>
            </w:r>
          </w:p>
          <w:p w:rsidR="00003852" w:rsidRDefault="00003852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bCs/>
                <w:color w:val="000000"/>
                <w:kern w:val="0"/>
                <w:szCs w:val="24"/>
              </w:rPr>
            </w:pPr>
          </w:p>
          <w:p w:rsidR="00F43DBE" w:rsidRPr="00003852" w:rsidRDefault="00F43DBE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/>
                <w:bCs/>
                <w:color w:val="000000"/>
                <w:kern w:val="0"/>
                <w:szCs w:val="24"/>
              </w:rPr>
              <w:lastRenderedPageBreak/>
              <w:t>橫的提示：</w:t>
            </w:r>
          </w:p>
          <w:p w:rsidR="00A8331A" w:rsidRPr="00003852" w:rsidRDefault="00100E04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349516EB" wp14:editId="569CF6B5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2148840</wp:posOffset>
                  </wp:positionV>
                  <wp:extent cx="1780540" cy="1797050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261" y="21295"/>
                      <wp:lineTo x="21261" y="0"/>
                      <wp:lineTo x="0" y="0"/>
                    </wp:wrapPolygon>
                  </wp:wrapTight>
                  <wp:docPr id="6" name="圖片 6" descr="D:\Backup\桌面\19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Backup\桌面\199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193"/>
                          <a:stretch/>
                        </pic:blipFill>
                        <pic:spPr bwMode="auto">
                          <a:xfrm>
                            <a:off x="0" y="0"/>
                            <a:ext cx="1780540" cy="179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一、 國家名。是位於英國西邊的國家，首都為都柏林（Dublin）。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二、 口腔中最後面的臼齒，因長出的時間約在成年，故有此稱。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三、 意指彼此心裡明白，不必言語說明。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四、 意即只要誠實告知，就可依循比較寬鬆的標準裁量。下一句為「抗拒從嚴」。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五、 男藝人名。因主演電影《我的少女時代》中「徐太宇」一角而走紅。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六、 快樂、高興的樣子。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七、 卡通《哆啦A夢》中的角色。體型高壯，特別喜歡欺負大雄的孩子王。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八、 形容靠近別人耳朵說悄悄話的樣子。</w:t>
            </w:r>
            <w:r w:rsidR="00F43DBE" w:rsidRPr="00003852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br/>
              <w:t>九、 腹瀉的別稱。</w:t>
            </w:r>
          </w:p>
          <w:p w:rsidR="000B1C60" w:rsidRPr="00003852" w:rsidRDefault="000B1C60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</w:p>
          <w:p w:rsidR="000B1C60" w:rsidRPr="00003852" w:rsidRDefault="000B1C60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</w:pPr>
            <w:r w:rsidRPr="00003852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(2)數字邏輯推理--</w:t>
            </w:r>
            <w:proofErr w:type="gramStart"/>
            <w:r w:rsidRPr="00003852">
              <w:rPr>
                <w:rFonts w:ascii="標楷體" w:eastAsia="標楷體" w:hAnsi="標楷體" w:cs="Helvetica" w:hint="eastAsia"/>
                <w:color w:val="000000"/>
                <w:kern w:val="0"/>
                <w:szCs w:val="24"/>
              </w:rPr>
              <w:t>數獨遊戲</w:t>
            </w:r>
            <w:proofErr w:type="gramEnd"/>
          </w:p>
          <w:p w:rsidR="000B1C60" w:rsidRPr="00003852" w:rsidRDefault="000B1C60" w:rsidP="000B1C60">
            <w:pPr>
              <w:widowControl/>
              <w:shd w:val="clear" w:color="auto" w:fill="FFFFFF"/>
              <w:spacing w:line="405" w:lineRule="atLeast"/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</w:pPr>
            <w:r w:rsidRPr="00003852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以數字填進每一格，而每行、每列和每</w:t>
            </w:r>
            <w:proofErr w:type="gramStart"/>
            <w:r w:rsidRPr="00003852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個</w:t>
            </w:r>
            <w:proofErr w:type="gramEnd"/>
            <w:r w:rsidRPr="00003852">
              <w:rPr>
                <w:rFonts w:ascii="標楷體" w:eastAsia="標楷體" w:hAnsi="標楷體" w:cs="Arial"/>
                <w:color w:val="252525"/>
                <w:szCs w:val="24"/>
                <w:shd w:val="clear" w:color="auto" w:fill="FFFFFF"/>
              </w:rPr>
              <w:t>宮（即3x3的大格）有齊1至9所有數字。會提供一部分的數字，使謎題只有一個答案。</w:t>
            </w:r>
          </w:p>
        </w:tc>
      </w:tr>
      <w:tr w:rsidR="00A8331A" w:rsidRPr="00003852" w:rsidTr="00EB1BF2">
        <w:trPr>
          <w:trHeight w:val="2292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A8331A" w:rsidRPr="00003852" w:rsidRDefault="00A8331A" w:rsidP="007D6AB3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lastRenderedPageBreak/>
              <w:t>術科評量規範</w:t>
            </w:r>
          </w:p>
        </w:tc>
        <w:tc>
          <w:tcPr>
            <w:tcW w:w="8678" w:type="dxa"/>
            <w:gridSpan w:val="3"/>
            <w:tcBorders>
              <w:bottom w:val="single" w:sz="4" w:space="0" w:color="auto"/>
            </w:tcBorders>
          </w:tcPr>
          <w:p w:rsidR="00A8331A" w:rsidRPr="00003852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ㄧ</w:t>
            </w:r>
            <w:proofErr w:type="gramEnd"/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、 </w:t>
            </w:r>
            <w:r w:rsidR="00F43DBE"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繪本</w:t>
            </w:r>
            <w:r w:rsidR="004B6EE7"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閱讀與朗讀</w:t>
            </w: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A8331A" w:rsidRPr="00003852" w:rsidRDefault="002334BE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閱讀文字表達20%</w:t>
            </w:r>
          </w:p>
          <w:tbl>
            <w:tblPr>
              <w:tblW w:w="8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6"/>
              <w:gridCol w:w="1063"/>
            </w:tblGrid>
            <w:tr w:rsidR="002334BE" w:rsidRPr="00003852" w:rsidTr="00EB1BF2">
              <w:trPr>
                <w:trHeight w:val="274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2334BE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評量重點</w:t>
                  </w:r>
                </w:p>
              </w:tc>
              <w:tc>
                <w:tcPr>
                  <w:tcW w:w="1063" w:type="dxa"/>
                  <w:shd w:val="clear" w:color="auto" w:fill="auto"/>
                </w:tcPr>
                <w:p w:rsidR="002334BE" w:rsidRPr="00003852" w:rsidRDefault="002334BE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得分</w:t>
                  </w:r>
                </w:p>
              </w:tc>
            </w:tr>
            <w:tr w:rsidR="002334BE" w:rsidRPr="00003852" w:rsidTr="00EB1BF2">
              <w:tc>
                <w:tcPr>
                  <w:tcW w:w="7116" w:type="dxa"/>
                  <w:shd w:val="clear" w:color="auto" w:fill="auto"/>
                  <w:vAlign w:val="center"/>
                </w:tcPr>
                <w:p w:rsidR="002334BE" w:rsidRPr="00003852" w:rsidRDefault="00057ED1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內容切合繪本主題、主旨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錯別字5字以內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:rsidR="002334BE" w:rsidRPr="00003852" w:rsidRDefault="002334BE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</w:p>
              </w:tc>
            </w:tr>
            <w:tr w:rsidR="002334BE" w:rsidRPr="00003852" w:rsidTr="00EB1BF2">
              <w:tc>
                <w:tcPr>
                  <w:tcW w:w="7116" w:type="dxa"/>
                  <w:shd w:val="clear" w:color="auto" w:fill="auto"/>
                  <w:vAlign w:val="center"/>
                </w:tcPr>
                <w:p w:rsidR="002334BE" w:rsidRPr="00003852" w:rsidRDefault="00057ED1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內容切合繪本主題、主旨不太明確、錯別字5字以內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:rsidR="002334BE" w:rsidRPr="00003852" w:rsidRDefault="002334BE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15</w:t>
                  </w:r>
                </w:p>
              </w:tc>
            </w:tr>
            <w:tr w:rsidR="002334BE" w:rsidRPr="00003852" w:rsidTr="00EB1BF2">
              <w:tc>
                <w:tcPr>
                  <w:tcW w:w="7116" w:type="dxa"/>
                  <w:shd w:val="clear" w:color="auto" w:fill="auto"/>
                  <w:vAlign w:val="center"/>
                </w:tcPr>
                <w:p w:rsidR="002334BE" w:rsidRPr="00003852" w:rsidRDefault="00057ED1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內容不符繪本主題、主旨不明、錯別字5字以上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:rsidR="002334BE" w:rsidRPr="00003852" w:rsidRDefault="002334BE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5</w:t>
                  </w:r>
                </w:p>
              </w:tc>
            </w:tr>
            <w:tr w:rsidR="002334BE" w:rsidRPr="00003852" w:rsidTr="00EB1BF2">
              <w:tc>
                <w:tcPr>
                  <w:tcW w:w="7116" w:type="dxa"/>
                  <w:shd w:val="clear" w:color="auto" w:fill="auto"/>
                  <w:vAlign w:val="center"/>
                </w:tcPr>
                <w:p w:rsidR="002334BE" w:rsidRPr="00003852" w:rsidRDefault="00057ED1" w:rsidP="00211F58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內容不符繪本主題、主旨不明、錯別字10字以上</w:t>
                  </w:r>
                </w:p>
              </w:tc>
              <w:tc>
                <w:tcPr>
                  <w:tcW w:w="1063" w:type="dxa"/>
                  <w:shd w:val="clear" w:color="auto" w:fill="auto"/>
                  <w:vAlign w:val="center"/>
                </w:tcPr>
                <w:p w:rsidR="002334BE" w:rsidRPr="00003852" w:rsidRDefault="002334BE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</w:rPr>
                    <w:t>不計分</w:t>
                  </w:r>
                </w:p>
              </w:tc>
            </w:tr>
          </w:tbl>
          <w:p w:rsidR="00A8331A" w:rsidRPr="00003852" w:rsidRDefault="00892586" w:rsidP="00A8331A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朗讀繪本</w:t>
            </w:r>
            <w:r w:rsidR="00B4136C"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30%</w:t>
            </w:r>
            <w:r w:rsidR="00A8331A"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6"/>
              <w:gridCol w:w="992"/>
            </w:tblGrid>
            <w:tr w:rsidR="00707D35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評量重點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331A" w:rsidRPr="00003852" w:rsidRDefault="00A8331A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得分</w:t>
                  </w:r>
                </w:p>
              </w:tc>
            </w:tr>
            <w:tr w:rsidR="00707D35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聲調分明、斷句合宜、符合文字表現氣勢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30</w:t>
                  </w:r>
                </w:p>
              </w:tc>
            </w:tr>
            <w:tr w:rsidR="00707D35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聲調分明、斷句合宜、未能表現出文字氣勢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25</w:t>
                  </w:r>
                </w:p>
              </w:tc>
            </w:tr>
            <w:tr w:rsidR="00707D35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聲調分明、斷句不明、未能表現出文字氣勢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20</w:t>
                  </w:r>
                </w:p>
              </w:tc>
            </w:tr>
            <w:tr w:rsidR="00707D35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聲調不明、斷句不明、未能表現出文字氣勢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A8331A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</w:tr>
            <w:tr w:rsidR="00892586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892586" w:rsidRPr="00003852" w:rsidRDefault="00892586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發音不清、聲調不明、斷句不明、未能表現出文字氣勢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892586" w:rsidRPr="00003852" w:rsidRDefault="00B4136C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B4136C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B4136C" w:rsidRPr="00003852" w:rsidRDefault="00B4136C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發音</w:t>
                  </w:r>
                  <w:proofErr w:type="gramStart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清楚、</w:t>
                  </w:r>
                  <w:proofErr w:type="gramEnd"/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聲調不明、斷句不明、未能表現出文字氣勢、時間不足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4136C" w:rsidRPr="00003852" w:rsidRDefault="00B4136C" w:rsidP="00211F58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不計分</w:t>
                  </w:r>
                </w:p>
              </w:tc>
            </w:tr>
          </w:tbl>
          <w:p w:rsidR="00B4136C" w:rsidRPr="00003852" w:rsidRDefault="00B4136C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3. 儀容態度10%</w:t>
            </w:r>
          </w:p>
          <w:tbl>
            <w:tblPr>
              <w:tblW w:w="8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6"/>
              <w:gridCol w:w="992"/>
            </w:tblGrid>
            <w:tr w:rsidR="00B4136C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評量重點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得分</w:t>
                  </w:r>
                </w:p>
              </w:tc>
            </w:tr>
            <w:tr w:rsidR="00B4136C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儀容合宜、態度有禮、表情親切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10</w:t>
                  </w:r>
                </w:p>
              </w:tc>
            </w:tr>
            <w:tr w:rsidR="00B4136C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儀容合宜、態度有禮、</w:t>
                  </w:r>
                  <w:r w:rsidR="00B05B81"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少有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表情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5</w:t>
                  </w:r>
                </w:p>
              </w:tc>
            </w:tr>
            <w:tr w:rsidR="00B4136C" w:rsidRPr="00003852" w:rsidTr="00EB1BF2">
              <w:trPr>
                <w:trHeight w:hRule="exact" w:val="340"/>
              </w:trPr>
              <w:tc>
                <w:tcPr>
                  <w:tcW w:w="7116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儀容尚可、態度無禮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4136C" w:rsidRPr="00003852" w:rsidRDefault="00B4136C" w:rsidP="00BA58A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不計分</w:t>
                  </w:r>
                </w:p>
              </w:tc>
            </w:tr>
          </w:tbl>
          <w:p w:rsidR="00A8331A" w:rsidRPr="00003852" w:rsidRDefault="00A8331A" w:rsidP="00211F5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二、 </w:t>
            </w:r>
            <w:r w:rsidR="00B4136C"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語文與數字邏輯推理40%</w:t>
            </w:r>
            <w:r w:rsidRPr="00003852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:rsidR="00B4136C" w:rsidRPr="00003852" w:rsidRDefault="00A8331A" w:rsidP="00003852">
            <w:pPr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003852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B4136C" w:rsidRPr="00003852">
              <w:rPr>
                <w:rFonts w:ascii="標楷體" w:eastAsia="標楷體" w:hAnsi="標楷體" w:hint="eastAsia"/>
                <w:szCs w:val="24"/>
              </w:rPr>
              <w:t>填字遊戲20%: 兩張題目答對20題以上。20題以下以答對題數計分。</w:t>
            </w:r>
            <w:r w:rsidR="008664BB" w:rsidRPr="00003852">
              <w:rPr>
                <w:rFonts w:ascii="標楷體" w:eastAsia="標楷體" w:hAnsi="標楷體" w:hint="eastAsia"/>
                <w:szCs w:val="24"/>
              </w:rPr>
              <w:t>錯字</w:t>
            </w:r>
            <w:proofErr w:type="gramStart"/>
            <w:r w:rsidR="008664BB" w:rsidRPr="00003852">
              <w:rPr>
                <w:rFonts w:ascii="標楷體" w:eastAsia="標楷體" w:hAnsi="標楷體" w:hint="eastAsia"/>
                <w:szCs w:val="24"/>
              </w:rPr>
              <w:t>則整題不計</w:t>
            </w:r>
            <w:proofErr w:type="gramEnd"/>
            <w:r w:rsidR="008664BB" w:rsidRPr="00003852">
              <w:rPr>
                <w:rFonts w:ascii="標楷體" w:eastAsia="標楷體" w:hAnsi="標楷體" w:hint="eastAsia"/>
                <w:szCs w:val="24"/>
              </w:rPr>
              <w:t>分。</w:t>
            </w:r>
          </w:p>
          <w:p w:rsidR="00A8331A" w:rsidRPr="00003852" w:rsidRDefault="00B4136C" w:rsidP="00211F58">
            <w:pPr>
              <w:rPr>
                <w:rFonts w:ascii="標楷體" w:eastAsia="標楷體" w:hAnsi="標楷體"/>
                <w:color w:val="4F81BD"/>
                <w:szCs w:val="24"/>
              </w:rPr>
            </w:pPr>
            <w:r w:rsidRPr="00003852">
              <w:rPr>
                <w:rFonts w:ascii="標楷體" w:eastAsia="標楷體" w:hAnsi="標楷體" w:hint="eastAsia"/>
                <w:szCs w:val="24"/>
              </w:rPr>
              <w:t xml:space="preserve">2. </w:t>
            </w:r>
            <w:proofErr w:type="gramStart"/>
            <w:r w:rsidRPr="00003852">
              <w:rPr>
                <w:rFonts w:ascii="標楷體" w:eastAsia="標楷體" w:hAnsi="標楷體" w:hint="eastAsia"/>
                <w:szCs w:val="24"/>
              </w:rPr>
              <w:t>數獨遊戲</w:t>
            </w:r>
            <w:proofErr w:type="gramEnd"/>
            <w:r w:rsidRPr="00003852">
              <w:rPr>
                <w:rFonts w:ascii="標楷體" w:eastAsia="標楷體" w:hAnsi="標楷體" w:hint="eastAsia"/>
                <w:szCs w:val="24"/>
              </w:rPr>
              <w:t xml:space="preserve">20%: </w:t>
            </w:r>
            <w:r w:rsidR="008664BB" w:rsidRPr="00003852">
              <w:rPr>
                <w:rFonts w:ascii="標楷體" w:eastAsia="標楷體" w:hAnsi="標楷體" w:hint="eastAsia"/>
                <w:szCs w:val="24"/>
              </w:rPr>
              <w:t>以</w:t>
            </w:r>
            <w:r w:rsidRPr="00003852">
              <w:rPr>
                <w:rFonts w:ascii="標楷體" w:eastAsia="標楷體" w:hAnsi="標楷體" w:hint="eastAsia"/>
                <w:szCs w:val="24"/>
              </w:rPr>
              <w:t>兩張題目答對</w:t>
            </w:r>
            <w:r w:rsidR="008664BB" w:rsidRPr="00003852">
              <w:rPr>
                <w:rFonts w:ascii="標楷體" w:eastAsia="標楷體" w:hAnsi="標楷體" w:hint="eastAsia"/>
                <w:szCs w:val="24"/>
              </w:rPr>
              <w:t>的列數計分。</w:t>
            </w:r>
            <w:r w:rsidRPr="0000385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A8331A" w:rsidRPr="00003852" w:rsidTr="00EB1BF2">
        <w:trPr>
          <w:trHeight w:val="2292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:rsidR="00A8331A" w:rsidRPr="00003852" w:rsidRDefault="00A8331A" w:rsidP="00230D98">
            <w:pPr>
              <w:jc w:val="center"/>
              <w:rPr>
                <w:rFonts w:ascii="標楷體" w:eastAsia="標楷體" w:hAnsi="標楷體"/>
              </w:rPr>
            </w:pPr>
            <w:r w:rsidRPr="00003852">
              <w:rPr>
                <w:rFonts w:ascii="標楷體" w:eastAsia="標楷體" w:hAnsi="標楷體" w:hint="eastAsia"/>
              </w:rPr>
              <w:lastRenderedPageBreak/>
              <w:t>術科測驗評分標準</w:t>
            </w:r>
          </w:p>
        </w:tc>
        <w:tc>
          <w:tcPr>
            <w:tcW w:w="8678" w:type="dxa"/>
            <w:gridSpan w:val="3"/>
            <w:tcBorders>
              <w:top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1"/>
              <w:gridCol w:w="3141"/>
              <w:gridCol w:w="1508"/>
            </w:tblGrid>
            <w:tr w:rsidR="00A8331A" w:rsidRPr="00003852" w:rsidTr="00EB1BF2">
              <w:trPr>
                <w:trHeight w:val="192"/>
                <w:jc w:val="center"/>
              </w:trPr>
              <w:tc>
                <w:tcPr>
                  <w:tcW w:w="5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003852" w:rsidRDefault="003A18E6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幼兒保育</w:t>
                  </w:r>
                  <w:r w:rsidR="00A8331A"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科</w:t>
                  </w:r>
                  <w:r w:rsidR="00A8331A"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幼教職場實務</w:t>
                  </w:r>
                  <w:r w:rsidR="00A8331A"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)</w:t>
                  </w:r>
                  <w:r w:rsidR="00A8331A"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特色班評分項目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003852" w:rsidRDefault="00A8331A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分數比例</w:t>
                  </w:r>
                </w:p>
              </w:tc>
            </w:tr>
            <w:tr w:rsidR="003A18E6" w:rsidRPr="00003852" w:rsidTr="00EB1BF2">
              <w:trPr>
                <w:trHeight w:val="485"/>
                <w:jc w:val="center"/>
              </w:trPr>
              <w:tc>
                <w:tcPr>
                  <w:tcW w:w="2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繪本閱讀與朗讀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6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0%)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書寫說明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20%</w:t>
                  </w:r>
                </w:p>
              </w:tc>
            </w:tr>
            <w:tr w:rsidR="00892586" w:rsidRPr="00003852" w:rsidTr="00EB1BF2">
              <w:trPr>
                <w:trHeight w:val="455"/>
                <w:jc w:val="center"/>
              </w:trPr>
              <w:tc>
                <w:tcPr>
                  <w:tcW w:w="276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92586" w:rsidRPr="00003852" w:rsidRDefault="00892586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2586" w:rsidRPr="00003852" w:rsidRDefault="0089258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cs="Arial"/>
                      <w:shd w:val="clear" w:color="auto" w:fill="FFFFFF"/>
                    </w:rPr>
                    <w:t>語音（發音</w:t>
                  </w:r>
                  <w:r w:rsidRPr="00003852">
                    <w:rPr>
                      <w:rFonts w:ascii="標楷體" w:eastAsia="標楷體" w:hAnsi="標楷體" w:cs="Arial" w:hint="eastAsia"/>
                      <w:shd w:val="clear" w:color="auto" w:fill="FFFFFF"/>
                    </w:rPr>
                    <w:t>、</w:t>
                  </w:r>
                  <w:r w:rsidRPr="00003852">
                    <w:rPr>
                      <w:rFonts w:ascii="標楷體" w:eastAsia="標楷體" w:hAnsi="標楷體" w:cs="Arial"/>
                      <w:shd w:val="clear" w:color="auto" w:fill="FFFFFF"/>
                    </w:rPr>
                    <w:t>聲調</w:t>
                  </w:r>
                  <w:r w:rsidRPr="00003852">
                    <w:rPr>
                      <w:rFonts w:ascii="標楷體" w:eastAsia="標楷體" w:hAnsi="標楷體" w:cs="Arial" w:hint="eastAsia"/>
                      <w:shd w:val="clear" w:color="auto" w:fill="FFFFFF"/>
                    </w:rPr>
                    <w:t>、文氣</w:t>
                  </w:r>
                  <w:r w:rsidRPr="00003852">
                    <w:rPr>
                      <w:rFonts w:ascii="標楷體" w:eastAsia="標楷體" w:hAnsi="標楷體" w:cs="Arial"/>
                      <w:shd w:val="clear" w:color="auto" w:fill="FFFFFF"/>
                    </w:rPr>
                    <w:t>）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92586" w:rsidRPr="00003852" w:rsidRDefault="0089258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30%</w:t>
                  </w:r>
                </w:p>
              </w:tc>
            </w:tr>
            <w:tr w:rsidR="003A18E6" w:rsidRPr="00003852" w:rsidTr="00EB1BF2">
              <w:trPr>
                <w:trHeight w:val="419"/>
                <w:jc w:val="center"/>
              </w:trPr>
              <w:tc>
                <w:tcPr>
                  <w:tcW w:w="276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8E6" w:rsidRPr="00003852" w:rsidRDefault="003A18E6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cs="Arial"/>
                      <w:shd w:val="clear" w:color="auto" w:fill="FFFFFF"/>
                    </w:rPr>
                    <w:t>儀態（儀容、態度、表情）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10%</w:t>
                  </w:r>
                </w:p>
              </w:tc>
            </w:tr>
            <w:tr w:rsidR="003A18E6" w:rsidRPr="00003852" w:rsidTr="00EB1BF2">
              <w:trPr>
                <w:trHeight w:val="506"/>
                <w:jc w:val="center"/>
              </w:trPr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211F58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語文</w:t>
                  </w:r>
                  <w:r w:rsidR="002334BE"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與數字邏輯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推理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(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4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0%)</w:t>
                  </w:r>
                </w:p>
              </w:tc>
              <w:tc>
                <w:tcPr>
                  <w:tcW w:w="3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正確度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A18E6" w:rsidRPr="00003852" w:rsidRDefault="003A18E6" w:rsidP="00CA72A0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4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0%</w:t>
                  </w:r>
                </w:p>
              </w:tc>
            </w:tr>
            <w:tr w:rsidR="00707D35" w:rsidRPr="00003852" w:rsidTr="00EB1BF2">
              <w:trPr>
                <w:trHeight w:val="420"/>
                <w:jc w:val="center"/>
              </w:trPr>
              <w:tc>
                <w:tcPr>
                  <w:tcW w:w="5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003852" w:rsidRDefault="00A8331A" w:rsidP="00211F58">
                  <w:pPr>
                    <w:widowControl/>
                    <w:adjustRightInd w:val="0"/>
                    <w:snapToGrid w:val="0"/>
                    <w:ind w:firstLine="520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合</w:t>
                  </w: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 xml:space="preserve">    </w:t>
                  </w:r>
                  <w:r w:rsidRPr="00003852">
                    <w:rPr>
                      <w:rFonts w:ascii="標楷體" w:eastAsia="標楷體" w:hAnsi="標楷體" w:hint="eastAsia"/>
                      <w:color w:val="000000" w:themeColor="text1"/>
                      <w:kern w:val="0"/>
                    </w:rPr>
                    <w:t>計</w:t>
                  </w:r>
                </w:p>
              </w:tc>
              <w:tc>
                <w:tcPr>
                  <w:tcW w:w="1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331A" w:rsidRPr="00003852" w:rsidRDefault="00A8331A" w:rsidP="00CA72A0">
                  <w:pPr>
                    <w:widowControl/>
                    <w:adjustRightInd w:val="0"/>
                    <w:snapToGrid w:val="0"/>
                    <w:ind w:firstLine="46"/>
                    <w:jc w:val="center"/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</w:pPr>
                  <w:r w:rsidRPr="00003852">
                    <w:rPr>
                      <w:rFonts w:ascii="標楷體" w:eastAsia="標楷體" w:hAnsi="標楷體"/>
                      <w:color w:val="000000" w:themeColor="text1"/>
                      <w:kern w:val="0"/>
                    </w:rPr>
                    <w:t>100%</w:t>
                  </w:r>
                </w:p>
              </w:tc>
            </w:tr>
          </w:tbl>
          <w:p w:rsidR="00A8331A" w:rsidRPr="00003852" w:rsidRDefault="00A8331A" w:rsidP="00230D98">
            <w:pPr>
              <w:rPr>
                <w:rFonts w:ascii="標楷體" w:eastAsia="標楷體" w:hAnsi="標楷體"/>
              </w:rPr>
            </w:pPr>
          </w:p>
        </w:tc>
      </w:tr>
    </w:tbl>
    <w:p w:rsidR="007D6AB3" w:rsidRPr="00D653A0" w:rsidRDefault="007D6AB3" w:rsidP="00D653A0">
      <w:pPr>
        <w:jc w:val="both"/>
        <w:rPr>
          <w:rFonts w:ascii="標楷體" w:eastAsia="標楷體" w:hAnsi="標楷體"/>
          <w:sz w:val="16"/>
          <w:szCs w:val="16"/>
        </w:rPr>
      </w:pPr>
    </w:p>
    <w:sectPr w:rsidR="007D6AB3" w:rsidRPr="00D653A0" w:rsidSect="00EB1B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E82" w:rsidRDefault="004F5E82" w:rsidP="00251DE5">
      <w:r>
        <w:separator/>
      </w:r>
    </w:p>
  </w:endnote>
  <w:endnote w:type="continuationSeparator" w:id="0">
    <w:p w:rsidR="004F5E82" w:rsidRDefault="004F5E82" w:rsidP="002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E82" w:rsidRDefault="004F5E82" w:rsidP="00251DE5">
      <w:r>
        <w:separator/>
      </w:r>
    </w:p>
  </w:footnote>
  <w:footnote w:type="continuationSeparator" w:id="0">
    <w:p w:rsidR="004F5E82" w:rsidRDefault="004F5E82" w:rsidP="0025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4A"/>
    <w:multiLevelType w:val="hybridMultilevel"/>
    <w:tmpl w:val="7340D292"/>
    <w:lvl w:ilvl="0" w:tplc="FD80A61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0505B"/>
    <w:multiLevelType w:val="hybridMultilevel"/>
    <w:tmpl w:val="6902E692"/>
    <w:lvl w:ilvl="0" w:tplc="EFA640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3"/>
    <w:rsid w:val="00003852"/>
    <w:rsid w:val="00057ED1"/>
    <w:rsid w:val="000B1C60"/>
    <w:rsid w:val="00100E04"/>
    <w:rsid w:val="0014003A"/>
    <w:rsid w:val="00144313"/>
    <w:rsid w:val="00162900"/>
    <w:rsid w:val="001651EF"/>
    <w:rsid w:val="00191411"/>
    <w:rsid w:val="00197C17"/>
    <w:rsid w:val="001B7178"/>
    <w:rsid w:val="002334BE"/>
    <w:rsid w:val="00251DE5"/>
    <w:rsid w:val="0027306E"/>
    <w:rsid w:val="002F12E3"/>
    <w:rsid w:val="002F70CE"/>
    <w:rsid w:val="0038133E"/>
    <w:rsid w:val="003A18E6"/>
    <w:rsid w:val="003D4263"/>
    <w:rsid w:val="00412B48"/>
    <w:rsid w:val="00432802"/>
    <w:rsid w:val="00464F77"/>
    <w:rsid w:val="00493668"/>
    <w:rsid w:val="00495324"/>
    <w:rsid w:val="004B6EE7"/>
    <w:rsid w:val="004E7056"/>
    <w:rsid w:val="004F5E82"/>
    <w:rsid w:val="006444CB"/>
    <w:rsid w:val="00661622"/>
    <w:rsid w:val="0066172A"/>
    <w:rsid w:val="00707D35"/>
    <w:rsid w:val="00742E28"/>
    <w:rsid w:val="00766EEA"/>
    <w:rsid w:val="007B1306"/>
    <w:rsid w:val="007B5077"/>
    <w:rsid w:val="007D6AB3"/>
    <w:rsid w:val="007F0E98"/>
    <w:rsid w:val="0082774C"/>
    <w:rsid w:val="008664BB"/>
    <w:rsid w:val="00892586"/>
    <w:rsid w:val="008A78B2"/>
    <w:rsid w:val="008D5CF2"/>
    <w:rsid w:val="00911609"/>
    <w:rsid w:val="009422CD"/>
    <w:rsid w:val="00984572"/>
    <w:rsid w:val="009B4F63"/>
    <w:rsid w:val="009B5CB2"/>
    <w:rsid w:val="009E2B62"/>
    <w:rsid w:val="009F0834"/>
    <w:rsid w:val="00A02F0D"/>
    <w:rsid w:val="00A64EEA"/>
    <w:rsid w:val="00A8331A"/>
    <w:rsid w:val="00AE0DD9"/>
    <w:rsid w:val="00B05B81"/>
    <w:rsid w:val="00B4136C"/>
    <w:rsid w:val="00B8555C"/>
    <w:rsid w:val="00BF1EF6"/>
    <w:rsid w:val="00C97BDC"/>
    <w:rsid w:val="00CA12A5"/>
    <w:rsid w:val="00CA72A0"/>
    <w:rsid w:val="00CB36DB"/>
    <w:rsid w:val="00CC61B7"/>
    <w:rsid w:val="00D14291"/>
    <w:rsid w:val="00D54EA0"/>
    <w:rsid w:val="00D653A0"/>
    <w:rsid w:val="00D82234"/>
    <w:rsid w:val="00D90789"/>
    <w:rsid w:val="00DD6D5F"/>
    <w:rsid w:val="00E06585"/>
    <w:rsid w:val="00E27751"/>
    <w:rsid w:val="00E36141"/>
    <w:rsid w:val="00E70F8D"/>
    <w:rsid w:val="00EB1BF2"/>
    <w:rsid w:val="00F1330F"/>
    <w:rsid w:val="00F30F16"/>
    <w:rsid w:val="00F43DBE"/>
    <w:rsid w:val="00F71DCF"/>
    <w:rsid w:val="00FB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43D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43DB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43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43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43DB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03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D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D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DE5"/>
    <w:rPr>
      <w:sz w:val="20"/>
      <w:szCs w:val="20"/>
    </w:rPr>
  </w:style>
  <w:style w:type="paragraph" w:styleId="a9">
    <w:name w:val="List Paragraph"/>
    <w:basedOn w:val="a"/>
    <w:uiPriority w:val="34"/>
    <w:qFormat/>
    <w:rsid w:val="00A8331A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83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F43DBE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43D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F43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A733-669B-4702-9C9B-C468DE0D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Twnsys</cp:lastModifiedBy>
  <cp:revision>3</cp:revision>
  <cp:lastPrinted>2016-11-16T06:02:00Z</cp:lastPrinted>
  <dcterms:created xsi:type="dcterms:W3CDTF">2016-12-19T01:03:00Z</dcterms:created>
  <dcterms:modified xsi:type="dcterms:W3CDTF">2016-12-19T01:30:00Z</dcterms:modified>
</cp:coreProperties>
</file>