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4D4" w:rsidRDefault="003074D4">
      <w:pPr>
        <w:snapToGrid w:val="0"/>
        <w:spacing w:line="440" w:lineRule="exact"/>
        <w:jc w:val="center"/>
        <w:rPr>
          <w:rFonts w:ascii="標楷體" w:eastAsia="標楷體" w:hAnsi="標楷體"/>
          <w:b/>
          <w:bCs/>
          <w:color w:val="000000" w:themeColor="text1"/>
          <w:sz w:val="32"/>
          <w:szCs w:val="32"/>
        </w:rPr>
      </w:pPr>
      <w:r>
        <w:rPr>
          <w:rFonts w:ascii="標楷體" w:eastAsia="標楷體" w:hAnsi="標楷體" w:hint="eastAsia"/>
          <w:b/>
          <w:bCs/>
          <w:color w:val="000000" w:themeColor="text1"/>
          <w:sz w:val="32"/>
          <w:szCs w:val="32"/>
        </w:rPr>
        <w:t>110年度</w:t>
      </w:r>
      <w:r>
        <w:rPr>
          <w:rFonts w:ascii="標楷體" w:eastAsia="標楷體" w:hAnsi="標楷體"/>
          <w:b/>
          <w:bCs/>
          <w:color w:val="000000" w:themeColor="text1"/>
          <w:sz w:val="32"/>
          <w:szCs w:val="32"/>
        </w:rPr>
        <w:t>臺南市立麻豆國民中學</w:t>
      </w:r>
    </w:p>
    <w:p w:rsidR="007E48DF" w:rsidRDefault="003074D4">
      <w:pPr>
        <w:snapToGrid w:val="0"/>
        <w:spacing w:line="440" w:lineRule="exact"/>
        <w:jc w:val="center"/>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t>設置太陽光電設施公開標租案</w:t>
      </w:r>
      <w:r>
        <w:rPr>
          <w:rFonts w:ascii="標楷體" w:eastAsia="標楷體" w:hAnsi="標楷體" w:hint="eastAsia"/>
          <w:b/>
          <w:bCs/>
          <w:color w:val="000000" w:themeColor="text1"/>
          <w:sz w:val="32"/>
          <w:szCs w:val="32"/>
        </w:rPr>
        <w:t>（屋頂型）</w:t>
      </w:r>
    </w:p>
    <w:p w:rsidR="007E48DF" w:rsidRDefault="00FE0BBC">
      <w:pPr>
        <w:snapToGrid w:val="0"/>
        <w:spacing w:line="440" w:lineRule="exact"/>
        <w:jc w:val="center"/>
        <w:rPr>
          <w:rFonts w:eastAsia="標楷體"/>
          <w:b/>
          <w:bCs/>
          <w:color w:val="000000" w:themeColor="text1"/>
          <w:kern w:val="0"/>
          <w:sz w:val="32"/>
          <w:szCs w:val="32"/>
        </w:rPr>
      </w:pPr>
      <w:r>
        <w:rPr>
          <w:rFonts w:ascii="標楷體" w:eastAsia="標楷體" w:hAnsi="標楷體"/>
          <w:b/>
          <w:bCs/>
          <w:color w:val="000000" w:themeColor="text1"/>
          <w:sz w:val="32"/>
          <w:szCs w:val="32"/>
        </w:rPr>
        <w:t>投</w:t>
      </w:r>
      <w:r>
        <w:rPr>
          <w:rFonts w:eastAsia="標楷體"/>
          <w:b/>
          <w:bCs/>
          <w:color w:val="000000" w:themeColor="text1"/>
          <w:kern w:val="0"/>
          <w:sz w:val="32"/>
          <w:szCs w:val="32"/>
        </w:rPr>
        <w:t>標須知</w:t>
      </w:r>
      <w:bookmarkStart w:id="0" w:name="_Toc63851687"/>
    </w:p>
    <w:p w:rsidR="007E48DF" w:rsidRDefault="007E48DF">
      <w:pPr>
        <w:snapToGrid w:val="0"/>
        <w:spacing w:line="440" w:lineRule="exact"/>
        <w:jc w:val="center"/>
        <w:rPr>
          <w:rFonts w:eastAsia="標楷體"/>
          <w:b/>
          <w:bCs/>
          <w:color w:val="000000" w:themeColor="text1"/>
          <w:kern w:val="0"/>
          <w:sz w:val="32"/>
          <w:szCs w:val="32"/>
        </w:rPr>
      </w:pP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依據：本案依據</w:t>
      </w:r>
      <w:r>
        <w:rPr>
          <w:rFonts w:ascii="Times New Roman" w:hAnsi="Times New Roman"/>
          <w:color w:val="000000" w:themeColor="text1"/>
          <w:szCs w:val="28"/>
          <w:u w:val="single"/>
        </w:rPr>
        <w:t>臺南市市有財產管理自治條例</w:t>
      </w:r>
      <w:r>
        <w:rPr>
          <w:rFonts w:ascii="Times New Roman" w:hAnsi="Times New Roman"/>
          <w:color w:val="000000" w:themeColor="text1"/>
          <w:szCs w:val="28"/>
        </w:rPr>
        <w:t>、</w:t>
      </w:r>
      <w:r>
        <w:rPr>
          <w:rFonts w:ascii="Times New Roman" w:hAnsi="Times New Roman"/>
          <w:color w:val="000000" w:themeColor="text1"/>
          <w:szCs w:val="28"/>
          <w:u w:val="single"/>
        </w:rPr>
        <w:t>臺南市市管公有房地設置太陽光電發電系統標租作業要點及租賃契約書（範本）</w:t>
      </w:r>
      <w:r>
        <w:rPr>
          <w:rFonts w:ascii="Times New Roman" w:hAnsi="Times New Roman"/>
          <w:color w:val="000000" w:themeColor="text1"/>
          <w:szCs w:val="28"/>
        </w:rPr>
        <w:t>、及</w:t>
      </w:r>
      <w:r>
        <w:rPr>
          <w:rFonts w:ascii="Times New Roman" w:hAnsi="Times New Roman"/>
          <w:color w:val="000000" w:themeColor="text1"/>
          <w:szCs w:val="28"/>
          <w:u w:val="single"/>
        </w:rPr>
        <w:t>臺南市政府教育局所屬各級學校推動太陽光電計畫</w:t>
      </w:r>
      <w:r>
        <w:rPr>
          <w:rFonts w:ascii="Times New Roman" w:hAnsi="Times New Roman"/>
          <w:color w:val="000000" w:themeColor="text1"/>
          <w:szCs w:val="28"/>
        </w:rPr>
        <w:t>辦理，特訂定本須知</w:t>
      </w:r>
      <w:bookmarkEnd w:id="0"/>
      <w:r>
        <w:rPr>
          <w:rFonts w:ascii="Times New Roman" w:hAnsi="Times New Roman"/>
          <w:color w:val="000000" w:themeColor="text1"/>
          <w:szCs w:val="28"/>
        </w:rPr>
        <w:t>，參加投標廠商應受本須知之規範。</w:t>
      </w:r>
    </w:p>
    <w:p w:rsidR="007E48DF" w:rsidRDefault="007E48DF">
      <w:pPr>
        <w:pStyle w:val="af2"/>
        <w:snapToGrid w:val="0"/>
        <w:spacing w:line="440" w:lineRule="exact"/>
        <w:ind w:left="1"/>
        <w:contextualSpacing/>
        <w:rPr>
          <w:rFonts w:ascii="Times New Roman" w:hAnsi="Times New Roman"/>
          <w:color w:val="000000" w:themeColor="text1"/>
          <w:szCs w:val="28"/>
        </w:rPr>
      </w:pP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本須知用詞，定義如下：</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rFonts w:ascii="Times New Roman" w:hAnsi="Times New Roman"/>
          <w:color w:val="000000" w:themeColor="text1"/>
          <w:szCs w:val="28"/>
        </w:rPr>
        <w:t>太陽光電發電系統：指利用太陽能電池轉換太陽光能為電能並可展示太陽光電發電應用功效之整體設備。</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color w:val="000000" w:themeColor="text1"/>
          <w:szCs w:val="28"/>
        </w:rPr>
        <w:t xml:space="preserve">系統設置容量：指欲裝設之太陽光電設施組列中所有模組額定功率（模組額定功率以模組標籤上標示之功率為憑）之總合。 </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color w:val="000000" w:themeColor="text1"/>
          <w:szCs w:val="28"/>
        </w:rPr>
        <w:t xml:space="preserve">瓦（W）：是國際單位制的功率單位。 </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color w:val="000000" w:themeColor="text1"/>
          <w:szCs w:val="28"/>
        </w:rPr>
        <w:t xml:space="preserve">瓩（kW）：千瓦，發電設備容量的計算單位；1瓩=1000瓦（Watt）。 </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color w:val="000000" w:themeColor="text1"/>
          <w:szCs w:val="28"/>
        </w:rPr>
        <w:t>百萬峰瓦（MWp）：等同於1000峰瓩（10</w:t>
      </w:r>
      <w:r>
        <w:rPr>
          <w:color w:val="000000" w:themeColor="text1"/>
          <w:position w:val="12"/>
          <w:sz w:val="20"/>
        </w:rPr>
        <w:t>3</w:t>
      </w:r>
      <w:r>
        <w:rPr>
          <w:color w:val="000000" w:themeColor="text1"/>
          <w:szCs w:val="28"/>
        </w:rPr>
        <w:t xml:space="preserve">kWp）/峰瓩（kWp）：指裝設的太陽電池範本在標準狀況下（即範本溫度25℃、轉換轉換效率15%）：最大發電量總和。 </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color w:val="000000" w:themeColor="text1"/>
          <w:szCs w:val="28"/>
        </w:rPr>
        <w:t>基本系統設置容量：須達本案標的所載基地面積8%（kWp）以上。</w:t>
      </w:r>
      <w:r>
        <w:rPr>
          <w:color w:val="FF0000"/>
          <w:szCs w:val="28"/>
        </w:rPr>
        <w:t>（例：基地面積為798平方公尺，基本系統設置容量須達63.84（kWp）以上）</w:t>
      </w:r>
      <w:r>
        <w:rPr>
          <w:color w:val="000000" w:themeColor="text1"/>
          <w:szCs w:val="28"/>
        </w:rPr>
        <w:t xml:space="preserve">。 </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color w:val="000000" w:themeColor="text1"/>
          <w:szCs w:val="28"/>
        </w:rPr>
        <w:t xml:space="preserve">標租系統設置容量：係指投資廠商欲設置太陽光電發電設備之總設置量，且不可低於基本系統設置容量。 </w:t>
      </w:r>
    </w:p>
    <w:p w:rsidR="007E48DF" w:rsidRDefault="00FE0BBC">
      <w:pPr>
        <w:pStyle w:val="af2"/>
        <w:numPr>
          <w:ilvl w:val="0"/>
          <w:numId w:val="1"/>
        </w:numPr>
        <w:snapToGrid w:val="0"/>
        <w:spacing w:line="440" w:lineRule="exact"/>
        <w:ind w:left="1418" w:hanging="857"/>
        <w:contextualSpacing/>
        <w:rPr>
          <w:rFonts w:ascii="Times New Roman" w:hAnsi="Times New Roman"/>
          <w:color w:val="000000" w:themeColor="text1"/>
          <w:szCs w:val="28"/>
        </w:rPr>
      </w:pPr>
      <w:r>
        <w:rPr>
          <w:color w:val="000000" w:themeColor="text1"/>
          <w:szCs w:val="28"/>
        </w:rPr>
        <w:t>出租機關：本契約中之甲方，並與得標廠商締結契約之單位。本標租案業經本府教育局同意辦理。</w:t>
      </w:r>
    </w:p>
    <w:p w:rsidR="007E48DF" w:rsidRDefault="00FE0BBC">
      <w:pPr>
        <w:pStyle w:val="af2"/>
        <w:numPr>
          <w:ilvl w:val="0"/>
          <w:numId w:val="1"/>
        </w:numPr>
        <w:snapToGrid w:val="0"/>
        <w:spacing w:line="440" w:lineRule="exact"/>
        <w:ind w:left="1701" w:hanging="1140"/>
        <w:contextualSpacing/>
        <w:rPr>
          <w:rFonts w:ascii="Times New Roman" w:hAnsi="Times New Roman"/>
          <w:color w:val="000000" w:themeColor="text1"/>
          <w:szCs w:val="28"/>
        </w:rPr>
      </w:pPr>
      <w:r>
        <w:rPr>
          <w:color w:val="000000" w:themeColor="text1"/>
          <w:szCs w:val="28"/>
        </w:rPr>
        <w:lastRenderedPageBreak/>
        <w:t xml:space="preserve">承租廠商：指取得與出租機關簽約資格之得標人，並締結契約者。 </w:t>
      </w:r>
    </w:p>
    <w:p w:rsidR="007E48DF" w:rsidRDefault="00FE0BBC">
      <w:pPr>
        <w:pStyle w:val="af2"/>
        <w:numPr>
          <w:ilvl w:val="0"/>
          <w:numId w:val="1"/>
        </w:numPr>
        <w:snapToGrid w:val="0"/>
        <w:spacing w:line="440" w:lineRule="exact"/>
        <w:ind w:left="1701" w:hanging="1140"/>
        <w:contextualSpacing/>
        <w:rPr>
          <w:rFonts w:ascii="Times New Roman" w:hAnsi="Times New Roman"/>
          <w:color w:val="000000" w:themeColor="text1"/>
          <w:szCs w:val="28"/>
        </w:rPr>
      </w:pPr>
      <w:r>
        <w:rPr>
          <w:color w:val="000000" w:themeColor="text1"/>
          <w:szCs w:val="28"/>
        </w:rPr>
        <w:t xml:space="preserve">售電回饋百分比：指承租廠商願支付的售電收入百分比，採公開標租方式得出。 </w:t>
      </w:r>
    </w:p>
    <w:p w:rsidR="007E48DF" w:rsidRDefault="00FE0BBC">
      <w:pPr>
        <w:pStyle w:val="af2"/>
        <w:numPr>
          <w:ilvl w:val="0"/>
          <w:numId w:val="1"/>
        </w:numPr>
        <w:snapToGrid w:val="0"/>
        <w:spacing w:line="440" w:lineRule="exact"/>
        <w:ind w:left="1701" w:hanging="1140"/>
        <w:contextualSpacing/>
        <w:rPr>
          <w:rFonts w:ascii="Times New Roman" w:hAnsi="Times New Roman"/>
          <w:color w:val="000000" w:themeColor="text1"/>
          <w:szCs w:val="28"/>
        </w:rPr>
      </w:pPr>
      <w:r>
        <w:rPr>
          <w:color w:val="000000" w:themeColor="text1"/>
          <w:szCs w:val="28"/>
        </w:rPr>
        <w:t xml:space="preserve">經營年租金：指太陽光電發電設備售電年收入乘以售電回饋百分比所得價款。 </w:t>
      </w:r>
    </w:p>
    <w:p w:rsidR="007E48DF" w:rsidRDefault="00FE0BBC">
      <w:pPr>
        <w:pStyle w:val="af2"/>
        <w:numPr>
          <w:ilvl w:val="0"/>
          <w:numId w:val="1"/>
        </w:numPr>
        <w:snapToGrid w:val="0"/>
        <w:spacing w:line="440" w:lineRule="exact"/>
        <w:ind w:left="1701" w:hanging="1140"/>
        <w:contextualSpacing/>
        <w:rPr>
          <w:rFonts w:ascii="Times New Roman" w:hAnsi="Times New Roman"/>
          <w:color w:val="000000" w:themeColor="text1"/>
          <w:szCs w:val="28"/>
        </w:rPr>
      </w:pPr>
      <w:r>
        <w:rPr>
          <w:rFonts w:ascii="Times New Roman" w:hAnsi="Times New Roman"/>
          <w:color w:val="000000" w:themeColor="text1"/>
          <w:szCs w:val="28"/>
        </w:rPr>
        <w:t>補償金：指承租人未辦理續約仍繼續使用，應繳納前一年度經營年租金</w:t>
      </w:r>
      <w:r>
        <w:rPr>
          <w:rFonts w:ascii="Times New Roman" w:hAnsi="Times New Roman"/>
          <w:color w:val="000000" w:themeColor="text1"/>
          <w:szCs w:val="28"/>
        </w:rPr>
        <w:t>1.5</w:t>
      </w:r>
      <w:r>
        <w:rPr>
          <w:rFonts w:ascii="Times New Roman" w:hAnsi="Times New Roman"/>
          <w:color w:val="000000" w:themeColor="text1"/>
          <w:szCs w:val="28"/>
        </w:rPr>
        <w:t>倍之金額。</w:t>
      </w:r>
    </w:p>
    <w:p w:rsidR="007E48DF" w:rsidRDefault="007E48DF">
      <w:pPr>
        <w:pStyle w:val="af2"/>
        <w:snapToGrid w:val="0"/>
        <w:spacing w:line="440" w:lineRule="exact"/>
        <w:ind w:left="1418"/>
        <w:contextualSpacing/>
        <w:rPr>
          <w:rFonts w:ascii="Times New Roman" w:hAnsi="Times New Roman"/>
          <w:color w:val="000000" w:themeColor="text1"/>
          <w:szCs w:val="28"/>
        </w:rPr>
      </w:pP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標租基地範圍：</w:t>
      </w:r>
    </w:p>
    <w:p w:rsidR="007E48DF" w:rsidRDefault="00FE0BBC">
      <w:pPr>
        <w:numPr>
          <w:ilvl w:val="0"/>
          <w:numId w:val="4"/>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指於不影響原定用途情形下，可供設置太陽光電發電系統之基地，請擇一勾選：</w:t>
      </w:r>
    </w:p>
    <w:p w:rsidR="007E48DF" w:rsidRDefault="00B95D73">
      <w:pPr>
        <w:pStyle w:val="Default"/>
        <w:snapToGrid w:val="0"/>
        <w:spacing w:line="360" w:lineRule="auto"/>
        <w:ind w:left="1840" w:hanging="566"/>
        <w:rPr>
          <w:rFonts w:ascii="Times New Roman" w:hAnsi="Times New Roman" w:cs="Times New Roman"/>
          <w:color w:val="000000" w:themeColor="text1"/>
          <w:kern w:val="2"/>
          <w:sz w:val="28"/>
          <w:szCs w:val="28"/>
          <w:lang w:bidi="ar-SA"/>
        </w:rPr>
      </w:pPr>
      <w:r>
        <w:rPr>
          <w:rFonts w:cs="Times New Roman"/>
          <w:color w:val="000000" w:themeColor="text1"/>
          <w:kern w:val="2"/>
          <w:sz w:val="28"/>
          <w:szCs w:val="28"/>
        </w:rPr>
        <w:t>▓</w:t>
      </w:r>
      <w:r w:rsidR="00FE0BBC">
        <w:rPr>
          <w:rFonts w:ascii="Times New Roman" w:hAnsi="Times New Roman" w:cs="Times New Roman"/>
          <w:color w:val="000000" w:themeColor="text1"/>
          <w:kern w:val="2"/>
          <w:sz w:val="28"/>
          <w:szCs w:val="28"/>
          <w:lang w:bidi="ar-SA"/>
        </w:rPr>
        <w:t>1.</w:t>
      </w:r>
      <w:r w:rsidR="00FE0BBC">
        <w:rPr>
          <w:rFonts w:ascii="Times New Roman" w:hAnsi="Times New Roman" w:cs="Times New Roman"/>
          <w:color w:val="000000" w:themeColor="text1"/>
          <w:kern w:val="2"/>
          <w:sz w:val="28"/>
          <w:szCs w:val="28"/>
          <w:lang w:bidi="ar-SA"/>
        </w:rPr>
        <w:t>屋頂型太陽光電：在既有的設施上面加裝太陽光電板。</w:t>
      </w:r>
      <w:r w:rsidR="00A61C8A">
        <w:rPr>
          <w:rFonts w:ascii="Times New Roman" w:hAnsi="Times New Roman" w:cs="Times New Roman" w:hint="eastAsia"/>
          <w:color w:val="000000" w:themeColor="text1"/>
          <w:kern w:val="2"/>
          <w:sz w:val="28"/>
          <w:szCs w:val="28"/>
          <w:lang w:bidi="ar-SA"/>
        </w:rPr>
        <w:t>包含以下</w:t>
      </w:r>
      <w:r w:rsidR="00860665">
        <w:rPr>
          <w:rFonts w:ascii="Times New Roman" w:hAnsi="Times New Roman" w:cs="Times New Roman"/>
          <w:color w:val="000000" w:themeColor="text1"/>
          <w:kern w:val="2"/>
          <w:sz w:val="28"/>
          <w:szCs w:val="28"/>
          <w:lang w:bidi="ar-SA"/>
        </w:rPr>
        <w:t>2</w:t>
      </w:r>
      <w:r w:rsidR="00A61C8A">
        <w:rPr>
          <w:rFonts w:ascii="Times New Roman" w:hAnsi="Times New Roman" w:cs="Times New Roman" w:hint="eastAsia"/>
          <w:color w:val="000000" w:themeColor="text1"/>
          <w:kern w:val="2"/>
          <w:sz w:val="28"/>
          <w:szCs w:val="28"/>
          <w:lang w:bidi="ar-SA"/>
        </w:rPr>
        <w:t>棟建築物屋頂：</w:t>
      </w:r>
    </w:p>
    <w:p w:rsidR="00A61C8A" w:rsidRDefault="00A61C8A">
      <w:pPr>
        <w:pStyle w:val="Default"/>
        <w:snapToGrid w:val="0"/>
        <w:spacing w:line="360" w:lineRule="auto"/>
        <w:ind w:left="1840" w:hanging="566"/>
        <w:rPr>
          <w:rFonts w:ascii="Times New Roman" w:hAnsi="Times New Roman" w:cs="Times New Roman"/>
          <w:color w:val="000000" w:themeColor="text1"/>
          <w:kern w:val="2"/>
          <w:sz w:val="28"/>
          <w:szCs w:val="28"/>
          <w:lang w:bidi="ar-SA"/>
        </w:rPr>
      </w:pPr>
      <w:r>
        <w:rPr>
          <w:rFonts w:ascii="Times New Roman" w:hAnsi="Times New Roman" w:cs="Times New Roman" w:hint="eastAsia"/>
          <w:color w:val="000000" w:themeColor="text1"/>
          <w:kern w:val="2"/>
          <w:sz w:val="28"/>
          <w:szCs w:val="28"/>
          <w:lang w:bidi="ar-SA"/>
        </w:rPr>
        <w:t>（</w:t>
      </w:r>
      <w:r>
        <w:rPr>
          <w:rFonts w:ascii="Times New Roman" w:hAnsi="Times New Roman" w:cs="Times New Roman" w:hint="eastAsia"/>
          <w:color w:val="000000" w:themeColor="text1"/>
          <w:kern w:val="2"/>
          <w:sz w:val="28"/>
          <w:szCs w:val="28"/>
          <w:lang w:bidi="ar-SA"/>
        </w:rPr>
        <w:t>1</w:t>
      </w:r>
      <w:r>
        <w:rPr>
          <w:rFonts w:ascii="Times New Roman" w:hAnsi="Times New Roman" w:cs="Times New Roman" w:hint="eastAsia"/>
          <w:color w:val="000000" w:themeColor="text1"/>
          <w:kern w:val="2"/>
          <w:sz w:val="28"/>
          <w:szCs w:val="28"/>
          <w:lang w:bidi="ar-SA"/>
        </w:rPr>
        <w:t>）弘道樓：面積約</w:t>
      </w:r>
      <w:r>
        <w:rPr>
          <w:rFonts w:ascii="Times New Roman" w:hAnsi="Times New Roman" w:cs="Times New Roman" w:hint="eastAsia"/>
          <w:color w:val="000000" w:themeColor="text1"/>
          <w:kern w:val="2"/>
          <w:sz w:val="28"/>
          <w:szCs w:val="28"/>
          <w:lang w:bidi="ar-SA"/>
        </w:rPr>
        <w:t>1240</w:t>
      </w:r>
      <w:r>
        <w:rPr>
          <w:rFonts w:ascii="Times New Roman" w:hAnsi="Times New Roman" w:cs="Times New Roman" w:hint="eastAsia"/>
          <w:color w:val="000000" w:themeColor="text1"/>
          <w:kern w:val="2"/>
          <w:sz w:val="28"/>
          <w:szCs w:val="28"/>
          <w:lang w:bidi="ar-SA"/>
        </w:rPr>
        <w:t>平方公尺。</w:t>
      </w:r>
    </w:p>
    <w:p w:rsidR="00A61C8A" w:rsidRDefault="00A61C8A">
      <w:pPr>
        <w:pStyle w:val="Default"/>
        <w:snapToGrid w:val="0"/>
        <w:spacing w:line="360" w:lineRule="auto"/>
        <w:ind w:left="1840" w:hanging="566"/>
        <w:rPr>
          <w:rFonts w:ascii="Times New Roman" w:hAnsi="Times New Roman" w:cs="Times New Roman"/>
          <w:color w:val="000000" w:themeColor="text1"/>
          <w:kern w:val="2"/>
          <w:sz w:val="28"/>
          <w:szCs w:val="28"/>
          <w:lang w:bidi="ar-SA"/>
        </w:rPr>
      </w:pPr>
      <w:r>
        <w:rPr>
          <w:rFonts w:ascii="Times New Roman" w:hAnsi="Times New Roman" w:cs="Times New Roman" w:hint="eastAsia"/>
          <w:color w:val="000000" w:themeColor="text1"/>
          <w:kern w:val="2"/>
          <w:sz w:val="28"/>
          <w:szCs w:val="28"/>
          <w:lang w:bidi="ar-SA"/>
        </w:rPr>
        <w:t>（</w:t>
      </w:r>
      <w:r>
        <w:rPr>
          <w:rFonts w:ascii="Times New Roman" w:hAnsi="Times New Roman" w:cs="Times New Roman" w:hint="eastAsia"/>
          <w:color w:val="000000" w:themeColor="text1"/>
          <w:kern w:val="2"/>
          <w:sz w:val="28"/>
          <w:szCs w:val="28"/>
          <w:lang w:bidi="ar-SA"/>
        </w:rPr>
        <w:t>2</w:t>
      </w:r>
      <w:r>
        <w:rPr>
          <w:rFonts w:ascii="Times New Roman" w:hAnsi="Times New Roman" w:cs="Times New Roman" w:hint="eastAsia"/>
          <w:color w:val="000000" w:themeColor="text1"/>
          <w:kern w:val="2"/>
          <w:sz w:val="28"/>
          <w:szCs w:val="28"/>
          <w:lang w:bidi="ar-SA"/>
        </w:rPr>
        <w:t>）丁燦樓</w:t>
      </w:r>
      <w:r>
        <w:rPr>
          <w:rFonts w:ascii="Times New Roman" w:hAnsi="Times New Roman" w:cs="Times New Roman" w:hint="eastAsia"/>
          <w:color w:val="000000" w:themeColor="text1"/>
          <w:kern w:val="2"/>
          <w:sz w:val="28"/>
          <w:szCs w:val="28"/>
          <w:lang w:bidi="ar-SA"/>
        </w:rPr>
        <w:t>3</w:t>
      </w:r>
      <w:r>
        <w:rPr>
          <w:rFonts w:ascii="Times New Roman" w:hAnsi="Times New Roman" w:cs="Times New Roman" w:hint="eastAsia"/>
          <w:color w:val="000000" w:themeColor="text1"/>
          <w:kern w:val="2"/>
          <w:sz w:val="28"/>
          <w:szCs w:val="28"/>
          <w:lang w:bidi="ar-SA"/>
        </w:rPr>
        <w:t>樓：面積約</w:t>
      </w:r>
      <w:r>
        <w:rPr>
          <w:rFonts w:ascii="Times New Roman" w:hAnsi="Times New Roman" w:cs="Times New Roman" w:hint="eastAsia"/>
          <w:color w:val="000000" w:themeColor="text1"/>
          <w:kern w:val="2"/>
          <w:sz w:val="28"/>
          <w:szCs w:val="28"/>
          <w:lang w:bidi="ar-SA"/>
        </w:rPr>
        <w:t>520</w:t>
      </w:r>
      <w:r>
        <w:rPr>
          <w:rFonts w:ascii="Times New Roman" w:hAnsi="Times New Roman" w:cs="Times New Roman" w:hint="eastAsia"/>
          <w:color w:val="000000" w:themeColor="text1"/>
          <w:kern w:val="2"/>
          <w:sz w:val="28"/>
          <w:szCs w:val="28"/>
          <w:lang w:bidi="ar-SA"/>
        </w:rPr>
        <w:t>平方公尺。</w:t>
      </w:r>
    </w:p>
    <w:p w:rsidR="007E48DF" w:rsidRDefault="00B95D73">
      <w:pPr>
        <w:pStyle w:val="af6"/>
        <w:suppressAutoHyphens/>
        <w:snapToGrid w:val="0"/>
        <w:spacing w:line="440" w:lineRule="exact"/>
        <w:ind w:left="1840" w:hanging="566"/>
        <w:jc w:val="both"/>
        <w:textAlignment w:val="baseline"/>
        <w:rPr>
          <w:rFonts w:ascii="Times New Roman" w:eastAsia="標楷體" w:hAnsi="Times New Roman" w:cs="Times New Roman"/>
          <w:color w:val="000000" w:themeColor="text1"/>
          <w:kern w:val="2"/>
          <w:sz w:val="28"/>
          <w:szCs w:val="28"/>
        </w:rPr>
      </w:pPr>
      <w:r>
        <w:rPr>
          <w:rFonts w:ascii="Wingdings" w:eastAsia="Wingdings" w:hAnsi="Wingdings" w:cs="Wingdings"/>
          <w:color w:val="000000" w:themeColor="text1"/>
          <w:kern w:val="2"/>
          <w:sz w:val="28"/>
          <w:szCs w:val="28"/>
        </w:rPr>
        <w:t></w:t>
      </w:r>
      <w:r w:rsidR="00FE0BBC">
        <w:rPr>
          <w:rFonts w:ascii="Times New Roman" w:eastAsia="標楷體" w:hAnsi="Times New Roman" w:cs="Times New Roman"/>
          <w:color w:val="000000" w:themeColor="text1"/>
          <w:kern w:val="2"/>
          <w:sz w:val="28"/>
          <w:szCs w:val="28"/>
        </w:rPr>
        <w:t>2.</w:t>
      </w:r>
      <w:r w:rsidR="00FE0BBC">
        <w:rPr>
          <w:rFonts w:ascii="Times New Roman" w:eastAsia="標楷體" w:hAnsi="Times New Roman" w:cs="Times New Roman"/>
          <w:color w:val="000000" w:themeColor="text1"/>
          <w:kern w:val="2"/>
          <w:sz w:val="28"/>
          <w:szCs w:val="28"/>
        </w:rPr>
        <w:t>地面型太陽光電：建物由廠商興建後加裝太陽光電板</w:t>
      </w:r>
      <w:r w:rsidR="00A61C8A">
        <w:rPr>
          <w:rFonts w:ascii="Times New Roman" w:eastAsia="標楷體" w:hAnsi="Times New Roman" w:cs="Times New Roman" w:hint="eastAsia"/>
          <w:color w:val="000000" w:themeColor="text1"/>
          <w:kern w:val="2"/>
          <w:sz w:val="28"/>
          <w:szCs w:val="28"/>
        </w:rPr>
        <w:t>。</w:t>
      </w:r>
    </w:p>
    <w:p w:rsidR="007E48DF" w:rsidRDefault="00FE0BBC">
      <w:pPr>
        <w:suppressAutoHyphens/>
        <w:snapToGrid w:val="0"/>
        <w:spacing w:line="440" w:lineRule="exact"/>
        <w:ind w:left="1840" w:hanging="566"/>
        <w:jc w:val="both"/>
        <w:textAlignment w:val="baseline"/>
        <w:rPr>
          <w:rFonts w:eastAsia="標楷體"/>
          <w:color w:val="000000" w:themeColor="text1"/>
          <w:sz w:val="28"/>
          <w:szCs w:val="28"/>
        </w:rPr>
      </w:pPr>
      <w:r>
        <w:rPr>
          <w:rFonts w:ascii="Wingdings" w:eastAsia="Wingdings" w:hAnsi="Wingdings" w:cs="Wingdings"/>
          <w:color w:val="000000" w:themeColor="text1"/>
          <w:sz w:val="28"/>
          <w:szCs w:val="28"/>
        </w:rPr>
        <w:t></w:t>
      </w:r>
      <w:r>
        <w:rPr>
          <w:rFonts w:eastAsia="標楷體"/>
          <w:color w:val="000000" w:themeColor="text1"/>
          <w:sz w:val="28"/>
          <w:szCs w:val="28"/>
        </w:rPr>
        <w:t>3.</w:t>
      </w:r>
      <w:r>
        <w:rPr>
          <w:rFonts w:eastAsia="標楷體"/>
          <w:color w:val="000000" w:themeColor="text1"/>
          <w:sz w:val="28"/>
          <w:szCs w:val="28"/>
        </w:rPr>
        <w:t>綜合型太陽光電：同時包含屋頂型及地面型。</w:t>
      </w:r>
    </w:p>
    <w:p w:rsidR="007E48DF" w:rsidRDefault="00FE0BBC">
      <w:pPr>
        <w:numPr>
          <w:ilvl w:val="0"/>
          <w:numId w:val="4"/>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前項租賃標的基地之現況，投標人應於投標前自行赴現場勘察，瞭解基地現況，並應詳閱本須知、臺南市公有房舍設置太陽光電發電系統標租作業要點、契約書草案及相關附件。投標、開標或得標後，均視為已對現況及招標各項文件規定與內容確實瞭解，並同意遵守。</w:t>
      </w:r>
      <w:r>
        <w:rPr>
          <w:rFonts w:eastAsia="標楷體"/>
          <w:color w:val="000000" w:themeColor="text1"/>
          <w:sz w:val="28"/>
          <w:szCs w:val="28"/>
        </w:rPr>
        <w:t xml:space="preserve"> </w:t>
      </w:r>
    </w:p>
    <w:p w:rsidR="007E48DF" w:rsidRDefault="00FE0BBC">
      <w:pPr>
        <w:numPr>
          <w:ilvl w:val="0"/>
          <w:numId w:val="4"/>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本案提供之基地僅限作為設置太陽光電發電系統使用，不得供任何其他用途，若承租人違反使用用途規定，經本校定相當期限，催告承租人改善，逾期未改善時，本校得終止租賃契約，並沒收承租人已繳交之履約保證金。</w:t>
      </w:r>
      <w:r>
        <w:rPr>
          <w:rFonts w:eastAsia="標楷體"/>
          <w:color w:val="000000" w:themeColor="text1"/>
          <w:sz w:val="28"/>
          <w:szCs w:val="28"/>
        </w:rPr>
        <w:t xml:space="preserve"> </w:t>
      </w:r>
    </w:p>
    <w:p w:rsidR="007E48DF" w:rsidRDefault="00FE0BBC">
      <w:pPr>
        <w:numPr>
          <w:ilvl w:val="0"/>
          <w:numId w:val="4"/>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w:t>
      </w:r>
      <w:r>
        <w:rPr>
          <w:rFonts w:eastAsia="標楷體"/>
          <w:color w:val="000000" w:themeColor="text1"/>
          <w:sz w:val="28"/>
          <w:szCs w:val="28"/>
        </w:rPr>
        <w:lastRenderedPageBreak/>
        <w:t>一切事項，概由承租人負責，與本校無涉。承租人於履約期間如因前揭事項致本校遭第三人主張侵害權利時，承租人應協助本校為必要之答辯及提供相關資料，並負擔本校因此所生之訴訟費用、律師費用及其他相關費用。如致本校受有損害者，並應對本校負損害賠償責任。</w:t>
      </w:r>
      <w:r>
        <w:rPr>
          <w:rFonts w:eastAsia="標楷體"/>
          <w:color w:val="000000" w:themeColor="text1"/>
          <w:sz w:val="28"/>
          <w:szCs w:val="28"/>
        </w:rPr>
        <w:t xml:space="preserve"> </w:t>
      </w:r>
    </w:p>
    <w:p w:rsidR="007E48DF" w:rsidRDefault="00FE0BBC">
      <w:pPr>
        <w:numPr>
          <w:ilvl w:val="0"/>
          <w:numId w:val="4"/>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7E48DF" w:rsidRDefault="00FE0BBC">
      <w:pPr>
        <w:numPr>
          <w:ilvl w:val="0"/>
          <w:numId w:val="4"/>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出租期間各太陽光電發電設備運作產生之碳權或再生能源證明歸本校所有。</w:t>
      </w:r>
    </w:p>
    <w:p w:rsidR="007E48DF" w:rsidRDefault="007E48DF">
      <w:pPr>
        <w:pStyle w:val="af2"/>
        <w:snapToGrid w:val="0"/>
        <w:spacing w:line="440" w:lineRule="exact"/>
        <w:ind w:left="561" w:firstLine="6"/>
        <w:contextualSpacing/>
        <w:rPr>
          <w:color w:val="000000" w:themeColor="text1"/>
          <w:szCs w:val="28"/>
        </w:rPr>
      </w:pP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系統設置容量：</w:t>
      </w:r>
      <w:r>
        <w:rPr>
          <w:rFonts w:ascii="Times New Roman" w:hAnsi="Times New Roman"/>
          <w:color w:val="000000" w:themeColor="text1"/>
          <w:szCs w:val="28"/>
        </w:rPr>
        <w:t xml:space="preserve"> </w:t>
      </w:r>
    </w:p>
    <w:p w:rsidR="007E48DF" w:rsidRDefault="00FE0BBC">
      <w:pPr>
        <w:numPr>
          <w:ilvl w:val="0"/>
          <w:numId w:val="22"/>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基本設備設置容量</w:t>
      </w:r>
      <w:r>
        <w:rPr>
          <w:rFonts w:ascii="標楷體" w:eastAsia="標楷體" w:hAnsi="標楷體"/>
          <w:color w:val="000000" w:themeColor="text1"/>
          <w:sz w:val="28"/>
          <w:szCs w:val="28"/>
        </w:rPr>
        <w:t>：</w:t>
      </w:r>
      <w:r>
        <w:rPr>
          <w:color w:val="000000" w:themeColor="text1"/>
          <w:szCs w:val="28"/>
        </w:rPr>
        <w:t>須達本案標的所載基地面積</w:t>
      </w:r>
      <w:r>
        <w:rPr>
          <w:color w:val="000000" w:themeColor="text1"/>
          <w:szCs w:val="28"/>
        </w:rPr>
        <w:t>8%</w:t>
      </w:r>
      <w:r>
        <w:rPr>
          <w:color w:val="000000" w:themeColor="text1"/>
          <w:szCs w:val="28"/>
        </w:rPr>
        <w:t>（</w:t>
      </w:r>
      <w:r>
        <w:rPr>
          <w:color w:val="000000" w:themeColor="text1"/>
          <w:szCs w:val="28"/>
        </w:rPr>
        <w:t>kWp</w:t>
      </w:r>
      <w:r>
        <w:rPr>
          <w:color w:val="000000" w:themeColor="text1"/>
          <w:szCs w:val="28"/>
        </w:rPr>
        <w:t>）以上。</w:t>
      </w:r>
      <w:r>
        <w:rPr>
          <w:color w:val="FF0000"/>
          <w:szCs w:val="28"/>
        </w:rPr>
        <w:t>（例：基地面積為</w:t>
      </w:r>
      <w:r>
        <w:rPr>
          <w:color w:val="FF0000"/>
          <w:szCs w:val="28"/>
        </w:rPr>
        <w:t>798</w:t>
      </w:r>
      <w:r>
        <w:rPr>
          <w:color w:val="FF0000"/>
          <w:szCs w:val="28"/>
        </w:rPr>
        <w:t>平方公尺，基本系統設置容量須達</w:t>
      </w:r>
      <w:r>
        <w:rPr>
          <w:color w:val="FF0000"/>
          <w:szCs w:val="28"/>
        </w:rPr>
        <w:t>63.84</w:t>
      </w:r>
      <w:r>
        <w:rPr>
          <w:color w:val="FF0000"/>
          <w:szCs w:val="28"/>
        </w:rPr>
        <w:t>（</w:t>
      </w:r>
      <w:r>
        <w:rPr>
          <w:color w:val="FF0000"/>
          <w:szCs w:val="28"/>
        </w:rPr>
        <w:t>kWp</w:t>
      </w:r>
      <w:r>
        <w:rPr>
          <w:color w:val="FF0000"/>
          <w:szCs w:val="28"/>
        </w:rPr>
        <w:t>）以上）</w:t>
      </w:r>
      <w:r>
        <w:rPr>
          <w:rFonts w:eastAsia="標楷體"/>
          <w:color w:val="000000" w:themeColor="text1"/>
          <w:sz w:val="28"/>
          <w:szCs w:val="28"/>
        </w:rPr>
        <w:t>。</w:t>
      </w:r>
    </w:p>
    <w:p w:rsidR="007E48DF" w:rsidRDefault="00FE0BBC">
      <w:pPr>
        <w:numPr>
          <w:ilvl w:val="0"/>
          <w:numId w:val="22"/>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標租系統設置容量：</w:t>
      </w:r>
      <w:r>
        <w:rPr>
          <w:rFonts w:eastAsia="標楷體"/>
          <w:color w:val="000000" w:themeColor="text1"/>
          <w:sz w:val="28"/>
          <w:szCs w:val="28"/>
          <w:u w:val="single"/>
        </w:rPr>
        <w:t>本標單上之標租系統設置容量下限容量不低於基本設備設置容量，低於基本系統設置容量下限者，視為無效標單</w:t>
      </w:r>
      <w:r>
        <w:rPr>
          <w:rFonts w:eastAsia="標楷體"/>
          <w:color w:val="000000" w:themeColor="text1"/>
          <w:sz w:val="28"/>
          <w:szCs w:val="28"/>
        </w:rPr>
        <w:t>。</w:t>
      </w:r>
    </w:p>
    <w:p w:rsidR="007E48DF" w:rsidRDefault="00FE0BBC">
      <w:pPr>
        <w:numPr>
          <w:ilvl w:val="0"/>
          <w:numId w:val="22"/>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擴充設備設置容量：承租廠商欲</w:t>
      </w:r>
      <w:r>
        <w:rPr>
          <w:rFonts w:ascii="標楷體" w:eastAsia="標楷體" w:hAnsi="標楷體" w:cs="Arial"/>
          <w:color w:val="000000" w:themeColor="text1"/>
          <w:sz w:val="28"/>
          <w:szCs w:val="28"/>
        </w:rPr>
        <w:t>於標租基地範圍</w:t>
      </w:r>
      <w:r>
        <w:rPr>
          <w:rFonts w:eastAsia="標楷體"/>
          <w:color w:val="000000" w:themeColor="text1"/>
          <w:sz w:val="28"/>
          <w:szCs w:val="28"/>
        </w:rPr>
        <w:t>外之本校基地設置太陽光電發電系統，須函送計畫書由本校辦理審查，於提報本府教育局核備後，亦得設置。</w:t>
      </w:r>
    </w:p>
    <w:p w:rsidR="007E48DF" w:rsidRDefault="00FE0BBC">
      <w:pPr>
        <w:numPr>
          <w:ilvl w:val="0"/>
          <w:numId w:val="22"/>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應完成設備設置容量：係標租系統設置容量與擴充設備設置容量之和，為廠商應完成之</w:t>
      </w:r>
      <w:r>
        <w:rPr>
          <w:rFonts w:ascii="標楷體" w:eastAsia="標楷體" w:hAnsi="標楷體" w:cs="Arial"/>
          <w:color w:val="000000" w:themeColor="text1"/>
          <w:sz w:val="28"/>
          <w:szCs w:val="28"/>
        </w:rPr>
        <w:t>設備設置容量。</w:t>
      </w:r>
    </w:p>
    <w:p w:rsidR="007E48DF" w:rsidRDefault="007E48DF">
      <w:pPr>
        <w:suppressAutoHyphens/>
        <w:snapToGrid w:val="0"/>
        <w:spacing w:line="440" w:lineRule="exact"/>
        <w:ind w:left="1440"/>
        <w:jc w:val="both"/>
        <w:textAlignment w:val="baseline"/>
        <w:rPr>
          <w:rFonts w:eastAsia="標楷體"/>
          <w:color w:val="000000" w:themeColor="text1"/>
          <w:sz w:val="28"/>
          <w:szCs w:val="28"/>
        </w:rPr>
      </w:pP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szCs w:val="28"/>
        </w:rPr>
        <w:t>招標方式：本案公開取得廠商企</w:t>
      </w:r>
      <w:r>
        <w:rPr>
          <w:color w:val="0000FF"/>
          <w:szCs w:val="28"/>
        </w:rPr>
        <w:t>劃</w:t>
      </w:r>
      <w:r>
        <w:rPr>
          <w:szCs w:val="28"/>
        </w:rPr>
        <w:t>書及報價參考最有利標精神擇符合需要者辦理議價，</w:t>
      </w:r>
      <w:r>
        <w:rPr>
          <w:bCs/>
          <w:szCs w:val="28"/>
        </w:rPr>
        <w:t>採非固定價金，</w:t>
      </w:r>
      <w:r>
        <w:rPr>
          <w:szCs w:val="28"/>
        </w:rPr>
        <w:t>價格納入評審，由本校組成評審小組，依本案評審須知進行評審作業，擇優勝廠商依序辦理議價。</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投標資格：</w:t>
      </w:r>
    </w:p>
    <w:p w:rsidR="007E48DF" w:rsidRDefault="00FE0BBC">
      <w:pPr>
        <w:numPr>
          <w:ilvl w:val="0"/>
          <w:numId w:val="5"/>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投標身分：</w:t>
      </w:r>
    </w:p>
    <w:p w:rsidR="007E48DF" w:rsidRDefault="00FE0BBC">
      <w:pPr>
        <w:numPr>
          <w:ilvl w:val="0"/>
          <w:numId w:val="3"/>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須為依法登記有案之公司且實收資本額達新臺幣（以下同）</w:t>
      </w:r>
      <w:r>
        <w:rPr>
          <w:rFonts w:eastAsia="標楷體"/>
          <w:color w:val="000000" w:themeColor="text1"/>
          <w:sz w:val="28"/>
          <w:szCs w:val="28"/>
        </w:rPr>
        <w:t>600</w:t>
      </w:r>
      <w:r>
        <w:rPr>
          <w:rFonts w:eastAsia="標楷體"/>
          <w:color w:val="000000" w:themeColor="text1"/>
          <w:sz w:val="28"/>
          <w:szCs w:val="28"/>
        </w:rPr>
        <w:t>萬元以上，且營業項目登記需有乙級以上電</w:t>
      </w:r>
      <w:r>
        <w:rPr>
          <w:rFonts w:eastAsia="標楷體"/>
          <w:color w:val="000000" w:themeColor="text1"/>
          <w:sz w:val="28"/>
          <w:szCs w:val="28"/>
        </w:rPr>
        <w:lastRenderedPageBreak/>
        <w:t>器承裝業（</w:t>
      </w:r>
      <w:r>
        <w:rPr>
          <w:rFonts w:eastAsia="標楷體"/>
          <w:color w:val="000000" w:themeColor="text1"/>
          <w:sz w:val="28"/>
          <w:szCs w:val="28"/>
        </w:rPr>
        <w:t>E601010</w:t>
      </w:r>
      <w:r>
        <w:rPr>
          <w:rFonts w:eastAsia="標楷體"/>
          <w:color w:val="000000" w:themeColor="text1"/>
          <w:sz w:val="28"/>
          <w:szCs w:val="28"/>
        </w:rPr>
        <w:t>）或能源技術服務業（</w:t>
      </w:r>
      <w:r>
        <w:rPr>
          <w:rFonts w:eastAsia="標楷體"/>
          <w:color w:val="000000" w:themeColor="text1"/>
          <w:sz w:val="28"/>
          <w:szCs w:val="28"/>
        </w:rPr>
        <w:t>IG03010</w:t>
      </w:r>
      <w:r>
        <w:rPr>
          <w:rFonts w:eastAsia="標楷體"/>
          <w:color w:val="000000" w:themeColor="text1"/>
          <w:sz w:val="28"/>
          <w:szCs w:val="28"/>
        </w:rPr>
        <w:t>）或再生能源自用發電設備業（</w:t>
      </w:r>
      <w:r>
        <w:rPr>
          <w:rFonts w:eastAsia="標楷體"/>
          <w:color w:val="000000" w:themeColor="text1"/>
          <w:sz w:val="28"/>
          <w:szCs w:val="28"/>
        </w:rPr>
        <w:t>D101060</w:t>
      </w:r>
      <w:r>
        <w:rPr>
          <w:rFonts w:eastAsia="標楷體"/>
          <w:color w:val="000000" w:themeColor="text1"/>
          <w:sz w:val="28"/>
          <w:szCs w:val="28"/>
        </w:rPr>
        <w:t>）。</w:t>
      </w:r>
    </w:p>
    <w:p w:rsidR="007E48DF" w:rsidRDefault="00FE0BBC">
      <w:pPr>
        <w:numPr>
          <w:ilvl w:val="0"/>
          <w:numId w:val="3"/>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單一投標廠商擁有正式躉售再生能源電能予台灣電力股份有限公司或國外持有之太陽光電發電設備實績累積需達</w:t>
      </w:r>
      <w:r>
        <w:rPr>
          <w:rFonts w:eastAsia="標楷體"/>
          <w:color w:val="000000" w:themeColor="text1"/>
          <w:sz w:val="28"/>
          <w:szCs w:val="28"/>
        </w:rPr>
        <w:t>500</w:t>
      </w:r>
      <w:r>
        <w:rPr>
          <w:rFonts w:eastAsia="標楷體"/>
          <w:color w:val="000000" w:themeColor="text1"/>
          <w:sz w:val="28"/>
          <w:szCs w:val="28"/>
        </w:rPr>
        <w:t>峰瓩</w:t>
      </w:r>
      <w:r>
        <w:rPr>
          <w:rFonts w:eastAsia="標楷體"/>
          <w:color w:val="000000" w:themeColor="text1"/>
          <w:sz w:val="28"/>
          <w:szCs w:val="28"/>
        </w:rPr>
        <w:t>(kWp)</w:t>
      </w:r>
      <w:r>
        <w:rPr>
          <w:rFonts w:eastAsia="標楷體"/>
          <w:color w:val="000000" w:themeColor="text1"/>
          <w:sz w:val="28"/>
          <w:szCs w:val="28"/>
        </w:rPr>
        <w:t>以上。以提供台灣電力股份有限公司或國外再生能源躉購契約書頁面影本等相關證明文件。（如提供承攬合約證明視為無效）</w:t>
      </w:r>
    </w:p>
    <w:p w:rsidR="007E48DF" w:rsidRDefault="00FE0BBC">
      <w:pPr>
        <w:numPr>
          <w:ilvl w:val="0"/>
          <w:numId w:val="3"/>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外國公司參加投標，應受土地法第十七條、第十八條及第二十四條之限制。</w:t>
      </w:r>
    </w:p>
    <w:p w:rsidR="007E48DF" w:rsidRDefault="00FE0BBC">
      <w:pPr>
        <w:numPr>
          <w:ilvl w:val="0"/>
          <w:numId w:val="3"/>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大陸地區於第三地區投資之公司參加投標，應受台灣地區與大陸地區人民關係條例第六十九條之限制。</w:t>
      </w:r>
    </w:p>
    <w:p w:rsidR="007E48DF" w:rsidRDefault="00FE0BBC">
      <w:pPr>
        <w:numPr>
          <w:ilvl w:val="0"/>
          <w:numId w:val="3"/>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本標租案不允許共同投標。</w:t>
      </w:r>
    </w:p>
    <w:p w:rsidR="007E48DF" w:rsidRDefault="00FE0BBC">
      <w:pPr>
        <w:numPr>
          <w:ilvl w:val="0"/>
          <w:numId w:val="3"/>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不得參加投標或作為決標對象或分包廠商之限制：經依政府採購法第一百零二條第三項規定刊登於政府採購公報之廠商，於下列時間內，不得參加投標或作為決標對象或分包廠商：</w:t>
      </w:r>
    </w:p>
    <w:p w:rsidR="007E48DF" w:rsidRDefault="00FE0BBC">
      <w:pPr>
        <w:snapToGrid w:val="0"/>
        <w:spacing w:line="440" w:lineRule="exact"/>
        <w:ind w:left="2269" w:hanging="426"/>
        <w:contextualSpacing/>
        <w:jc w:val="both"/>
        <w:rPr>
          <w:rFonts w:eastAsia="標楷體"/>
          <w:color w:val="000000" w:themeColor="text1"/>
          <w:sz w:val="28"/>
          <w:szCs w:val="28"/>
        </w:rPr>
      </w:pPr>
      <w:r>
        <w:rPr>
          <w:rFonts w:eastAsia="標楷體"/>
          <w:color w:val="000000" w:themeColor="text1"/>
          <w:sz w:val="28"/>
          <w:szCs w:val="28"/>
        </w:rPr>
        <w:t>(1)</w:t>
      </w:r>
      <w:r>
        <w:rPr>
          <w:rFonts w:eastAsia="標楷體"/>
          <w:color w:val="000000" w:themeColor="text1"/>
          <w:sz w:val="28"/>
          <w:szCs w:val="28"/>
        </w:rPr>
        <w:t>有第一百零一條第一項第一款至第五款情形或第六款判處有期徒刑者，自刊登之次日起三年。但經判決撤銷原處分或無罪確定者，應註銷之。</w:t>
      </w:r>
    </w:p>
    <w:p w:rsidR="007E48DF" w:rsidRDefault="00FE0BBC">
      <w:pPr>
        <w:snapToGrid w:val="0"/>
        <w:spacing w:line="440" w:lineRule="exact"/>
        <w:ind w:left="2269" w:hanging="426"/>
        <w:contextualSpacing/>
        <w:jc w:val="both"/>
        <w:rPr>
          <w:rFonts w:eastAsia="標楷體"/>
          <w:color w:val="000000" w:themeColor="text1"/>
          <w:sz w:val="28"/>
          <w:szCs w:val="28"/>
        </w:rPr>
      </w:pPr>
      <w:r>
        <w:rPr>
          <w:rFonts w:eastAsia="標楷體"/>
          <w:color w:val="000000" w:themeColor="text1"/>
          <w:sz w:val="28"/>
          <w:szCs w:val="28"/>
        </w:rPr>
        <w:t>(2)</w:t>
      </w:r>
      <w:r>
        <w:rPr>
          <w:rFonts w:eastAsia="標楷體"/>
          <w:color w:val="000000" w:themeColor="text1"/>
          <w:sz w:val="28"/>
          <w:szCs w:val="28"/>
        </w:rPr>
        <w:t>有第一百零一條第一項第七款至第十四款情形或第六款判處拘役、罰金或緩刑者，自刊登之次日起一年。但經判決撤銷原處分或無罪確定者，應註銷之。</w:t>
      </w:r>
    </w:p>
    <w:p w:rsidR="007E48DF" w:rsidRDefault="00FE0BBC">
      <w:pPr>
        <w:numPr>
          <w:ilvl w:val="0"/>
          <w:numId w:val="5"/>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開標前與本校有法律糾紛或承辦本校其他業務拖欠費用或承租標的物尚未繳清應付租金、違約金或其他原契約所約定應由承租人支付之費用者，不得參與投標，受主管機關停業處分期限未滿者亦同。</w:t>
      </w:r>
    </w:p>
    <w:p w:rsidR="007E48DF" w:rsidRDefault="00FE0BBC">
      <w:pPr>
        <w:numPr>
          <w:ilvl w:val="0"/>
          <w:numId w:val="25"/>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租賃期間：</w:t>
      </w:r>
      <w:r>
        <w:rPr>
          <w:rFonts w:eastAsia="標楷體"/>
          <w:color w:val="000000" w:themeColor="text1"/>
          <w:sz w:val="28"/>
          <w:szCs w:val="28"/>
        </w:rPr>
        <w:t xml:space="preserve"> </w:t>
      </w:r>
    </w:p>
    <w:p w:rsidR="007E48DF" w:rsidRDefault="00FE0BBC">
      <w:pPr>
        <w:numPr>
          <w:ilvl w:val="0"/>
          <w:numId w:val="7"/>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本標租之標的，</w:t>
      </w:r>
      <w:r>
        <w:rPr>
          <w:rFonts w:eastAsia="標楷體"/>
          <w:b/>
          <w:color w:val="000000" w:themeColor="text1"/>
          <w:sz w:val="28"/>
          <w:szCs w:val="28"/>
        </w:rPr>
        <w:t>第一次</w:t>
      </w:r>
      <w:r>
        <w:rPr>
          <w:rFonts w:eastAsia="標楷體"/>
          <w:color w:val="000000" w:themeColor="text1"/>
          <w:sz w:val="28"/>
          <w:szCs w:val="28"/>
        </w:rPr>
        <w:t>租賃年限</w:t>
      </w:r>
      <w:r>
        <w:rPr>
          <w:rFonts w:eastAsia="標楷體"/>
          <w:b/>
          <w:color w:val="000000" w:themeColor="text1"/>
          <w:sz w:val="28"/>
          <w:szCs w:val="28"/>
        </w:rPr>
        <w:t>自台電併電後開始計算</w:t>
      </w:r>
      <w:r>
        <w:rPr>
          <w:rFonts w:eastAsia="標楷體"/>
          <w:b/>
          <w:color w:val="000000" w:themeColor="text1"/>
          <w:sz w:val="28"/>
          <w:szCs w:val="28"/>
        </w:rPr>
        <w:t>9</w:t>
      </w:r>
      <w:r>
        <w:rPr>
          <w:rFonts w:eastAsia="標楷體"/>
          <w:b/>
          <w:color w:val="000000" w:themeColor="text1"/>
          <w:sz w:val="28"/>
          <w:szCs w:val="28"/>
        </w:rPr>
        <w:t>年</w:t>
      </w:r>
      <w:r>
        <w:rPr>
          <w:rFonts w:eastAsia="標楷體"/>
          <w:b/>
          <w:color w:val="000000" w:themeColor="text1"/>
          <w:sz w:val="28"/>
          <w:szCs w:val="28"/>
        </w:rPr>
        <w:t>11</w:t>
      </w:r>
      <w:r>
        <w:rPr>
          <w:rFonts w:eastAsia="標楷體"/>
          <w:b/>
          <w:color w:val="000000" w:themeColor="text1"/>
          <w:sz w:val="28"/>
          <w:szCs w:val="28"/>
        </w:rPr>
        <w:t>個月</w:t>
      </w:r>
      <w:r>
        <w:rPr>
          <w:rFonts w:eastAsia="標楷體"/>
          <w:color w:val="000000" w:themeColor="text1"/>
          <w:sz w:val="28"/>
          <w:szCs w:val="28"/>
        </w:rPr>
        <w:t>，租期屆滿租賃關係</w:t>
      </w:r>
      <w:r>
        <w:rPr>
          <w:rFonts w:eastAsia="標楷體"/>
          <w:color w:val="000000" w:themeColor="text1"/>
          <w:sz w:val="28"/>
          <w:szCs w:val="28"/>
        </w:rPr>
        <w:t>(</w:t>
      </w:r>
      <w:r>
        <w:rPr>
          <w:rFonts w:eastAsia="標楷體"/>
          <w:color w:val="000000" w:themeColor="text1"/>
          <w:sz w:val="28"/>
          <w:szCs w:val="28"/>
        </w:rPr>
        <w:t>含建築改良物同意書</w:t>
      </w:r>
      <w:r>
        <w:rPr>
          <w:rFonts w:eastAsia="標楷體"/>
          <w:color w:val="000000" w:themeColor="text1"/>
          <w:sz w:val="28"/>
          <w:szCs w:val="28"/>
        </w:rPr>
        <w:t>)</w:t>
      </w:r>
      <w:r>
        <w:rPr>
          <w:rFonts w:eastAsia="標楷體"/>
          <w:color w:val="000000" w:themeColor="text1"/>
          <w:sz w:val="28"/>
          <w:szCs w:val="28"/>
        </w:rPr>
        <w:t>即行終止，不另行通知；承租廠商於</w:t>
      </w:r>
      <w:r>
        <w:rPr>
          <w:rFonts w:eastAsia="標楷體"/>
          <w:b/>
          <w:color w:val="000000" w:themeColor="text1"/>
          <w:sz w:val="28"/>
          <w:szCs w:val="28"/>
        </w:rPr>
        <w:t>第一次</w:t>
      </w:r>
      <w:r>
        <w:rPr>
          <w:rFonts w:eastAsia="標楷體"/>
          <w:color w:val="000000" w:themeColor="text1"/>
          <w:sz w:val="28"/>
          <w:szCs w:val="28"/>
        </w:rPr>
        <w:t>租賃期間內未有重大違反契約且有意續租者，至遲應於</w:t>
      </w:r>
      <w:r>
        <w:rPr>
          <w:rFonts w:eastAsia="標楷體"/>
          <w:b/>
          <w:color w:val="000000" w:themeColor="text1"/>
          <w:sz w:val="28"/>
          <w:szCs w:val="28"/>
        </w:rPr>
        <w:t>第一次</w:t>
      </w:r>
      <w:r>
        <w:rPr>
          <w:rFonts w:eastAsia="標楷體"/>
          <w:color w:val="000000" w:themeColor="text1"/>
          <w:sz w:val="28"/>
          <w:szCs w:val="28"/>
        </w:rPr>
        <w:t>租期屆滿前</w:t>
      </w:r>
      <w:r>
        <w:rPr>
          <w:rFonts w:eastAsia="標楷體"/>
          <w:color w:val="000000" w:themeColor="text1"/>
          <w:sz w:val="28"/>
          <w:szCs w:val="28"/>
        </w:rPr>
        <w:t>3</w:t>
      </w:r>
      <w:r>
        <w:rPr>
          <w:rFonts w:eastAsia="標楷體"/>
          <w:color w:val="000000" w:themeColor="text1"/>
          <w:sz w:val="28"/>
          <w:szCs w:val="28"/>
        </w:rPr>
        <w:t>個月，向本校提出換約續租申請；逾期未申請者，視為無</w:t>
      </w:r>
      <w:r>
        <w:rPr>
          <w:rFonts w:eastAsia="標楷體"/>
          <w:color w:val="000000" w:themeColor="text1"/>
          <w:sz w:val="28"/>
          <w:szCs w:val="28"/>
        </w:rPr>
        <w:lastRenderedPageBreak/>
        <w:t>意續租。承租廠商辦理續租申請時，應注意下列事項：</w:t>
      </w:r>
    </w:p>
    <w:p w:rsidR="007E48DF" w:rsidRDefault="00FE0BBC">
      <w:pPr>
        <w:suppressAutoHyphens/>
        <w:snapToGrid w:val="0"/>
        <w:spacing w:line="440" w:lineRule="exact"/>
        <w:ind w:left="1440"/>
        <w:jc w:val="both"/>
        <w:textAlignment w:val="baseline"/>
        <w:rPr>
          <w:rFonts w:eastAsia="標楷體"/>
          <w:color w:val="000000" w:themeColor="text1"/>
          <w:sz w:val="28"/>
          <w:szCs w:val="28"/>
        </w:rPr>
      </w:pPr>
      <w:r>
        <w:rPr>
          <w:rFonts w:eastAsia="標楷體"/>
          <w:color w:val="000000" w:themeColor="text1"/>
          <w:sz w:val="28"/>
          <w:szCs w:val="28"/>
        </w:rPr>
        <w:t>1.</w:t>
      </w:r>
      <w:r>
        <w:rPr>
          <w:rFonts w:eastAsia="標楷體"/>
          <w:color w:val="000000" w:themeColor="text1"/>
          <w:sz w:val="28"/>
          <w:szCs w:val="28"/>
        </w:rPr>
        <w:t>重新簽訂租賃契約書。</w:t>
      </w:r>
    </w:p>
    <w:p w:rsidR="007E48DF" w:rsidRDefault="00FE0BBC">
      <w:pPr>
        <w:suppressAutoHyphens/>
        <w:snapToGrid w:val="0"/>
        <w:spacing w:line="440" w:lineRule="exact"/>
        <w:ind w:left="1440"/>
        <w:jc w:val="both"/>
        <w:textAlignment w:val="baseline"/>
        <w:rPr>
          <w:rFonts w:eastAsia="標楷體"/>
          <w:color w:val="000000" w:themeColor="text1"/>
          <w:sz w:val="28"/>
          <w:szCs w:val="28"/>
        </w:rPr>
      </w:pPr>
      <w:r>
        <w:rPr>
          <w:rFonts w:eastAsia="標楷體"/>
          <w:color w:val="000000" w:themeColor="text1"/>
          <w:sz w:val="28"/>
          <w:szCs w:val="28"/>
        </w:rPr>
        <w:t>2.</w:t>
      </w:r>
      <w:r>
        <w:rPr>
          <w:rFonts w:eastAsia="標楷體"/>
          <w:color w:val="000000" w:themeColor="text1"/>
          <w:sz w:val="28"/>
          <w:szCs w:val="28"/>
        </w:rPr>
        <w:t>續租年限：自原租賃期間屆滿次日起算</w:t>
      </w:r>
      <w:r>
        <w:rPr>
          <w:rFonts w:eastAsia="標楷體"/>
          <w:color w:val="000000" w:themeColor="text1"/>
          <w:sz w:val="28"/>
          <w:szCs w:val="28"/>
        </w:rPr>
        <w:t>9</w:t>
      </w:r>
      <w:r>
        <w:rPr>
          <w:rFonts w:eastAsia="標楷體"/>
          <w:color w:val="000000" w:themeColor="text1"/>
          <w:sz w:val="28"/>
          <w:szCs w:val="28"/>
        </w:rPr>
        <w:t>年</w:t>
      </w:r>
      <w:r>
        <w:rPr>
          <w:rFonts w:eastAsia="標楷體"/>
          <w:color w:val="000000" w:themeColor="text1"/>
          <w:sz w:val="28"/>
          <w:szCs w:val="28"/>
        </w:rPr>
        <w:t>11</w:t>
      </w:r>
      <w:r>
        <w:rPr>
          <w:rFonts w:eastAsia="標楷體"/>
          <w:color w:val="000000" w:themeColor="text1"/>
          <w:sz w:val="28"/>
          <w:szCs w:val="28"/>
        </w:rPr>
        <w:t>個月。</w:t>
      </w:r>
    </w:p>
    <w:p w:rsidR="007E48DF" w:rsidRDefault="00FE0BBC">
      <w:pPr>
        <w:suppressAutoHyphens/>
        <w:snapToGrid w:val="0"/>
        <w:spacing w:line="440" w:lineRule="exact"/>
        <w:ind w:left="1440"/>
        <w:jc w:val="both"/>
        <w:textAlignment w:val="baseline"/>
        <w:rPr>
          <w:rFonts w:eastAsia="標楷體"/>
          <w:color w:val="000000" w:themeColor="text1"/>
          <w:sz w:val="28"/>
          <w:szCs w:val="28"/>
        </w:rPr>
      </w:pPr>
      <w:r>
        <w:rPr>
          <w:rFonts w:eastAsia="標楷體"/>
          <w:color w:val="000000" w:themeColor="text1"/>
          <w:sz w:val="28"/>
          <w:szCs w:val="28"/>
        </w:rPr>
        <w:t>3.</w:t>
      </w:r>
      <w:r>
        <w:rPr>
          <w:rFonts w:eastAsia="標楷體"/>
          <w:bCs/>
          <w:color w:val="000000" w:themeColor="text1"/>
          <w:sz w:val="28"/>
          <w:szCs w:val="28"/>
        </w:rPr>
        <w:t>如同意續租，則</w:t>
      </w:r>
      <w:r>
        <w:rPr>
          <w:rFonts w:eastAsia="標楷體"/>
          <w:color w:val="000000" w:themeColor="text1"/>
          <w:sz w:val="28"/>
          <w:szCs w:val="28"/>
        </w:rPr>
        <w:t>經營年租金依</w:t>
      </w:r>
      <w:r>
        <w:rPr>
          <w:rFonts w:eastAsia="標楷體"/>
          <w:bCs/>
          <w:color w:val="000000" w:themeColor="text1"/>
          <w:sz w:val="28"/>
          <w:szCs w:val="28"/>
        </w:rPr>
        <w:t>原售電回饋百分比計算，以作為續租條件。</w:t>
      </w:r>
    </w:p>
    <w:p w:rsidR="007E48DF" w:rsidRDefault="00FE0BBC">
      <w:pPr>
        <w:numPr>
          <w:ilvl w:val="0"/>
          <w:numId w:val="7"/>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於決標之次日起算至</w:t>
      </w:r>
      <w:r>
        <w:rPr>
          <w:rFonts w:eastAsia="標楷體"/>
          <w:color w:val="000000" w:themeColor="text1"/>
          <w:sz w:val="28"/>
          <w:szCs w:val="28"/>
        </w:rPr>
        <w:t>360</w:t>
      </w:r>
      <w:r>
        <w:rPr>
          <w:rFonts w:eastAsia="標楷體"/>
          <w:color w:val="000000" w:themeColor="text1"/>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Pr>
          <w:rFonts w:eastAsia="標楷體"/>
          <w:color w:val="000000" w:themeColor="text1"/>
          <w:sz w:val="28"/>
          <w:szCs w:val="28"/>
        </w:rPr>
        <w:t>2000</w:t>
      </w:r>
      <w:r>
        <w:rPr>
          <w:rFonts w:eastAsia="標楷體"/>
          <w:color w:val="000000" w:themeColor="text1"/>
          <w:sz w:val="28"/>
          <w:szCs w:val="28"/>
        </w:rPr>
        <w:t>元整。</w:t>
      </w:r>
    </w:p>
    <w:p w:rsidR="007E48DF" w:rsidRDefault="00FE0BBC">
      <w:pPr>
        <w:numPr>
          <w:ilvl w:val="0"/>
          <w:numId w:val="7"/>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擴充設備設置容量之完成期限由甲、乙雙方議定之，未能於議定期限內設置完成，每逾一日按日收取懲罰性違約金新台幣</w:t>
      </w:r>
      <w:r>
        <w:rPr>
          <w:rFonts w:eastAsia="標楷體"/>
          <w:color w:val="000000" w:themeColor="text1"/>
          <w:sz w:val="28"/>
          <w:szCs w:val="28"/>
        </w:rPr>
        <w:t>2000</w:t>
      </w:r>
      <w:r>
        <w:rPr>
          <w:rFonts w:eastAsia="標楷體"/>
          <w:color w:val="000000" w:themeColor="text1"/>
          <w:sz w:val="28"/>
          <w:szCs w:val="28"/>
        </w:rPr>
        <w:t>元整。</w:t>
      </w:r>
    </w:p>
    <w:p w:rsidR="007E48DF" w:rsidRDefault="00FE0BBC">
      <w:pPr>
        <w:numPr>
          <w:ilvl w:val="0"/>
          <w:numId w:val="7"/>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w:t>
      </w:r>
      <w:r>
        <w:rPr>
          <w:rFonts w:eastAsia="標楷體"/>
          <w:color w:val="00B0F0"/>
          <w:sz w:val="28"/>
          <w:szCs w:val="28"/>
        </w:rPr>
        <w:t>及處理</w:t>
      </w:r>
      <w:r>
        <w:rPr>
          <w:rFonts w:eastAsia="標楷體"/>
          <w:color w:val="000000" w:themeColor="text1"/>
          <w:sz w:val="28"/>
          <w:szCs w:val="28"/>
        </w:rPr>
        <w:t>設備費用由承租廠商負擔。</w:t>
      </w:r>
    </w:p>
    <w:p w:rsidR="007E48DF" w:rsidRDefault="00FE0BBC">
      <w:pPr>
        <w:numPr>
          <w:ilvl w:val="0"/>
          <w:numId w:val="7"/>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承租廠商未辦理續約仍繼續使用租賃標的，應繳納使用補償金，並不得主張民法第四百五十一條之適用及其他異議。</w:t>
      </w:r>
    </w:p>
    <w:p w:rsidR="007E48DF" w:rsidRDefault="00FE0BBC">
      <w:pPr>
        <w:numPr>
          <w:ilvl w:val="0"/>
          <w:numId w:val="25"/>
        </w:numPr>
        <w:suppressAutoHyphens/>
        <w:snapToGrid w:val="0"/>
        <w:spacing w:line="440" w:lineRule="exact"/>
        <w:ind w:left="566" w:hanging="566"/>
        <w:jc w:val="both"/>
        <w:textAlignment w:val="baseline"/>
        <w:rPr>
          <w:rFonts w:eastAsia="標楷體"/>
          <w:color w:val="000000" w:themeColor="text1"/>
          <w:sz w:val="28"/>
          <w:szCs w:val="28"/>
        </w:rPr>
      </w:pPr>
      <w:r>
        <w:rPr>
          <w:rFonts w:eastAsia="標楷體"/>
          <w:color w:val="000000" w:themeColor="text1"/>
          <w:sz w:val="28"/>
          <w:szCs w:val="28"/>
        </w:rPr>
        <w:t>經營年租金計算方式：</w:t>
      </w:r>
    </w:p>
    <w:p w:rsidR="007E48DF" w:rsidRDefault="00FE0BBC">
      <w:pPr>
        <w:numPr>
          <w:ilvl w:val="0"/>
          <w:numId w:val="8"/>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經營年租金</w:t>
      </w:r>
      <w:r>
        <w:rPr>
          <w:rFonts w:eastAsia="標楷體"/>
          <w:color w:val="000000" w:themeColor="text1"/>
          <w:sz w:val="28"/>
          <w:szCs w:val="28"/>
        </w:rPr>
        <w:t>=</w:t>
      </w:r>
      <w:r>
        <w:rPr>
          <w:rFonts w:eastAsia="標楷體"/>
          <w:color w:val="000000" w:themeColor="text1"/>
          <w:sz w:val="28"/>
          <w:szCs w:val="28"/>
        </w:rPr>
        <w:t>售電收入</w:t>
      </w:r>
      <w:r>
        <w:rPr>
          <w:rFonts w:eastAsia="標楷體"/>
          <w:color w:val="000000" w:themeColor="text1"/>
          <w:sz w:val="28"/>
          <w:szCs w:val="28"/>
        </w:rPr>
        <w:t>(</w:t>
      </w:r>
      <w:r>
        <w:rPr>
          <w:rFonts w:eastAsia="標楷體"/>
          <w:color w:val="000000" w:themeColor="text1"/>
          <w:sz w:val="28"/>
          <w:szCs w:val="28"/>
        </w:rPr>
        <w:t>元</w:t>
      </w:r>
      <w:r>
        <w:rPr>
          <w:rFonts w:eastAsia="標楷體"/>
          <w:color w:val="000000" w:themeColor="text1"/>
          <w:sz w:val="28"/>
          <w:szCs w:val="28"/>
        </w:rPr>
        <w:t>)×</w:t>
      </w:r>
      <w:r>
        <w:rPr>
          <w:rFonts w:eastAsia="標楷體"/>
          <w:color w:val="000000" w:themeColor="text1"/>
          <w:sz w:val="28"/>
          <w:szCs w:val="28"/>
        </w:rPr>
        <w:t>回饋金百分比</w:t>
      </w:r>
      <w:r>
        <w:rPr>
          <w:rFonts w:eastAsia="標楷體"/>
          <w:color w:val="000000" w:themeColor="text1"/>
          <w:sz w:val="28"/>
          <w:szCs w:val="28"/>
        </w:rPr>
        <w:t>(</w:t>
      </w:r>
      <w:r>
        <w:rPr>
          <w:rFonts w:eastAsia="標楷體"/>
          <w:color w:val="000000" w:themeColor="text1"/>
          <w:sz w:val="28"/>
          <w:szCs w:val="28"/>
        </w:rPr>
        <w:t>％</w:t>
      </w:r>
      <w:r>
        <w:rPr>
          <w:rFonts w:eastAsia="標楷體"/>
          <w:color w:val="000000" w:themeColor="text1"/>
          <w:sz w:val="28"/>
          <w:szCs w:val="28"/>
        </w:rPr>
        <w:t>)</w:t>
      </w:r>
      <w:r>
        <w:rPr>
          <w:rFonts w:eastAsia="標楷體"/>
          <w:color w:val="000000" w:themeColor="text1"/>
          <w:sz w:val="28"/>
          <w:szCs w:val="28"/>
        </w:rPr>
        <w:t>。</w:t>
      </w:r>
    </w:p>
    <w:p w:rsidR="007E48DF" w:rsidRDefault="00FE0BBC">
      <w:pPr>
        <w:pStyle w:val="af6"/>
        <w:widowControl w:val="0"/>
        <w:numPr>
          <w:ilvl w:val="0"/>
          <w:numId w:val="8"/>
        </w:numPr>
        <w:snapToGrid w:val="0"/>
        <w:spacing w:line="44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售電收入由乙方向臺灣電力公司申請每月回售電價總收入（含稅）之證明，以計算每期總發電售出所得價款。</w:t>
      </w:r>
    </w:p>
    <w:p w:rsidR="007E48DF" w:rsidRDefault="00FE0BBC">
      <w:pPr>
        <w:numPr>
          <w:ilvl w:val="0"/>
          <w:numId w:val="8"/>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u w:val="single"/>
        </w:rPr>
        <w:t>回饋金百分比</w:t>
      </w:r>
      <w:r>
        <w:rPr>
          <w:rFonts w:eastAsia="標楷體"/>
          <w:color w:val="0000FF"/>
          <w:sz w:val="28"/>
          <w:szCs w:val="28"/>
          <w:u w:val="single"/>
        </w:rPr>
        <w:t>地面型不得低於</w:t>
      </w:r>
      <w:r>
        <w:rPr>
          <w:rFonts w:eastAsia="標楷體"/>
          <w:color w:val="0000FF"/>
          <w:sz w:val="28"/>
          <w:szCs w:val="28"/>
          <w:u w:val="single"/>
        </w:rPr>
        <w:t>0.5%</w:t>
      </w:r>
      <w:r>
        <w:rPr>
          <w:rFonts w:eastAsia="標楷體"/>
          <w:color w:val="0000FF"/>
          <w:sz w:val="28"/>
          <w:szCs w:val="28"/>
          <w:u w:val="single"/>
        </w:rPr>
        <w:t>；屋頂型不得低於</w:t>
      </w:r>
      <w:r>
        <w:rPr>
          <w:rFonts w:eastAsia="標楷體"/>
          <w:color w:val="0000FF"/>
          <w:sz w:val="28"/>
          <w:szCs w:val="28"/>
          <w:u w:val="single"/>
        </w:rPr>
        <w:t>10%</w:t>
      </w:r>
      <w:r>
        <w:rPr>
          <w:rFonts w:eastAsia="標楷體"/>
          <w:color w:val="000000" w:themeColor="text1"/>
          <w:sz w:val="28"/>
          <w:szCs w:val="28"/>
        </w:rPr>
        <w:t>。</w:t>
      </w:r>
    </w:p>
    <w:p w:rsidR="007E48DF" w:rsidRDefault="00FE0BBC">
      <w:pPr>
        <w:numPr>
          <w:ilvl w:val="0"/>
          <w:numId w:val="25"/>
        </w:numPr>
        <w:suppressAutoHyphens/>
        <w:snapToGrid w:val="0"/>
        <w:spacing w:line="440" w:lineRule="exact"/>
        <w:ind w:left="566" w:hanging="566"/>
        <w:jc w:val="both"/>
        <w:textAlignment w:val="baseline"/>
        <w:rPr>
          <w:rFonts w:eastAsia="標楷體"/>
          <w:color w:val="000000" w:themeColor="text1"/>
          <w:sz w:val="28"/>
          <w:szCs w:val="28"/>
        </w:rPr>
      </w:pPr>
      <w:r>
        <w:rPr>
          <w:rFonts w:eastAsia="標楷體"/>
          <w:color w:val="000000" w:themeColor="text1"/>
          <w:sz w:val="28"/>
          <w:szCs w:val="28"/>
        </w:rPr>
        <w:t>經營年租金繳納方式如下：</w:t>
      </w:r>
    </w:p>
    <w:p w:rsidR="007E48DF" w:rsidRDefault="00FE0BBC">
      <w:pPr>
        <w:numPr>
          <w:ilvl w:val="0"/>
          <w:numId w:val="9"/>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經營年租金應自</w:t>
      </w:r>
      <w:r>
        <w:rPr>
          <w:rFonts w:eastAsia="標楷體"/>
          <w:b/>
          <w:color w:val="000000" w:themeColor="text1"/>
          <w:sz w:val="28"/>
          <w:szCs w:val="28"/>
        </w:rPr>
        <w:t>台電併電後開始計算</w:t>
      </w:r>
      <w:r>
        <w:rPr>
          <w:rFonts w:eastAsia="標楷體"/>
          <w:color w:val="000000" w:themeColor="text1"/>
          <w:sz w:val="28"/>
          <w:szCs w:val="28"/>
        </w:rPr>
        <w:t>。</w:t>
      </w:r>
    </w:p>
    <w:p w:rsidR="007E48DF" w:rsidRDefault="00FE0BBC">
      <w:pPr>
        <w:numPr>
          <w:ilvl w:val="0"/>
          <w:numId w:val="9"/>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lastRenderedPageBreak/>
        <w:t>經營年租金分兩期繳納，承租廠商應於每年的一月一日至三十一日與七月一日至三十一日期間內，分別製作前一年七月至十二月與該年一月至六月經營年租金繳納明細表，並經會計師簽章後，以掛號郵寄（以郵戳為憑）至出租機關。</w:t>
      </w:r>
    </w:p>
    <w:p w:rsidR="007E48DF" w:rsidRDefault="00FE0BBC">
      <w:pPr>
        <w:numPr>
          <w:ilvl w:val="0"/>
          <w:numId w:val="9"/>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7E48DF" w:rsidRDefault="00FE0BBC">
      <w:pPr>
        <w:numPr>
          <w:ilvl w:val="0"/>
          <w:numId w:val="25"/>
        </w:numPr>
        <w:suppressAutoHyphens/>
        <w:snapToGrid w:val="0"/>
        <w:spacing w:line="440" w:lineRule="exact"/>
        <w:ind w:left="566" w:hanging="566"/>
        <w:jc w:val="both"/>
        <w:textAlignment w:val="baseline"/>
        <w:rPr>
          <w:rFonts w:eastAsia="標楷體"/>
          <w:color w:val="000000" w:themeColor="text1"/>
          <w:sz w:val="28"/>
          <w:szCs w:val="28"/>
        </w:rPr>
      </w:pPr>
      <w:r>
        <w:rPr>
          <w:rFonts w:eastAsia="標楷體"/>
          <w:color w:val="000000" w:themeColor="text1"/>
          <w:sz w:val="28"/>
          <w:szCs w:val="28"/>
        </w:rPr>
        <w:t>逾期違約金及懲罰性違約金計算方式：</w:t>
      </w:r>
      <w:r>
        <w:rPr>
          <w:rFonts w:eastAsia="標楷體"/>
          <w:color w:val="000000" w:themeColor="text1"/>
          <w:sz w:val="28"/>
          <w:szCs w:val="28"/>
        </w:rPr>
        <w:t xml:space="preserve"> </w:t>
      </w:r>
    </w:p>
    <w:p w:rsidR="007E48DF" w:rsidRDefault="00FE0BBC">
      <w:pPr>
        <w:pStyle w:val="af6"/>
        <w:widowControl w:val="0"/>
        <w:numPr>
          <w:ilvl w:val="0"/>
          <w:numId w:val="27"/>
        </w:numPr>
        <w:snapToGrid w:val="0"/>
        <w:spacing w:line="44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每期</w:t>
      </w:r>
      <w:r>
        <w:rPr>
          <w:rFonts w:ascii="標楷體" w:eastAsia="標楷體" w:hAnsi="標楷體"/>
          <w:color w:val="000000" w:themeColor="text1"/>
          <w:w w:val="101"/>
          <w:sz w:val="28"/>
          <w:szCs w:val="28"/>
        </w:rPr>
        <w:t>經營年租金</w:t>
      </w:r>
      <w:r>
        <w:rPr>
          <w:rFonts w:ascii="標楷體" w:eastAsia="標楷體" w:hAnsi="標楷體"/>
          <w:color w:val="000000" w:themeColor="text1"/>
          <w:sz w:val="28"/>
          <w:szCs w:val="28"/>
        </w:rPr>
        <w:t>逾期繳納時，應依下列各款加收逾期違約金：</w:t>
      </w:r>
    </w:p>
    <w:p w:rsidR="007E48DF" w:rsidRDefault="00FE0BBC">
      <w:pPr>
        <w:numPr>
          <w:ilvl w:val="0"/>
          <w:numId w:val="26"/>
        </w:numPr>
        <w:snapToGrid w:val="0"/>
        <w:spacing w:line="440" w:lineRule="exact"/>
        <w:ind w:left="1560" w:hanging="438"/>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逾期繳納未滿一月者，照欠額加收百分之二。</w:t>
      </w:r>
    </w:p>
    <w:p w:rsidR="007E48DF" w:rsidRDefault="00FE0BBC">
      <w:pPr>
        <w:numPr>
          <w:ilvl w:val="0"/>
          <w:numId w:val="26"/>
        </w:numPr>
        <w:snapToGrid w:val="0"/>
        <w:spacing w:line="440" w:lineRule="exact"/>
        <w:ind w:left="1560" w:hanging="438"/>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逾期繳納在一個月個以上未滿二個月者，照欠額加收百分之四。</w:t>
      </w:r>
    </w:p>
    <w:p w:rsidR="007E48DF" w:rsidRDefault="00FE0BBC">
      <w:pPr>
        <w:numPr>
          <w:ilvl w:val="0"/>
          <w:numId w:val="26"/>
        </w:numPr>
        <w:snapToGrid w:val="0"/>
        <w:spacing w:line="440" w:lineRule="exact"/>
        <w:ind w:left="1560" w:hanging="438"/>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逾期繳納在二個月以上未滿三個月者，照欠額加收百分之八。</w:t>
      </w:r>
    </w:p>
    <w:p w:rsidR="007E48DF" w:rsidRDefault="00FE0BBC">
      <w:pPr>
        <w:numPr>
          <w:ilvl w:val="0"/>
          <w:numId w:val="26"/>
        </w:numPr>
        <w:snapToGrid w:val="0"/>
        <w:spacing w:line="440" w:lineRule="exact"/>
        <w:ind w:left="1560" w:hanging="438"/>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逾期繳納在三個月以上者，一律照欠額加收百分之十。</w:t>
      </w:r>
    </w:p>
    <w:p w:rsidR="007E48DF" w:rsidRDefault="00FE0BBC">
      <w:pPr>
        <w:numPr>
          <w:ilvl w:val="0"/>
          <w:numId w:val="27"/>
        </w:numPr>
        <w:snapToGrid w:val="0"/>
        <w:spacing w:line="440" w:lineRule="exact"/>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乙方未依規定於期限內取得併聯試運轉，處以</w:t>
      </w:r>
      <w:r>
        <w:rPr>
          <w:rFonts w:eastAsia="標楷體"/>
          <w:color w:val="000000" w:themeColor="text1"/>
          <w:sz w:val="28"/>
          <w:szCs w:val="28"/>
        </w:rPr>
        <w:t>按日收取懲罰性違約金新台幣</w:t>
      </w:r>
      <w:r>
        <w:rPr>
          <w:rFonts w:eastAsia="標楷體"/>
          <w:color w:val="000000" w:themeColor="text1"/>
          <w:sz w:val="28"/>
          <w:szCs w:val="28"/>
        </w:rPr>
        <w:t>2000</w:t>
      </w:r>
      <w:r>
        <w:rPr>
          <w:rFonts w:eastAsia="標楷體"/>
          <w:color w:val="000000" w:themeColor="text1"/>
          <w:sz w:val="28"/>
          <w:szCs w:val="28"/>
        </w:rPr>
        <w:t>元整</w:t>
      </w:r>
      <w:r>
        <w:rPr>
          <w:rFonts w:ascii="標楷體" w:eastAsia="標楷體" w:hAnsi="標楷體"/>
          <w:color w:val="000000" w:themeColor="text1"/>
          <w:kern w:val="0"/>
          <w:sz w:val="28"/>
          <w:szCs w:val="28"/>
        </w:rPr>
        <w:t>。但有不可預見、不可避免之災害或法令變更等不可歸責於乙方之因素者，不在此限。</w:t>
      </w:r>
    </w:p>
    <w:p w:rsidR="007E48DF" w:rsidRDefault="00FE0BBC">
      <w:pPr>
        <w:numPr>
          <w:ilvl w:val="0"/>
          <w:numId w:val="27"/>
        </w:numPr>
        <w:snapToGrid w:val="0"/>
        <w:spacing w:line="440" w:lineRule="exact"/>
        <w:jc w:val="both"/>
        <w:rPr>
          <w:rFonts w:ascii="標楷體" w:eastAsia="標楷體" w:hAnsi="標楷體"/>
          <w:color w:val="000000" w:themeColor="text1"/>
          <w:kern w:val="0"/>
          <w:sz w:val="28"/>
          <w:szCs w:val="28"/>
        </w:rPr>
      </w:pPr>
      <w:r>
        <w:rPr>
          <w:rFonts w:eastAsia="標楷體"/>
          <w:color w:val="000000" w:themeColor="text1"/>
          <w:sz w:val="28"/>
          <w:szCs w:val="28"/>
        </w:rPr>
        <w:t>懲罰性違約金：</w:t>
      </w:r>
      <w:r>
        <w:rPr>
          <w:rFonts w:ascii="標楷體" w:eastAsia="標楷體" w:hAnsi="標楷體"/>
          <w:color w:val="000000" w:themeColor="text1"/>
          <w:kern w:val="0"/>
          <w:sz w:val="28"/>
          <w:szCs w:val="28"/>
        </w:rPr>
        <w:t>因可歸責乙方之事由，</w:t>
      </w:r>
      <w:r>
        <w:rPr>
          <w:rFonts w:eastAsia="標楷體"/>
          <w:color w:val="000000" w:themeColor="text1"/>
          <w:sz w:val="28"/>
          <w:szCs w:val="28"/>
        </w:rPr>
        <w:t>標租系統設置容量</w:t>
      </w:r>
      <w:r>
        <w:rPr>
          <w:rFonts w:ascii="標楷體" w:eastAsia="標楷體" w:hAnsi="標楷體"/>
          <w:color w:val="000000" w:themeColor="text1"/>
          <w:kern w:val="0"/>
          <w:sz w:val="28"/>
          <w:szCs w:val="28"/>
        </w:rPr>
        <w:t>最終未能完成設置，甲方應依下列公式計算違約金，以作為乙方之懲罰性違約金：【(</w:t>
      </w:r>
      <w:r>
        <w:rPr>
          <w:rFonts w:eastAsia="標楷體"/>
          <w:color w:val="000000" w:themeColor="text1"/>
          <w:sz w:val="28"/>
          <w:szCs w:val="28"/>
        </w:rPr>
        <w:t>標租系統設置容量</w:t>
      </w:r>
      <w:r>
        <w:rPr>
          <w:rFonts w:ascii="標楷體" w:eastAsia="標楷體" w:hAnsi="標楷體"/>
          <w:color w:val="000000" w:themeColor="text1"/>
          <w:kern w:val="0"/>
          <w:sz w:val="28"/>
          <w:szCs w:val="28"/>
        </w:rPr>
        <w:t>(kWp))-(不可歸責之系統設置容量(kWp))-(實際系統設置容量(kWp)】x( 2,000(元/kWp))；擴充設備設置容量之懲罰性違約金計算準用之。</w:t>
      </w:r>
    </w:p>
    <w:p w:rsidR="007E48DF" w:rsidRDefault="00FE0BBC">
      <w:pPr>
        <w:numPr>
          <w:ilvl w:val="0"/>
          <w:numId w:val="25"/>
        </w:numPr>
        <w:suppressAutoHyphens/>
        <w:snapToGrid w:val="0"/>
        <w:spacing w:line="440" w:lineRule="exact"/>
        <w:ind w:left="566" w:hanging="566"/>
        <w:jc w:val="both"/>
        <w:textAlignment w:val="baseline"/>
        <w:rPr>
          <w:rFonts w:ascii="標楷體" w:eastAsia="標楷體" w:hAnsi="標楷體"/>
          <w:color w:val="000000" w:themeColor="text1"/>
          <w:kern w:val="0"/>
          <w:sz w:val="28"/>
          <w:szCs w:val="28"/>
        </w:rPr>
      </w:pPr>
      <w:r>
        <w:rPr>
          <w:rFonts w:eastAsia="標楷體"/>
          <w:color w:val="000000" w:themeColor="text1"/>
          <w:sz w:val="28"/>
          <w:szCs w:val="28"/>
        </w:rPr>
        <w:t>太陽能光電設施施作類型依照標租基地現況分為三種類型，說明如下：</w:t>
      </w:r>
    </w:p>
    <w:p w:rsidR="007E48DF" w:rsidRDefault="00FE0BBC">
      <w:pPr>
        <w:pStyle w:val="af6"/>
        <w:widowControl w:val="0"/>
        <w:numPr>
          <w:ilvl w:val="0"/>
          <w:numId w:val="28"/>
        </w:numPr>
        <w:snapToGrid w:val="0"/>
        <w:spacing w:line="44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屋頂型：於</w:t>
      </w:r>
      <w:r>
        <w:rPr>
          <w:rFonts w:eastAsia="標楷體"/>
          <w:color w:val="000000" w:themeColor="text1"/>
          <w:sz w:val="28"/>
          <w:szCs w:val="28"/>
        </w:rPr>
        <w:t>標租基地屋頂設置太陽能光電設施，應依據</w:t>
      </w:r>
      <w:r>
        <w:rPr>
          <w:rFonts w:eastAsia="標楷體"/>
          <w:b/>
          <w:color w:val="000000" w:themeColor="text1"/>
          <w:sz w:val="28"/>
          <w:szCs w:val="28"/>
          <w:u w:val="single"/>
        </w:rPr>
        <w:t>學校設置屋頂型太陽能光電設施規範</w:t>
      </w:r>
      <w:r>
        <w:rPr>
          <w:rFonts w:eastAsia="標楷體"/>
          <w:color w:val="000000" w:themeColor="text1"/>
          <w:sz w:val="28"/>
          <w:szCs w:val="28"/>
        </w:rPr>
        <w:t>（附錄</w:t>
      </w:r>
      <w:r>
        <w:rPr>
          <w:rFonts w:eastAsia="標楷體"/>
          <w:color w:val="000000" w:themeColor="text1"/>
          <w:sz w:val="28"/>
          <w:szCs w:val="28"/>
        </w:rPr>
        <w:t>1</w:t>
      </w:r>
      <w:r>
        <w:rPr>
          <w:rFonts w:eastAsia="標楷體"/>
          <w:color w:val="000000" w:themeColor="text1"/>
          <w:sz w:val="28"/>
          <w:szCs w:val="28"/>
        </w:rPr>
        <w:t>）辦理。</w:t>
      </w:r>
    </w:p>
    <w:p w:rsidR="007E48DF" w:rsidRDefault="00FE0BBC">
      <w:pPr>
        <w:pStyle w:val="af6"/>
        <w:widowControl w:val="0"/>
        <w:numPr>
          <w:ilvl w:val="0"/>
          <w:numId w:val="28"/>
        </w:numPr>
        <w:snapToGrid w:val="0"/>
        <w:spacing w:line="44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地面型：於</w:t>
      </w:r>
      <w:r>
        <w:rPr>
          <w:rFonts w:eastAsia="標楷體"/>
          <w:color w:val="000000" w:themeColor="text1"/>
          <w:sz w:val="28"/>
          <w:szCs w:val="28"/>
        </w:rPr>
        <w:t>標租基地如</w:t>
      </w:r>
      <w:r>
        <w:rPr>
          <w:rFonts w:ascii="標楷體" w:eastAsia="標楷體" w:hAnsi="標楷體"/>
          <w:color w:val="000000" w:themeColor="text1"/>
          <w:sz w:val="28"/>
          <w:szCs w:val="28"/>
        </w:rPr>
        <w:t>戶外球場、溜冰場及空地等，由廠</w:t>
      </w:r>
      <w:r>
        <w:rPr>
          <w:rFonts w:ascii="標楷體" w:eastAsia="標楷體" w:hAnsi="標楷體"/>
          <w:color w:val="000000" w:themeColor="text1"/>
          <w:sz w:val="28"/>
          <w:szCs w:val="28"/>
        </w:rPr>
        <w:lastRenderedPageBreak/>
        <w:t>商投資興建太陽光電球場主結構(包含地坪修復)，並裝設太陽能光電板及設備，其結構柱高起算點為屋頂下緣起算7公尺為限，並符合現行建築法相關規定，餘</w:t>
      </w:r>
      <w:r>
        <w:rPr>
          <w:rFonts w:eastAsia="標楷體"/>
          <w:color w:val="000000" w:themeColor="text1"/>
          <w:sz w:val="28"/>
          <w:szCs w:val="28"/>
        </w:rPr>
        <w:t>依據</w:t>
      </w:r>
      <w:r>
        <w:rPr>
          <w:rFonts w:eastAsia="標楷體"/>
          <w:b/>
          <w:color w:val="000000" w:themeColor="text1"/>
          <w:sz w:val="28"/>
          <w:szCs w:val="28"/>
          <w:u w:val="single"/>
        </w:rPr>
        <w:t>學校設置地面型太陽能光電設施規範</w:t>
      </w:r>
      <w:r>
        <w:rPr>
          <w:rFonts w:eastAsia="標楷體"/>
          <w:color w:val="000000" w:themeColor="text1"/>
          <w:sz w:val="28"/>
          <w:szCs w:val="28"/>
        </w:rPr>
        <w:t>（附錄</w:t>
      </w:r>
      <w:r>
        <w:rPr>
          <w:rFonts w:eastAsia="標楷體"/>
          <w:color w:val="000000" w:themeColor="text1"/>
          <w:sz w:val="28"/>
          <w:szCs w:val="28"/>
        </w:rPr>
        <w:t>2</w:t>
      </w:r>
      <w:r>
        <w:rPr>
          <w:rFonts w:eastAsia="標楷體"/>
          <w:color w:val="000000" w:themeColor="text1"/>
          <w:sz w:val="28"/>
          <w:szCs w:val="28"/>
        </w:rPr>
        <w:t>）辦理。</w:t>
      </w:r>
    </w:p>
    <w:p w:rsidR="007E48DF" w:rsidRDefault="00FE0BBC">
      <w:pPr>
        <w:pStyle w:val="af6"/>
        <w:widowControl w:val="0"/>
        <w:numPr>
          <w:ilvl w:val="0"/>
          <w:numId w:val="28"/>
        </w:numPr>
        <w:snapToGrid w:val="0"/>
        <w:spacing w:line="440" w:lineRule="exact"/>
        <w:jc w:val="both"/>
        <w:rPr>
          <w:rFonts w:ascii="標楷體" w:eastAsia="標楷體" w:hAnsi="標楷體"/>
          <w:color w:val="000000" w:themeColor="text1"/>
          <w:sz w:val="28"/>
          <w:szCs w:val="28"/>
        </w:rPr>
      </w:pPr>
      <w:r>
        <w:rPr>
          <w:rFonts w:ascii="標楷體" w:eastAsia="標楷體" w:hAnsi="標楷體"/>
          <w:color w:val="0000FF"/>
          <w:sz w:val="28"/>
          <w:szCs w:val="28"/>
        </w:rPr>
        <w:t>綜合</w:t>
      </w:r>
      <w:r>
        <w:rPr>
          <w:rFonts w:ascii="標楷體" w:eastAsia="標楷體" w:hAnsi="標楷體"/>
          <w:color w:val="000000" w:themeColor="text1"/>
          <w:sz w:val="28"/>
          <w:szCs w:val="28"/>
        </w:rPr>
        <w:t>型：</w:t>
      </w:r>
      <w:r>
        <w:rPr>
          <w:rFonts w:ascii="標楷體" w:eastAsia="標楷體" w:hAnsi="標楷體" w:cs="新細明體;PMingLiU"/>
          <w:bCs/>
          <w:sz w:val="28"/>
          <w:szCs w:val="28"/>
        </w:rPr>
        <w:t>同時包含屋頂型及地面型。</w:t>
      </w:r>
    </w:p>
    <w:p w:rsidR="007E48DF" w:rsidRDefault="00FE0BBC">
      <w:pPr>
        <w:numPr>
          <w:ilvl w:val="0"/>
          <w:numId w:val="25"/>
        </w:numPr>
        <w:suppressAutoHyphens/>
        <w:snapToGrid w:val="0"/>
        <w:spacing w:line="440" w:lineRule="exact"/>
        <w:ind w:left="566" w:hanging="566"/>
        <w:jc w:val="both"/>
        <w:textAlignment w:val="baseline"/>
        <w:rPr>
          <w:rFonts w:eastAsia="標楷體"/>
          <w:color w:val="000000" w:themeColor="text1"/>
          <w:sz w:val="28"/>
          <w:szCs w:val="28"/>
        </w:rPr>
      </w:pPr>
      <w:r>
        <w:rPr>
          <w:rFonts w:eastAsia="標楷體"/>
          <w:color w:val="000000" w:themeColor="text1"/>
          <w:sz w:val="28"/>
          <w:szCs w:val="28"/>
        </w:rPr>
        <w:t>興建太陽能光電設施之施作規範及太陽光電發電系統規格及要求等，請依作業規範辦理並依建築法規請領相關執照。另為達屋頂防水之目的，設置於球場屋頂之太陽光電發電系統，</w:t>
      </w:r>
      <w:r>
        <w:rPr>
          <w:rFonts w:ascii="標楷體" w:eastAsia="標楷體" w:hAnsi="標楷體"/>
          <w:color w:val="000000" w:themeColor="text1"/>
          <w:sz w:val="28"/>
          <w:szCs w:val="28"/>
        </w:rPr>
        <w:t>以先施作鍍鋅鋼板等屋頂後再裝設太陽能光電板為佳（非強制，但</w:t>
      </w:r>
      <w:r>
        <w:rPr>
          <w:rFonts w:ascii="標楷體" w:eastAsia="標楷體" w:hAnsi="標楷體"/>
          <w:color w:val="0000FF"/>
          <w:sz w:val="28"/>
          <w:szCs w:val="28"/>
        </w:rPr>
        <w:t>工法</w:t>
      </w:r>
      <w:r>
        <w:rPr>
          <w:rFonts w:ascii="標楷體" w:eastAsia="標楷體" w:hAnsi="標楷體"/>
          <w:color w:val="000000" w:themeColor="text1"/>
          <w:sz w:val="28"/>
          <w:szCs w:val="28"/>
        </w:rPr>
        <w:t>納入評分，請</w:t>
      </w:r>
      <w:r>
        <w:rPr>
          <w:rFonts w:ascii="標楷體" w:eastAsia="標楷體" w:hAnsi="標楷體"/>
          <w:color w:val="0000FF"/>
          <w:sz w:val="28"/>
          <w:szCs w:val="28"/>
        </w:rPr>
        <w:t>投標廠商</w:t>
      </w:r>
      <w:r>
        <w:rPr>
          <w:rFonts w:ascii="標楷體" w:eastAsia="標楷體" w:hAnsi="標楷體"/>
          <w:color w:val="000000" w:themeColor="text1"/>
          <w:sz w:val="28"/>
          <w:szCs w:val="28"/>
        </w:rPr>
        <w:t>敘明是否施作鍍鋅鋼板等屋頂）</w:t>
      </w:r>
      <w:r>
        <w:rPr>
          <w:rFonts w:eastAsia="標楷體"/>
          <w:color w:val="000000" w:themeColor="text1"/>
          <w:sz w:val="28"/>
          <w:szCs w:val="28"/>
        </w:rPr>
        <w:t>。</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投標文件領取：</w:t>
      </w:r>
    </w:p>
    <w:p w:rsidR="007E48DF" w:rsidRDefault="00FE0BBC">
      <w:pPr>
        <w:snapToGrid w:val="0"/>
        <w:spacing w:line="440" w:lineRule="exact"/>
        <w:ind w:left="850"/>
        <w:contextualSpacing/>
        <w:jc w:val="both"/>
      </w:pPr>
      <w:r>
        <w:rPr>
          <w:rFonts w:eastAsia="標楷體"/>
          <w:color w:val="000000" w:themeColor="text1"/>
          <w:sz w:val="28"/>
          <w:szCs w:val="32"/>
        </w:rPr>
        <w:t>本標租案相關投標文件將公告於本校資訊中心</w:t>
      </w:r>
      <w:r>
        <w:rPr>
          <w:rFonts w:eastAsia="標楷體"/>
          <w:color w:val="000000" w:themeColor="text1"/>
          <w:sz w:val="28"/>
          <w:szCs w:val="32"/>
        </w:rPr>
        <w:t>(http://www.tn.edu.tw/)\</w:t>
      </w:r>
      <w:r>
        <w:rPr>
          <w:rFonts w:eastAsia="標楷體"/>
          <w:color w:val="000000" w:themeColor="text1"/>
          <w:sz w:val="28"/>
          <w:szCs w:val="32"/>
        </w:rPr>
        <w:t>教育局公告</w:t>
      </w:r>
      <w:r>
        <w:rPr>
          <w:rFonts w:eastAsia="標楷體"/>
          <w:color w:val="000000" w:themeColor="text1"/>
          <w:sz w:val="28"/>
          <w:szCs w:val="32"/>
        </w:rPr>
        <w:t>\</w:t>
      </w:r>
      <w:r>
        <w:rPr>
          <w:rFonts w:eastAsia="標楷體"/>
          <w:color w:val="000000" w:themeColor="text1"/>
          <w:sz w:val="28"/>
          <w:szCs w:val="32"/>
        </w:rPr>
        <w:t>，並連結於工業技術研究院</w:t>
      </w:r>
      <w:r>
        <w:rPr>
          <w:rFonts w:eastAsia="標楷體"/>
          <w:color w:val="000000" w:themeColor="text1"/>
          <w:sz w:val="28"/>
          <w:szCs w:val="32"/>
        </w:rPr>
        <w:t>-</w:t>
      </w:r>
      <w:r>
        <w:rPr>
          <w:rFonts w:eastAsia="標楷體"/>
          <w:color w:val="000000" w:themeColor="text1"/>
          <w:sz w:val="28"/>
          <w:szCs w:val="32"/>
        </w:rPr>
        <w:t>太陽光電單一窗口</w:t>
      </w:r>
      <w:r>
        <w:rPr>
          <w:rFonts w:eastAsia="標楷體"/>
          <w:color w:val="000000" w:themeColor="text1"/>
          <w:sz w:val="28"/>
          <w:szCs w:val="32"/>
        </w:rPr>
        <w:t>(</w:t>
      </w:r>
      <w:hyperlink r:id="rId8">
        <w:r>
          <w:rPr>
            <w:rStyle w:val="a3"/>
            <w:rFonts w:eastAsia="標楷體"/>
            <w:color w:val="000000" w:themeColor="text1"/>
            <w:sz w:val="28"/>
            <w:szCs w:val="32"/>
          </w:rPr>
          <w:t>http://www.mrpv.org.tw/</w:t>
        </w:r>
        <w:r>
          <w:rPr>
            <w:rStyle w:val="a3"/>
            <w:rFonts w:eastAsia="標楷體"/>
            <w:color w:val="000000" w:themeColor="text1"/>
            <w:sz w:val="28"/>
            <w:szCs w:val="32"/>
            <w:u w:val="none"/>
          </w:rPr>
          <w:t>) \</w:t>
        </w:r>
        <w:r>
          <w:rPr>
            <w:rStyle w:val="a3"/>
            <w:rFonts w:eastAsia="標楷體"/>
            <w:color w:val="000000" w:themeColor="text1"/>
            <w:sz w:val="28"/>
            <w:szCs w:val="32"/>
            <w:u w:val="none"/>
          </w:rPr>
          <w:t>最新消息</w:t>
        </w:r>
        <w:r>
          <w:rPr>
            <w:rStyle w:val="a3"/>
            <w:rFonts w:eastAsia="標楷體"/>
            <w:color w:val="000000" w:themeColor="text1"/>
            <w:sz w:val="28"/>
            <w:szCs w:val="32"/>
            <w:u w:val="none"/>
          </w:rPr>
          <w:t>\</w:t>
        </w:r>
      </w:hyperlink>
      <w:r>
        <w:rPr>
          <w:rFonts w:eastAsia="標楷體"/>
          <w:color w:val="000000" w:themeColor="text1"/>
          <w:sz w:val="28"/>
          <w:szCs w:val="32"/>
        </w:rPr>
        <w:t>公有標租</w:t>
      </w:r>
      <w:r>
        <w:rPr>
          <w:rFonts w:eastAsia="標楷體"/>
          <w:color w:val="000000" w:themeColor="text1"/>
          <w:sz w:val="28"/>
          <w:szCs w:val="32"/>
        </w:rPr>
        <w:t>\</w:t>
      </w:r>
      <w:r>
        <w:rPr>
          <w:rFonts w:eastAsia="標楷體"/>
          <w:color w:val="000000" w:themeColor="text1"/>
          <w:sz w:val="28"/>
          <w:szCs w:val="32"/>
        </w:rPr>
        <w:t>，不受理現場領標。</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投標文件填寫方式</w:t>
      </w:r>
    </w:p>
    <w:p w:rsidR="007E48DF" w:rsidRDefault="00FE0BBC">
      <w:pPr>
        <w:snapToGrid w:val="0"/>
        <w:spacing w:line="440" w:lineRule="exact"/>
        <w:ind w:left="850"/>
        <w:contextualSpacing/>
        <w:jc w:val="both"/>
        <w:rPr>
          <w:rFonts w:eastAsia="標楷體"/>
          <w:color w:val="000000" w:themeColor="text1"/>
          <w:sz w:val="28"/>
          <w:szCs w:val="32"/>
        </w:rPr>
      </w:pPr>
      <w:r>
        <w:rPr>
          <w:rFonts w:eastAsia="標楷體"/>
          <w:color w:val="000000" w:themeColor="text1"/>
          <w:sz w:val="28"/>
          <w:szCs w:val="32"/>
        </w:rPr>
        <w:t>所有指定填寫之處，不得使用鉛筆，均應以鋼筆、原子筆或打字填寫正確無誤。如未按規定填寫者，該標單應視為無效標。</w:t>
      </w:r>
    </w:p>
    <w:p w:rsidR="007E48DF" w:rsidRDefault="00FE0BBC">
      <w:pPr>
        <w:numPr>
          <w:ilvl w:val="0"/>
          <w:numId w:val="10"/>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委託代理授權書：</w:t>
      </w:r>
    </w:p>
    <w:p w:rsidR="007E48DF" w:rsidRDefault="00FE0BBC">
      <w:pPr>
        <w:snapToGrid w:val="0"/>
        <w:spacing w:line="440" w:lineRule="exact"/>
        <w:ind w:left="1440"/>
        <w:contextualSpacing/>
        <w:jc w:val="both"/>
        <w:rPr>
          <w:rFonts w:eastAsia="標楷體"/>
          <w:color w:val="000000" w:themeColor="text1"/>
          <w:sz w:val="28"/>
          <w:szCs w:val="32"/>
        </w:rPr>
      </w:pPr>
      <w:r>
        <w:rPr>
          <w:rFonts w:eastAsia="標楷體"/>
          <w:color w:val="000000" w:themeColor="text1"/>
          <w:sz w:val="28"/>
          <w:szCs w:val="32"/>
        </w:rPr>
        <w:t>投標廠商如須委託其全權代理人辦理投標事務，則必須填具「委託代理授權書」一份。</w:t>
      </w:r>
    </w:p>
    <w:p w:rsidR="007E48DF" w:rsidRDefault="00FE0BBC">
      <w:pPr>
        <w:numPr>
          <w:ilvl w:val="0"/>
          <w:numId w:val="10"/>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投標文件簽章：</w:t>
      </w:r>
      <w:r>
        <w:rPr>
          <w:rFonts w:eastAsia="標楷體"/>
          <w:color w:val="000000" w:themeColor="text1"/>
          <w:sz w:val="28"/>
          <w:szCs w:val="32"/>
        </w:rPr>
        <w:t xml:space="preserve"> </w:t>
      </w:r>
    </w:p>
    <w:p w:rsidR="007E48DF" w:rsidRDefault="00FE0BBC">
      <w:pPr>
        <w:numPr>
          <w:ilvl w:val="0"/>
          <w:numId w:val="12"/>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投標廠商設為個人廠商，應由該廠商法定負責人在投標文件上蓋章。</w:t>
      </w:r>
    </w:p>
    <w:p w:rsidR="007E48DF" w:rsidRDefault="00FE0BBC">
      <w:pPr>
        <w:numPr>
          <w:ilvl w:val="0"/>
          <w:numId w:val="12"/>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投標廠商設為公司組織之廠商，則應用公司及負責人之印章。</w:t>
      </w:r>
    </w:p>
    <w:p w:rsidR="007E48DF" w:rsidRDefault="00FE0BBC">
      <w:pPr>
        <w:numPr>
          <w:ilvl w:val="0"/>
          <w:numId w:val="10"/>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塗擦與更改：</w:t>
      </w:r>
    </w:p>
    <w:p w:rsidR="007E48DF" w:rsidRDefault="00FE0BBC">
      <w:pPr>
        <w:snapToGrid w:val="0"/>
        <w:spacing w:line="440" w:lineRule="exact"/>
        <w:ind w:left="1440"/>
        <w:contextualSpacing/>
        <w:jc w:val="both"/>
        <w:rPr>
          <w:rFonts w:eastAsia="標楷體"/>
          <w:color w:val="000000" w:themeColor="text1"/>
          <w:sz w:val="28"/>
          <w:szCs w:val="32"/>
        </w:rPr>
      </w:pPr>
      <w:r>
        <w:rPr>
          <w:rFonts w:eastAsia="標楷體"/>
          <w:color w:val="000000" w:themeColor="text1"/>
          <w:sz w:val="28"/>
          <w:szCs w:val="32"/>
        </w:rPr>
        <w:t>投標文件須用本須知所定格式填寫，若填寫錯誤須更改時，則更改處應由負責人蓋章。</w:t>
      </w:r>
    </w:p>
    <w:p w:rsidR="007E48DF" w:rsidRDefault="00FE0BBC">
      <w:pPr>
        <w:numPr>
          <w:ilvl w:val="0"/>
          <w:numId w:val="10"/>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投標文件送達：</w:t>
      </w:r>
    </w:p>
    <w:p w:rsidR="007E48DF" w:rsidRDefault="00FE0BBC">
      <w:pPr>
        <w:snapToGrid w:val="0"/>
        <w:spacing w:line="440" w:lineRule="exact"/>
        <w:ind w:left="1440"/>
        <w:contextualSpacing/>
        <w:jc w:val="both"/>
        <w:rPr>
          <w:rFonts w:eastAsia="標楷體"/>
          <w:color w:val="000000" w:themeColor="text1"/>
          <w:sz w:val="28"/>
          <w:szCs w:val="32"/>
        </w:rPr>
      </w:pPr>
      <w:r>
        <w:rPr>
          <w:rFonts w:eastAsia="標楷體"/>
          <w:color w:val="000000" w:themeColor="text1"/>
          <w:sz w:val="28"/>
          <w:szCs w:val="32"/>
        </w:rPr>
        <w:t>投標廠商所投之標函應密封後投標。本案屬一次投標分段開標，各階段之投標文件應分別密封後，再以大封套合併</w:t>
      </w:r>
      <w:r>
        <w:rPr>
          <w:rFonts w:eastAsia="標楷體"/>
          <w:color w:val="000000" w:themeColor="text1"/>
          <w:sz w:val="28"/>
          <w:szCs w:val="32"/>
        </w:rPr>
        <w:lastRenderedPageBreak/>
        <w:t>裝封。外封套外部須書明投標廠商名稱、地址及採購案號或投標標的。投標文件須於投標截止期限前，以郵遞或專人寄</w:t>
      </w:r>
      <w:r>
        <w:rPr>
          <w:rFonts w:eastAsia="標楷體"/>
          <w:color w:val="000000" w:themeColor="text1"/>
          <w:sz w:val="28"/>
          <w:szCs w:val="32"/>
        </w:rPr>
        <w:t>(</w:t>
      </w:r>
      <w:r>
        <w:rPr>
          <w:rFonts w:eastAsia="標楷體"/>
          <w:color w:val="000000" w:themeColor="text1"/>
          <w:sz w:val="28"/>
          <w:szCs w:val="32"/>
        </w:rPr>
        <w:t>送</w:t>
      </w:r>
      <w:r>
        <w:rPr>
          <w:rFonts w:eastAsia="標楷體"/>
          <w:color w:val="000000" w:themeColor="text1"/>
          <w:sz w:val="28"/>
          <w:szCs w:val="32"/>
        </w:rPr>
        <w:t>)</w:t>
      </w:r>
      <w:r>
        <w:rPr>
          <w:rFonts w:eastAsia="標楷體"/>
          <w:color w:val="000000" w:themeColor="text1"/>
          <w:sz w:val="28"/>
          <w:szCs w:val="32"/>
        </w:rPr>
        <w:t>達方式送達本校。違反規定者，取消該投標資格，經送</w:t>
      </w:r>
      <w:r>
        <w:rPr>
          <w:rFonts w:eastAsia="標楷體"/>
          <w:color w:val="000000" w:themeColor="text1"/>
          <w:sz w:val="28"/>
          <w:szCs w:val="32"/>
        </w:rPr>
        <w:t>(</w:t>
      </w:r>
      <w:r>
        <w:rPr>
          <w:rFonts w:eastAsia="標楷體"/>
          <w:color w:val="000000" w:themeColor="text1"/>
          <w:sz w:val="28"/>
          <w:szCs w:val="32"/>
        </w:rPr>
        <w:t>寄</w:t>
      </w:r>
      <w:r>
        <w:rPr>
          <w:rFonts w:eastAsia="標楷體"/>
          <w:color w:val="000000" w:themeColor="text1"/>
          <w:sz w:val="28"/>
          <w:szCs w:val="32"/>
        </w:rPr>
        <w:t>)</w:t>
      </w:r>
      <w:r>
        <w:rPr>
          <w:rFonts w:eastAsia="標楷體"/>
          <w:color w:val="000000" w:themeColor="text1"/>
          <w:sz w:val="28"/>
          <w:szCs w:val="32"/>
        </w:rPr>
        <w:t>達本校之投標文件，除投標文件另有規定者外，不得以任何理由請求發還、作廢、撤銷或更改。</w:t>
      </w:r>
    </w:p>
    <w:p w:rsidR="007E48DF" w:rsidRDefault="00FE0BBC">
      <w:pPr>
        <w:numPr>
          <w:ilvl w:val="0"/>
          <w:numId w:val="10"/>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標單回饋金百分比係以百分比</w:t>
      </w:r>
      <w:r>
        <w:rPr>
          <w:rFonts w:eastAsia="標楷體"/>
          <w:color w:val="000000" w:themeColor="text1"/>
          <w:sz w:val="28"/>
          <w:szCs w:val="32"/>
        </w:rPr>
        <w:t>(%)</w:t>
      </w:r>
      <w:r>
        <w:rPr>
          <w:rFonts w:eastAsia="標楷體"/>
          <w:color w:val="000000" w:themeColor="text1"/>
          <w:sz w:val="28"/>
          <w:szCs w:val="32"/>
        </w:rPr>
        <w:t>為單位，其數值可寫至小數點後二位。</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投標廠商所須文件之裝封（請依序置入外標封）：</w:t>
      </w:r>
    </w:p>
    <w:p w:rsidR="007E48DF" w:rsidRDefault="00FE0BBC">
      <w:pPr>
        <w:pStyle w:val="af2"/>
        <w:snapToGrid w:val="0"/>
        <w:spacing w:line="440" w:lineRule="exact"/>
        <w:ind w:left="566"/>
        <w:contextualSpacing/>
        <w:rPr>
          <w:rFonts w:ascii="Times New Roman" w:hAnsi="Times New Roman"/>
          <w:color w:val="000000" w:themeColor="text1"/>
          <w:szCs w:val="28"/>
        </w:rPr>
      </w:pPr>
      <w:r>
        <w:rPr>
          <w:rFonts w:ascii="Times New Roman" w:hAnsi="Times New Roman"/>
          <w:color w:val="000000" w:themeColor="text1"/>
          <w:szCs w:val="28"/>
        </w:rPr>
        <w:t>投標應備文件包括下列各項，投標前應逐一填妥簽章，密封後投標，封套外部須書明投標廠商名稱、住址、標租標的，凡投標文件不齊全者或未按規定者，所投之標為無效標。</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資格審查表：</w:t>
      </w:r>
      <w:r>
        <w:rPr>
          <w:rFonts w:eastAsia="標楷體"/>
          <w:color w:val="000000" w:themeColor="text1"/>
          <w:sz w:val="28"/>
          <w:szCs w:val="32"/>
        </w:rPr>
        <w:t>1</w:t>
      </w:r>
      <w:r>
        <w:rPr>
          <w:rFonts w:eastAsia="標楷體"/>
          <w:color w:val="000000" w:themeColor="text1"/>
          <w:sz w:val="28"/>
          <w:szCs w:val="32"/>
        </w:rPr>
        <w:t>式</w:t>
      </w:r>
      <w:r>
        <w:rPr>
          <w:rFonts w:eastAsia="標楷體"/>
          <w:color w:val="000000" w:themeColor="text1"/>
          <w:sz w:val="28"/>
          <w:szCs w:val="32"/>
        </w:rPr>
        <w:t>1</w:t>
      </w:r>
      <w:r>
        <w:rPr>
          <w:rFonts w:eastAsia="標楷體"/>
          <w:color w:val="000000" w:themeColor="text1"/>
          <w:sz w:val="28"/>
          <w:szCs w:val="32"/>
        </w:rPr>
        <w:t>份。</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依本投標須知規定之資格證明文件：</w:t>
      </w:r>
      <w:r>
        <w:rPr>
          <w:rFonts w:eastAsia="標楷體"/>
          <w:color w:val="000000" w:themeColor="text1"/>
          <w:sz w:val="28"/>
          <w:szCs w:val="32"/>
        </w:rPr>
        <w:t xml:space="preserve"> 1</w:t>
      </w:r>
      <w:r>
        <w:rPr>
          <w:rFonts w:eastAsia="標楷體"/>
          <w:color w:val="000000" w:themeColor="text1"/>
          <w:sz w:val="28"/>
          <w:szCs w:val="32"/>
        </w:rPr>
        <w:t>式</w:t>
      </w:r>
      <w:r>
        <w:rPr>
          <w:rFonts w:eastAsia="標楷體"/>
          <w:color w:val="000000" w:themeColor="text1"/>
          <w:sz w:val="28"/>
          <w:szCs w:val="32"/>
        </w:rPr>
        <w:t>1</w:t>
      </w:r>
      <w:r>
        <w:rPr>
          <w:rFonts w:eastAsia="標楷體"/>
          <w:color w:val="000000" w:themeColor="text1"/>
          <w:sz w:val="28"/>
          <w:szCs w:val="32"/>
        </w:rPr>
        <w:t>份。</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切結書：</w:t>
      </w:r>
      <w:r>
        <w:rPr>
          <w:rFonts w:eastAsia="標楷體"/>
          <w:color w:val="000000" w:themeColor="text1"/>
          <w:sz w:val="28"/>
          <w:szCs w:val="32"/>
        </w:rPr>
        <w:t>1</w:t>
      </w:r>
      <w:r>
        <w:rPr>
          <w:rFonts w:eastAsia="標楷體"/>
          <w:color w:val="000000" w:themeColor="text1"/>
          <w:sz w:val="28"/>
          <w:szCs w:val="32"/>
        </w:rPr>
        <w:t>式</w:t>
      </w:r>
      <w:r>
        <w:rPr>
          <w:rFonts w:eastAsia="標楷體"/>
          <w:color w:val="000000" w:themeColor="text1"/>
          <w:sz w:val="28"/>
          <w:szCs w:val="32"/>
        </w:rPr>
        <w:t>1</w:t>
      </w:r>
      <w:r>
        <w:rPr>
          <w:rFonts w:eastAsia="標楷體"/>
          <w:color w:val="000000" w:themeColor="text1"/>
          <w:sz w:val="28"/>
          <w:szCs w:val="32"/>
        </w:rPr>
        <w:t>份。</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委託代理授權書（無授權者免附）：</w:t>
      </w:r>
      <w:r>
        <w:rPr>
          <w:rFonts w:eastAsia="標楷體"/>
          <w:color w:val="000000" w:themeColor="text1"/>
          <w:sz w:val="28"/>
          <w:szCs w:val="32"/>
        </w:rPr>
        <w:t>1</w:t>
      </w:r>
      <w:r>
        <w:rPr>
          <w:rFonts w:eastAsia="標楷體"/>
          <w:color w:val="000000" w:themeColor="text1"/>
          <w:sz w:val="28"/>
          <w:szCs w:val="32"/>
        </w:rPr>
        <w:t>式</w:t>
      </w:r>
      <w:r>
        <w:rPr>
          <w:rFonts w:eastAsia="標楷體"/>
          <w:color w:val="000000" w:themeColor="text1"/>
          <w:sz w:val="28"/>
          <w:szCs w:val="32"/>
        </w:rPr>
        <w:t>1</w:t>
      </w:r>
      <w:r>
        <w:rPr>
          <w:rFonts w:eastAsia="標楷體"/>
          <w:color w:val="000000" w:themeColor="text1"/>
          <w:sz w:val="28"/>
          <w:szCs w:val="32"/>
        </w:rPr>
        <w:t>份。</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退還押標金申請書：</w:t>
      </w:r>
      <w:r>
        <w:rPr>
          <w:rFonts w:eastAsia="標楷體"/>
          <w:color w:val="000000" w:themeColor="text1"/>
          <w:sz w:val="28"/>
          <w:szCs w:val="32"/>
        </w:rPr>
        <w:t>1</w:t>
      </w:r>
      <w:r>
        <w:rPr>
          <w:rFonts w:eastAsia="標楷體"/>
          <w:color w:val="000000" w:themeColor="text1"/>
          <w:sz w:val="28"/>
          <w:szCs w:val="32"/>
        </w:rPr>
        <w:t>式</w:t>
      </w:r>
      <w:r>
        <w:rPr>
          <w:rFonts w:eastAsia="標楷體"/>
          <w:color w:val="000000" w:themeColor="text1"/>
          <w:sz w:val="28"/>
          <w:szCs w:val="32"/>
        </w:rPr>
        <w:t>1</w:t>
      </w:r>
      <w:r>
        <w:rPr>
          <w:rFonts w:eastAsia="標楷體"/>
          <w:color w:val="000000" w:themeColor="text1"/>
          <w:sz w:val="28"/>
          <w:szCs w:val="32"/>
        </w:rPr>
        <w:t>份。</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押標金轉作履約保證金同意書（無轉作者免附）：</w:t>
      </w:r>
      <w:r>
        <w:rPr>
          <w:rFonts w:eastAsia="標楷體"/>
          <w:color w:val="000000" w:themeColor="text1"/>
          <w:sz w:val="28"/>
          <w:szCs w:val="32"/>
        </w:rPr>
        <w:t>1</w:t>
      </w:r>
      <w:r>
        <w:rPr>
          <w:rFonts w:eastAsia="標楷體"/>
          <w:color w:val="000000" w:themeColor="text1"/>
          <w:sz w:val="28"/>
          <w:szCs w:val="32"/>
        </w:rPr>
        <w:t>式</w:t>
      </w:r>
      <w:r>
        <w:rPr>
          <w:rFonts w:eastAsia="標楷體"/>
          <w:color w:val="000000" w:themeColor="text1"/>
          <w:sz w:val="28"/>
          <w:szCs w:val="32"/>
        </w:rPr>
        <w:t>1</w:t>
      </w:r>
      <w:r>
        <w:rPr>
          <w:rFonts w:eastAsia="標楷體"/>
          <w:color w:val="000000" w:themeColor="text1"/>
          <w:sz w:val="28"/>
          <w:szCs w:val="32"/>
        </w:rPr>
        <w:t>份。</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押標金票據：</w:t>
      </w:r>
      <w:r>
        <w:rPr>
          <w:rFonts w:eastAsia="標楷體"/>
          <w:color w:val="000000" w:themeColor="text1"/>
          <w:sz w:val="28"/>
          <w:szCs w:val="32"/>
        </w:rPr>
        <w:t>1</w:t>
      </w:r>
      <w:r>
        <w:rPr>
          <w:rFonts w:eastAsia="標楷體"/>
          <w:color w:val="000000" w:themeColor="text1"/>
          <w:sz w:val="28"/>
          <w:szCs w:val="32"/>
        </w:rPr>
        <w:t>式</w:t>
      </w:r>
      <w:r>
        <w:rPr>
          <w:rFonts w:eastAsia="標楷體"/>
          <w:color w:val="000000" w:themeColor="text1"/>
          <w:sz w:val="28"/>
          <w:szCs w:val="32"/>
        </w:rPr>
        <w:t>1</w:t>
      </w:r>
      <w:r>
        <w:rPr>
          <w:rFonts w:eastAsia="標楷體"/>
          <w:color w:val="000000" w:themeColor="text1"/>
          <w:sz w:val="28"/>
          <w:szCs w:val="32"/>
        </w:rPr>
        <w:t>份。</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標單：</w:t>
      </w:r>
      <w:r>
        <w:rPr>
          <w:rFonts w:eastAsia="標楷體"/>
          <w:color w:val="000000" w:themeColor="text1"/>
          <w:sz w:val="28"/>
          <w:szCs w:val="32"/>
        </w:rPr>
        <w:t>1</w:t>
      </w:r>
      <w:r>
        <w:rPr>
          <w:rFonts w:eastAsia="標楷體"/>
          <w:color w:val="000000" w:themeColor="text1"/>
          <w:sz w:val="28"/>
          <w:szCs w:val="32"/>
        </w:rPr>
        <w:t>式</w:t>
      </w:r>
      <w:r>
        <w:rPr>
          <w:rFonts w:eastAsia="標楷體"/>
          <w:color w:val="000000" w:themeColor="text1"/>
          <w:sz w:val="28"/>
          <w:szCs w:val="32"/>
        </w:rPr>
        <w:t>1</w:t>
      </w:r>
      <w:r>
        <w:rPr>
          <w:rFonts w:eastAsia="標楷體"/>
          <w:color w:val="000000" w:themeColor="text1"/>
          <w:sz w:val="28"/>
          <w:szCs w:val="32"/>
        </w:rPr>
        <w:t>份。</w:t>
      </w:r>
    </w:p>
    <w:p w:rsidR="007E48DF" w:rsidRDefault="00FE0BBC">
      <w:pPr>
        <w:pStyle w:val="af6"/>
        <w:numPr>
          <w:ilvl w:val="0"/>
          <w:numId w:val="11"/>
        </w:numPr>
        <w:spacing w:line="440" w:lineRule="exact"/>
        <w:jc w:val="both"/>
        <w:rPr>
          <w:rFonts w:ascii="Times New Roman" w:eastAsia="標楷體" w:hAnsi="Times New Roman" w:cs="Times New Roman"/>
          <w:color w:val="000000" w:themeColor="text1"/>
          <w:kern w:val="2"/>
          <w:sz w:val="28"/>
          <w:szCs w:val="32"/>
        </w:rPr>
      </w:pPr>
      <w:r>
        <w:rPr>
          <w:rFonts w:ascii="Times New Roman" w:eastAsia="標楷體" w:hAnsi="Times New Roman" w:cs="Times New Roman"/>
          <w:color w:val="000000" w:themeColor="text1"/>
          <w:kern w:val="2"/>
          <w:sz w:val="28"/>
          <w:szCs w:val="32"/>
        </w:rPr>
        <w:t>投標廠商聲明書。</w:t>
      </w:r>
    </w:p>
    <w:p w:rsidR="007E48DF" w:rsidRDefault="00FE0BBC">
      <w:pPr>
        <w:numPr>
          <w:ilvl w:val="0"/>
          <w:numId w:val="1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設置使用計畫書：參考本案評審須知製作，</w:t>
      </w:r>
      <w:r>
        <w:rPr>
          <w:rFonts w:eastAsia="標楷體"/>
          <w:color w:val="000000" w:themeColor="text1"/>
          <w:sz w:val="28"/>
          <w:szCs w:val="32"/>
        </w:rPr>
        <w:t>1</w:t>
      </w:r>
      <w:r>
        <w:rPr>
          <w:rFonts w:eastAsia="標楷體"/>
          <w:color w:val="000000" w:themeColor="text1"/>
          <w:sz w:val="28"/>
          <w:szCs w:val="32"/>
        </w:rPr>
        <w:t>式</w:t>
      </w:r>
      <w:r>
        <w:rPr>
          <w:rFonts w:eastAsia="標楷體"/>
          <w:color w:val="000000" w:themeColor="text1"/>
          <w:sz w:val="28"/>
          <w:szCs w:val="32"/>
        </w:rPr>
        <w:t>6</w:t>
      </w:r>
      <w:r>
        <w:rPr>
          <w:rFonts w:eastAsia="標楷體"/>
          <w:color w:val="000000" w:themeColor="text1"/>
          <w:sz w:val="28"/>
          <w:szCs w:val="32"/>
        </w:rPr>
        <w:t>份。</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投標文件有效期：</w:t>
      </w:r>
    </w:p>
    <w:p w:rsidR="007E48DF" w:rsidRDefault="00FE0BBC">
      <w:pPr>
        <w:pStyle w:val="af2"/>
        <w:snapToGrid w:val="0"/>
        <w:spacing w:line="440" w:lineRule="exact"/>
        <w:ind w:left="567"/>
        <w:contextualSpacing/>
        <w:rPr>
          <w:rFonts w:ascii="Times New Roman" w:hAnsi="Times New Roman"/>
          <w:color w:val="000000" w:themeColor="text1"/>
          <w:szCs w:val="28"/>
        </w:rPr>
      </w:pPr>
      <w:r>
        <w:rPr>
          <w:rFonts w:ascii="Times New Roman" w:hAnsi="Times New Roman"/>
          <w:color w:val="000000" w:themeColor="text1"/>
          <w:szCs w:val="28"/>
        </w:rPr>
        <w:t>自投標時起至開標後</w:t>
      </w:r>
      <w:r>
        <w:rPr>
          <w:rFonts w:ascii="Times New Roman" w:hAnsi="Times New Roman"/>
          <w:color w:val="0000FF"/>
          <w:szCs w:val="28"/>
        </w:rPr>
        <w:t>九</w:t>
      </w:r>
      <w:r>
        <w:rPr>
          <w:rFonts w:ascii="Times New Roman" w:hAnsi="Times New Roman"/>
          <w:color w:val="000000" w:themeColor="text1"/>
          <w:szCs w:val="28"/>
        </w:rPr>
        <w:t>十日止，如機關無法於前開有效期內決標，得於必要時洽請投標廠商延長投標文件之有效期。</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投標廠商應檢附之資格證明文件：</w:t>
      </w:r>
    </w:p>
    <w:p w:rsidR="007E48DF" w:rsidRDefault="00FE0BBC">
      <w:pPr>
        <w:numPr>
          <w:ilvl w:val="0"/>
          <w:numId w:val="2"/>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廠商登記或設立之證明文件：</w:t>
      </w:r>
    </w:p>
    <w:p w:rsidR="007E48DF" w:rsidRDefault="00FE0BBC">
      <w:pPr>
        <w:numPr>
          <w:ilvl w:val="0"/>
          <w:numId w:val="6"/>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以下任繳一種：公司登記或商業登記證明文件、公司變更登記表、公司登記證明書或列印公開於目的事業主管機關網站之最新資料代之。另按經濟部公告「營利事業登記證」自</w:t>
      </w:r>
      <w:r>
        <w:rPr>
          <w:rFonts w:eastAsia="標楷體"/>
          <w:color w:val="000000" w:themeColor="text1"/>
          <w:sz w:val="28"/>
          <w:szCs w:val="28"/>
        </w:rPr>
        <w:t>98</w:t>
      </w:r>
      <w:r>
        <w:rPr>
          <w:rFonts w:eastAsia="標楷體"/>
          <w:color w:val="000000" w:themeColor="text1"/>
          <w:sz w:val="28"/>
          <w:szCs w:val="28"/>
        </w:rPr>
        <w:t>年</w:t>
      </w:r>
      <w:r>
        <w:rPr>
          <w:rFonts w:eastAsia="標楷體"/>
          <w:color w:val="000000" w:themeColor="text1"/>
          <w:sz w:val="28"/>
          <w:szCs w:val="28"/>
        </w:rPr>
        <w:t>4</w:t>
      </w:r>
      <w:r>
        <w:rPr>
          <w:rFonts w:eastAsia="標楷體"/>
          <w:color w:val="000000" w:themeColor="text1"/>
          <w:sz w:val="28"/>
          <w:szCs w:val="28"/>
        </w:rPr>
        <w:t>月</w:t>
      </w:r>
      <w:r>
        <w:rPr>
          <w:rFonts w:eastAsia="標楷體"/>
          <w:color w:val="000000" w:themeColor="text1"/>
          <w:sz w:val="28"/>
          <w:szCs w:val="28"/>
        </w:rPr>
        <w:t>13</w:t>
      </w:r>
      <w:r>
        <w:rPr>
          <w:rFonts w:eastAsia="標楷體"/>
          <w:color w:val="000000" w:themeColor="text1"/>
          <w:sz w:val="28"/>
          <w:szCs w:val="28"/>
        </w:rPr>
        <w:t>日起停止使用，不再作為證明文件，投標廠商請勿檢附；若為法人應檢具登記證明文件及代表人之資格證明文件。</w:t>
      </w:r>
    </w:p>
    <w:p w:rsidR="007E48DF" w:rsidRDefault="00FE0BBC">
      <w:pPr>
        <w:numPr>
          <w:ilvl w:val="0"/>
          <w:numId w:val="6"/>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lastRenderedPageBreak/>
        <w:t>登記營業項目須有電器承裝業（</w:t>
      </w:r>
      <w:r>
        <w:rPr>
          <w:rFonts w:eastAsia="標楷體"/>
          <w:color w:val="000000" w:themeColor="text1"/>
          <w:sz w:val="28"/>
          <w:szCs w:val="28"/>
        </w:rPr>
        <w:t>E601010</w:t>
      </w:r>
      <w:r>
        <w:rPr>
          <w:rFonts w:eastAsia="標楷體"/>
          <w:color w:val="000000" w:themeColor="text1"/>
          <w:sz w:val="28"/>
          <w:szCs w:val="28"/>
        </w:rPr>
        <w:t>）</w:t>
      </w:r>
      <w:r>
        <w:rPr>
          <w:rFonts w:eastAsia="標楷體"/>
          <w:color w:val="000000" w:themeColor="text1"/>
          <w:sz w:val="28"/>
          <w:szCs w:val="28"/>
        </w:rPr>
        <w:t>(</w:t>
      </w:r>
      <w:r>
        <w:rPr>
          <w:rFonts w:eastAsia="標楷體"/>
          <w:color w:val="000000" w:themeColor="text1"/>
          <w:sz w:val="28"/>
          <w:szCs w:val="28"/>
        </w:rPr>
        <w:t>需檢附乙級以上電器承裝業登記執照</w:t>
      </w:r>
      <w:r>
        <w:rPr>
          <w:rFonts w:eastAsia="標楷體"/>
          <w:color w:val="000000" w:themeColor="text1"/>
          <w:sz w:val="28"/>
          <w:szCs w:val="28"/>
        </w:rPr>
        <w:t>)</w:t>
      </w:r>
      <w:r>
        <w:rPr>
          <w:rFonts w:eastAsia="標楷體"/>
          <w:color w:val="000000" w:themeColor="text1"/>
          <w:sz w:val="28"/>
          <w:szCs w:val="28"/>
        </w:rPr>
        <w:t>或能源技術服務業（</w:t>
      </w:r>
      <w:r>
        <w:rPr>
          <w:rFonts w:eastAsia="標楷體"/>
          <w:color w:val="000000" w:themeColor="text1"/>
          <w:sz w:val="28"/>
          <w:szCs w:val="28"/>
        </w:rPr>
        <w:t>IG03010</w:t>
      </w:r>
      <w:r>
        <w:rPr>
          <w:rFonts w:eastAsia="標楷體"/>
          <w:color w:val="000000" w:themeColor="text1"/>
          <w:sz w:val="28"/>
          <w:szCs w:val="28"/>
        </w:rPr>
        <w:t>）或再生能源自用發電設備業（</w:t>
      </w:r>
      <w:r>
        <w:rPr>
          <w:rFonts w:eastAsia="標楷體"/>
          <w:color w:val="000000" w:themeColor="text1"/>
          <w:sz w:val="28"/>
          <w:szCs w:val="28"/>
        </w:rPr>
        <w:t>D101060</w:t>
      </w:r>
      <w:r>
        <w:rPr>
          <w:rFonts w:eastAsia="標楷體"/>
          <w:color w:val="000000" w:themeColor="text1"/>
          <w:sz w:val="28"/>
          <w:szCs w:val="28"/>
        </w:rPr>
        <w:t>）。</w:t>
      </w:r>
    </w:p>
    <w:p w:rsidR="007E48DF" w:rsidRDefault="00FE0BBC">
      <w:pPr>
        <w:numPr>
          <w:ilvl w:val="0"/>
          <w:numId w:val="2"/>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納稅證明文件：</w:t>
      </w:r>
    </w:p>
    <w:p w:rsidR="007E48DF" w:rsidRDefault="00FE0BBC">
      <w:pPr>
        <w:numPr>
          <w:ilvl w:val="0"/>
          <w:numId w:val="19"/>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最近一期之營業稅繳款書收據聯或主管稽徵機關核章之最近一期營業人銷售額與稅額申報書收執聯。投標廠商不及提出最近一期證明者，得以前一期之納稅證明代之</w:t>
      </w:r>
      <w:r>
        <w:rPr>
          <w:rFonts w:eastAsia="標楷體"/>
          <w:color w:val="000000" w:themeColor="text1"/>
          <w:sz w:val="28"/>
          <w:szCs w:val="28"/>
        </w:rPr>
        <w:t>(</w:t>
      </w:r>
      <w:r>
        <w:rPr>
          <w:rFonts w:eastAsia="標楷體"/>
          <w:color w:val="000000" w:themeColor="text1"/>
          <w:sz w:val="28"/>
          <w:szCs w:val="28"/>
        </w:rPr>
        <w:t>免稅法人請提出免稅證明書）。</w:t>
      </w:r>
    </w:p>
    <w:p w:rsidR="007E48DF" w:rsidRDefault="00FE0BBC">
      <w:pPr>
        <w:numPr>
          <w:ilvl w:val="0"/>
          <w:numId w:val="19"/>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新設立且未屆第一期營業稅繳納期限者，得以營業稅主管稽徵機關核發之核准設立登記公函代之；經核定使用統一發票者，應一併檢附申領統一發票購票證相關文件代之。</w:t>
      </w:r>
    </w:p>
    <w:p w:rsidR="007E48DF" w:rsidRDefault="00FE0BBC">
      <w:pPr>
        <w:numPr>
          <w:ilvl w:val="0"/>
          <w:numId w:val="19"/>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7E48DF" w:rsidRDefault="00FE0BBC">
      <w:pPr>
        <w:numPr>
          <w:ilvl w:val="0"/>
          <w:numId w:val="19"/>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若投標人最近一期無應納營業稅時，該完稅證明文件為營業稅主管稽徵機關核章之「營業人銷售額與稅額申報收執聯」。</w:t>
      </w:r>
    </w:p>
    <w:p w:rsidR="007E48DF" w:rsidRDefault="00FE0BBC">
      <w:pPr>
        <w:numPr>
          <w:ilvl w:val="0"/>
          <w:numId w:val="2"/>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信用證明文件：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7E48DF" w:rsidRDefault="00FE0BBC">
      <w:pPr>
        <w:numPr>
          <w:ilvl w:val="0"/>
          <w:numId w:val="2"/>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rsidR="007E48DF" w:rsidRDefault="00FE0BBC">
      <w:pPr>
        <w:numPr>
          <w:ilvl w:val="0"/>
          <w:numId w:val="2"/>
        </w:numPr>
        <w:snapToGrid w:val="0"/>
        <w:spacing w:line="440" w:lineRule="exact"/>
        <w:contextualSpacing/>
        <w:jc w:val="both"/>
        <w:rPr>
          <w:rFonts w:eastAsia="標楷體"/>
          <w:color w:val="000000" w:themeColor="text1"/>
          <w:sz w:val="28"/>
          <w:szCs w:val="28"/>
        </w:rPr>
      </w:pPr>
      <w:r>
        <w:rPr>
          <w:rFonts w:eastAsia="標楷體"/>
          <w:sz w:val="28"/>
          <w:szCs w:val="28"/>
        </w:rPr>
        <w:t>實績證明文件：</w:t>
      </w:r>
      <w:r>
        <w:rPr>
          <w:rFonts w:eastAsia="標楷體"/>
          <w:color w:val="000000" w:themeColor="text1"/>
          <w:sz w:val="28"/>
          <w:szCs w:val="28"/>
        </w:rPr>
        <w:t>單一投標廠商擁有正式躉售再生能源電能予台灣電力股份有限公司或國外持有之太陽光電發電設備實績累積需達</w:t>
      </w:r>
      <w:r>
        <w:rPr>
          <w:rFonts w:eastAsia="標楷體"/>
          <w:color w:val="000000" w:themeColor="text1"/>
          <w:sz w:val="28"/>
          <w:szCs w:val="28"/>
        </w:rPr>
        <w:t>500</w:t>
      </w:r>
      <w:r>
        <w:rPr>
          <w:rFonts w:eastAsia="標楷體"/>
          <w:color w:val="000000" w:themeColor="text1"/>
          <w:sz w:val="28"/>
          <w:szCs w:val="28"/>
        </w:rPr>
        <w:t>峰瓩</w:t>
      </w:r>
      <w:r>
        <w:rPr>
          <w:rFonts w:eastAsia="標楷體"/>
          <w:color w:val="000000" w:themeColor="text1"/>
          <w:sz w:val="28"/>
          <w:szCs w:val="28"/>
        </w:rPr>
        <w:t>(kWp)</w:t>
      </w:r>
      <w:r>
        <w:rPr>
          <w:rFonts w:eastAsia="標楷體"/>
          <w:color w:val="000000" w:themeColor="text1"/>
          <w:sz w:val="28"/>
          <w:szCs w:val="28"/>
        </w:rPr>
        <w:t>以上。以提供台灣電力股份有限公司或國外再生能源躉購契約書頁面影本等相關證明</w:t>
      </w:r>
      <w:r>
        <w:rPr>
          <w:rFonts w:eastAsia="標楷體"/>
          <w:color w:val="000000" w:themeColor="text1"/>
          <w:sz w:val="28"/>
          <w:szCs w:val="28"/>
        </w:rPr>
        <w:lastRenderedPageBreak/>
        <w:t>文件。（如提供承攬合約證明視為無效）。</w:t>
      </w:r>
    </w:p>
    <w:p w:rsidR="007E48DF" w:rsidRDefault="00FE0BBC">
      <w:pPr>
        <w:numPr>
          <w:ilvl w:val="0"/>
          <w:numId w:val="2"/>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投標廠商應提出之資格證明文件，除投標文件另有規定外，以影本為原則，但本校於必要時得通知投標廠商限期提出正本以供查驗，查驗結果如與正本不符，係偽造或變造者，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投標文件收件地點及截止期限：</w:t>
      </w:r>
    </w:p>
    <w:p w:rsidR="007E48DF" w:rsidRDefault="00FE0BBC">
      <w:pPr>
        <w:numPr>
          <w:ilvl w:val="0"/>
          <w:numId w:val="13"/>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截止投標期限（民國</w:t>
      </w:r>
      <w:r w:rsidR="002669F8">
        <w:rPr>
          <w:rFonts w:eastAsia="標楷體"/>
          <w:color w:val="000000" w:themeColor="text1"/>
          <w:sz w:val="28"/>
          <w:szCs w:val="32"/>
        </w:rPr>
        <w:t>110</w:t>
      </w:r>
      <w:r>
        <w:rPr>
          <w:rFonts w:eastAsia="標楷體"/>
          <w:color w:val="000000" w:themeColor="text1"/>
          <w:sz w:val="28"/>
          <w:szCs w:val="32"/>
        </w:rPr>
        <w:t>年</w:t>
      </w:r>
      <w:r w:rsidR="002669F8">
        <w:rPr>
          <w:rFonts w:eastAsia="標楷體"/>
          <w:color w:val="000000" w:themeColor="text1"/>
          <w:sz w:val="28"/>
          <w:szCs w:val="32"/>
        </w:rPr>
        <w:t>8</w:t>
      </w:r>
      <w:r>
        <w:rPr>
          <w:rFonts w:eastAsia="標楷體"/>
          <w:color w:val="000000" w:themeColor="text1"/>
          <w:sz w:val="28"/>
          <w:szCs w:val="32"/>
        </w:rPr>
        <w:t>月</w:t>
      </w:r>
      <w:r w:rsidR="002669F8">
        <w:rPr>
          <w:rFonts w:eastAsia="標楷體"/>
          <w:color w:val="000000" w:themeColor="text1"/>
          <w:sz w:val="28"/>
          <w:szCs w:val="32"/>
        </w:rPr>
        <w:t>11</w:t>
      </w:r>
      <w:bookmarkStart w:id="1" w:name="_GoBack"/>
      <w:bookmarkEnd w:id="1"/>
      <w:r>
        <w:rPr>
          <w:rFonts w:eastAsia="標楷體"/>
          <w:color w:val="000000" w:themeColor="text1"/>
          <w:sz w:val="28"/>
          <w:szCs w:val="32"/>
        </w:rPr>
        <w:t>日</w:t>
      </w:r>
      <w:r>
        <w:rPr>
          <w:rFonts w:eastAsia="標楷體"/>
          <w:color w:val="00B0F0"/>
          <w:sz w:val="28"/>
          <w:szCs w:val="32"/>
        </w:rPr>
        <w:t>上午</w:t>
      </w:r>
      <w:r>
        <w:rPr>
          <w:rFonts w:eastAsia="標楷體"/>
          <w:color w:val="00B0F0"/>
          <w:sz w:val="28"/>
          <w:szCs w:val="32"/>
        </w:rPr>
        <w:t>9</w:t>
      </w:r>
      <w:r>
        <w:rPr>
          <w:rFonts w:eastAsia="標楷體"/>
          <w:color w:val="00B0F0"/>
          <w:sz w:val="28"/>
          <w:szCs w:val="32"/>
        </w:rPr>
        <w:t>時</w:t>
      </w:r>
      <w:r>
        <w:rPr>
          <w:rFonts w:eastAsia="標楷體"/>
          <w:color w:val="000000" w:themeColor="text1"/>
          <w:sz w:val="28"/>
          <w:szCs w:val="32"/>
        </w:rPr>
        <w:t>）前，以掛號郵遞寄達或專人送達本校總務處</w:t>
      </w:r>
      <w:r>
        <w:rPr>
          <w:rFonts w:ascii="標楷體" w:eastAsia="標楷體" w:hAnsi="標楷體"/>
          <w:color w:val="000000" w:themeColor="text1"/>
          <w:sz w:val="28"/>
          <w:szCs w:val="32"/>
        </w:rPr>
        <w:t>：</w:t>
      </w:r>
      <w:r>
        <w:rPr>
          <w:rFonts w:ascii="標楷體" w:eastAsia="標楷體" w:hAnsi="標楷體"/>
          <w:color w:val="000000" w:themeColor="text1"/>
          <w:sz w:val="28"/>
          <w:szCs w:val="32"/>
          <w:highlight w:val="yellow"/>
        </w:rPr>
        <w:t>721</w:t>
      </w:r>
      <w:r w:rsidR="001276FF">
        <w:rPr>
          <w:rFonts w:ascii="標楷體" w:eastAsia="標楷體" w:hAnsi="標楷體"/>
          <w:color w:val="000000" w:themeColor="text1"/>
          <w:sz w:val="28"/>
          <w:szCs w:val="32"/>
          <w:highlight w:val="yellow"/>
        </w:rPr>
        <w:t>00</w:t>
      </w:r>
      <w:r>
        <w:rPr>
          <w:rFonts w:ascii="標楷體" w:eastAsia="標楷體" w:hAnsi="標楷體"/>
          <w:color w:val="000000" w:themeColor="text1"/>
          <w:sz w:val="28"/>
          <w:szCs w:val="32"/>
          <w:highlight w:val="yellow"/>
        </w:rPr>
        <w:t>6</w:t>
      </w:r>
      <w:r w:rsidR="001276FF">
        <w:rPr>
          <w:rFonts w:ascii="標楷體" w:eastAsia="標楷體" w:hAnsi="標楷體" w:hint="eastAsia"/>
          <w:color w:val="000000" w:themeColor="text1"/>
          <w:sz w:val="28"/>
          <w:szCs w:val="32"/>
          <w:highlight w:val="yellow"/>
        </w:rPr>
        <w:t>臺</w:t>
      </w:r>
      <w:r>
        <w:rPr>
          <w:rFonts w:eastAsia="標楷體"/>
          <w:color w:val="000000" w:themeColor="text1"/>
          <w:sz w:val="28"/>
          <w:szCs w:val="32"/>
          <w:highlight w:val="yellow"/>
        </w:rPr>
        <w:t>南市</w:t>
      </w:r>
      <w:r>
        <w:rPr>
          <w:rFonts w:ascii="標楷體" w:eastAsia="標楷體" w:hAnsi="標楷體"/>
          <w:color w:val="000000" w:themeColor="text1"/>
          <w:sz w:val="28"/>
          <w:szCs w:val="32"/>
          <w:highlight w:val="yellow"/>
        </w:rPr>
        <w:t>麻豆</w:t>
      </w:r>
      <w:r>
        <w:rPr>
          <w:rFonts w:eastAsia="標楷體"/>
          <w:color w:val="000000" w:themeColor="text1"/>
          <w:sz w:val="28"/>
          <w:szCs w:val="32"/>
          <w:highlight w:val="yellow"/>
        </w:rPr>
        <w:t>區</w:t>
      </w:r>
      <w:r>
        <w:rPr>
          <w:rFonts w:ascii="標楷體" w:eastAsia="標楷體" w:hAnsi="標楷體"/>
          <w:color w:val="000000" w:themeColor="text1"/>
          <w:sz w:val="28"/>
          <w:szCs w:val="32"/>
          <w:highlight w:val="yellow"/>
        </w:rPr>
        <w:t>南勢里36</w:t>
      </w:r>
      <w:r>
        <w:rPr>
          <w:rFonts w:eastAsia="標楷體"/>
          <w:color w:val="000000" w:themeColor="text1"/>
          <w:sz w:val="28"/>
          <w:szCs w:val="32"/>
          <w:highlight w:val="yellow"/>
        </w:rPr>
        <w:t>號</w:t>
      </w:r>
    </w:p>
    <w:p w:rsidR="007E48DF" w:rsidRDefault="00FE0BBC">
      <w:pPr>
        <w:numPr>
          <w:ilvl w:val="0"/>
          <w:numId w:val="13"/>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截止收件日或開標日為辦公日，而該日因故停止辦公，以次一辦公日之同一截止收件或開標時間代之。</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押標金繳納方式、沒收與發還：</w:t>
      </w:r>
    </w:p>
    <w:p w:rsidR="007E48DF" w:rsidRDefault="00FE0BBC">
      <w:pPr>
        <w:numPr>
          <w:ilvl w:val="0"/>
          <w:numId w:val="14"/>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本標租之押標金金額為新台幣</w:t>
      </w:r>
      <w:r>
        <w:rPr>
          <w:rFonts w:eastAsia="標楷體"/>
          <w:color w:val="000000" w:themeColor="text1"/>
          <w:sz w:val="28"/>
          <w:szCs w:val="32"/>
          <w:u w:val="single"/>
        </w:rPr>
        <w:t>10</w:t>
      </w:r>
      <w:r>
        <w:rPr>
          <w:rFonts w:eastAsia="標楷體"/>
          <w:color w:val="000000" w:themeColor="text1"/>
          <w:sz w:val="28"/>
          <w:szCs w:val="32"/>
          <w:u w:val="single"/>
        </w:rPr>
        <w:t>萬元</w:t>
      </w:r>
      <w:r>
        <w:rPr>
          <w:rFonts w:eastAsia="標楷體"/>
          <w:color w:val="000000" w:themeColor="text1"/>
          <w:sz w:val="28"/>
          <w:szCs w:val="32"/>
        </w:rPr>
        <w:t>，投標廠商應以下列方式繳納：現金（應於截止投標期前繳納至本校總務處</w:t>
      </w:r>
      <w:r>
        <w:rPr>
          <w:color w:val="000000" w:themeColor="text1"/>
          <w:szCs w:val="28"/>
        </w:rPr>
        <w:t>。</w:t>
      </w:r>
      <w:r>
        <w:rPr>
          <w:rFonts w:eastAsia="標楷體"/>
          <w:color w:val="000000" w:themeColor="text1"/>
          <w:sz w:val="28"/>
          <w:szCs w:val="32"/>
        </w:rPr>
        <w:t>）、金融機構所簽發之本票、支票、保付支票、郵政匯票（抬頭應書名：「</w:t>
      </w:r>
      <w:r>
        <w:rPr>
          <w:rFonts w:eastAsia="標楷體"/>
          <w:color w:val="000000" w:themeColor="text1"/>
          <w:sz w:val="28"/>
          <w:szCs w:val="32"/>
          <w:highlight w:val="yellow"/>
        </w:rPr>
        <w:t>臺南市立麻豆國民中學</w:t>
      </w:r>
      <w:r>
        <w:rPr>
          <w:rFonts w:eastAsia="標楷體"/>
          <w:color w:val="000000" w:themeColor="text1"/>
          <w:sz w:val="28"/>
          <w:szCs w:val="32"/>
        </w:rPr>
        <w:t>」後並予劃線），擇一為之。</w:t>
      </w:r>
    </w:p>
    <w:p w:rsidR="007E48DF" w:rsidRDefault="00FE0BBC">
      <w:pPr>
        <w:numPr>
          <w:ilvl w:val="0"/>
          <w:numId w:val="14"/>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上述押標金之方式，擇一放入標封內（以現金繳納者應附繳納憑證）。凡未按規定繳納押標金者，其所投之標即被視為無效。開標後未得標者，當場無息退還（現金繳納者七日內，得標者於完成簽約手續後無息發還）。押標金為票據，未當場領回者，由投標廠商提出申請退還，本校依公文處理程序發還。</w:t>
      </w:r>
    </w:p>
    <w:p w:rsidR="007E48DF" w:rsidRDefault="00FE0BBC">
      <w:pPr>
        <w:numPr>
          <w:ilvl w:val="0"/>
          <w:numId w:val="14"/>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押標金採用方式涉及有效期時，應定於開標日後三十日以上。</w:t>
      </w:r>
    </w:p>
    <w:p w:rsidR="007E48DF" w:rsidRDefault="00FE0BBC">
      <w:pPr>
        <w:numPr>
          <w:ilvl w:val="0"/>
          <w:numId w:val="14"/>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投標廠商有下列情形之一者，其所繳納之押標金及其孳息，不予發還，其已發還者，並予追繳：</w:t>
      </w:r>
    </w:p>
    <w:p w:rsidR="007E48DF" w:rsidRDefault="00FE0BBC">
      <w:pPr>
        <w:numPr>
          <w:ilvl w:val="0"/>
          <w:numId w:val="15"/>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以偽造、變造之文件投標。</w:t>
      </w:r>
    </w:p>
    <w:p w:rsidR="007E48DF" w:rsidRDefault="00FE0BBC">
      <w:pPr>
        <w:numPr>
          <w:ilvl w:val="0"/>
          <w:numId w:val="15"/>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lastRenderedPageBreak/>
        <w:t>投標廠商另行借用他人名義或證件投標。</w:t>
      </w:r>
    </w:p>
    <w:p w:rsidR="007E48DF" w:rsidRDefault="00FE0BBC">
      <w:pPr>
        <w:numPr>
          <w:ilvl w:val="0"/>
          <w:numId w:val="15"/>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冒用他人名義或證件投標。</w:t>
      </w:r>
    </w:p>
    <w:p w:rsidR="007E48DF" w:rsidRDefault="00FE0BBC">
      <w:pPr>
        <w:numPr>
          <w:ilvl w:val="0"/>
          <w:numId w:val="15"/>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在報價有效期間內撤回其報價。</w:t>
      </w:r>
    </w:p>
    <w:p w:rsidR="007E48DF" w:rsidRDefault="00FE0BBC">
      <w:pPr>
        <w:numPr>
          <w:ilvl w:val="0"/>
          <w:numId w:val="15"/>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開標後應得標者不接受決標或拒不簽約。</w:t>
      </w:r>
    </w:p>
    <w:p w:rsidR="007E48DF" w:rsidRDefault="00FE0BBC">
      <w:pPr>
        <w:numPr>
          <w:ilvl w:val="0"/>
          <w:numId w:val="15"/>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得標後未於規定期限內，繳足履約保證金或提供擔保。</w:t>
      </w:r>
    </w:p>
    <w:p w:rsidR="007E48DF" w:rsidRDefault="00FE0BBC">
      <w:pPr>
        <w:numPr>
          <w:ilvl w:val="0"/>
          <w:numId w:val="15"/>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押標金轉換為履約保證金。</w:t>
      </w:r>
    </w:p>
    <w:p w:rsidR="007E48DF" w:rsidRDefault="00FE0BBC">
      <w:pPr>
        <w:numPr>
          <w:ilvl w:val="0"/>
          <w:numId w:val="15"/>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其他影響公正之違反法令行為者。</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開標：</w:t>
      </w:r>
    </w:p>
    <w:p w:rsidR="007E48DF" w:rsidRDefault="00FE0BBC">
      <w:pPr>
        <w:numPr>
          <w:ilvl w:val="0"/>
          <w:numId w:val="23"/>
        </w:numPr>
        <w:snapToGrid w:val="0"/>
        <w:spacing w:line="420" w:lineRule="exact"/>
        <w:contextualSpacing/>
        <w:rPr>
          <w:rFonts w:eastAsia="標楷體"/>
          <w:sz w:val="28"/>
          <w:szCs w:val="32"/>
        </w:rPr>
      </w:pPr>
      <w:r>
        <w:rPr>
          <w:rFonts w:eastAsia="標楷體"/>
          <w:sz w:val="28"/>
          <w:szCs w:val="32"/>
        </w:rPr>
        <w:t>本標租案開標依標租公告所定時間地點公開舉行，投標廠商可不在場，如遇特殊情形，得當場宣布延期開標。</w:t>
      </w:r>
    </w:p>
    <w:p w:rsidR="007E48DF" w:rsidRDefault="00FE0BBC">
      <w:pPr>
        <w:numPr>
          <w:ilvl w:val="0"/>
          <w:numId w:val="23"/>
        </w:numPr>
        <w:snapToGrid w:val="0"/>
        <w:spacing w:line="420" w:lineRule="exact"/>
        <w:contextualSpacing/>
        <w:rPr>
          <w:rFonts w:eastAsia="標楷體"/>
          <w:sz w:val="28"/>
          <w:szCs w:val="32"/>
        </w:rPr>
      </w:pPr>
      <w:r>
        <w:rPr>
          <w:rFonts w:eastAsia="標楷體"/>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7E48DF" w:rsidRDefault="00FE0BBC">
      <w:pPr>
        <w:snapToGrid w:val="0"/>
        <w:spacing w:line="420" w:lineRule="exact"/>
        <w:ind w:left="1440"/>
        <w:contextualSpacing/>
        <w:rPr>
          <w:rFonts w:eastAsia="標楷體"/>
          <w:sz w:val="28"/>
          <w:szCs w:val="32"/>
        </w:rPr>
      </w:pPr>
      <w:r>
        <w:rPr>
          <w:rFonts w:eastAsia="標楷體"/>
          <w:sz w:val="28"/>
          <w:szCs w:val="32"/>
        </w:rPr>
        <w:t>1.</w:t>
      </w:r>
      <w:r>
        <w:rPr>
          <w:rFonts w:eastAsia="標楷體"/>
          <w:sz w:val="28"/>
          <w:szCs w:val="32"/>
        </w:rPr>
        <w:tab/>
      </w:r>
      <w:r>
        <w:rPr>
          <w:rFonts w:eastAsia="標楷體"/>
          <w:sz w:val="28"/>
          <w:szCs w:val="32"/>
        </w:rPr>
        <w:t>投標文件已書面密封。</w:t>
      </w:r>
    </w:p>
    <w:p w:rsidR="007E48DF" w:rsidRDefault="00FE0BBC">
      <w:pPr>
        <w:snapToGrid w:val="0"/>
        <w:spacing w:line="420" w:lineRule="exact"/>
        <w:ind w:left="1440"/>
        <w:contextualSpacing/>
        <w:rPr>
          <w:rFonts w:eastAsia="標楷體"/>
          <w:sz w:val="28"/>
          <w:szCs w:val="32"/>
        </w:rPr>
      </w:pPr>
      <w:r>
        <w:rPr>
          <w:rFonts w:eastAsia="標楷體"/>
          <w:sz w:val="28"/>
          <w:szCs w:val="32"/>
        </w:rPr>
        <w:t>2.</w:t>
      </w:r>
      <w:r>
        <w:rPr>
          <w:rFonts w:eastAsia="標楷體"/>
          <w:sz w:val="28"/>
          <w:szCs w:val="32"/>
        </w:rPr>
        <w:tab/>
      </w:r>
      <w:r>
        <w:rPr>
          <w:rFonts w:eastAsia="標楷體"/>
          <w:sz w:val="28"/>
          <w:szCs w:val="32"/>
        </w:rPr>
        <w:t>外封套上載明廠商名稱地址。</w:t>
      </w:r>
    </w:p>
    <w:p w:rsidR="007E48DF" w:rsidRDefault="00FE0BBC">
      <w:pPr>
        <w:snapToGrid w:val="0"/>
        <w:spacing w:line="420" w:lineRule="exact"/>
        <w:ind w:left="1440"/>
        <w:contextualSpacing/>
        <w:rPr>
          <w:rFonts w:eastAsia="標楷體"/>
          <w:sz w:val="28"/>
          <w:szCs w:val="32"/>
        </w:rPr>
      </w:pPr>
      <w:r>
        <w:rPr>
          <w:rFonts w:eastAsia="標楷體"/>
          <w:sz w:val="28"/>
          <w:szCs w:val="32"/>
        </w:rPr>
        <w:t>3.</w:t>
      </w:r>
      <w:r>
        <w:rPr>
          <w:rFonts w:eastAsia="標楷體"/>
          <w:sz w:val="28"/>
          <w:szCs w:val="32"/>
        </w:rPr>
        <w:tab/>
      </w:r>
      <w:r>
        <w:rPr>
          <w:rFonts w:eastAsia="標楷體"/>
          <w:sz w:val="28"/>
          <w:szCs w:val="32"/>
        </w:rPr>
        <w:t>投標文件已於截止期限前寄</w:t>
      </w:r>
      <w:r>
        <w:rPr>
          <w:rFonts w:eastAsia="標楷體"/>
          <w:sz w:val="28"/>
          <w:szCs w:val="32"/>
        </w:rPr>
        <w:t>(</w:t>
      </w:r>
      <w:r>
        <w:rPr>
          <w:rFonts w:eastAsia="標楷體"/>
          <w:sz w:val="28"/>
          <w:szCs w:val="32"/>
        </w:rPr>
        <w:t>送</w:t>
      </w:r>
      <w:r>
        <w:rPr>
          <w:rFonts w:eastAsia="標楷體"/>
          <w:sz w:val="28"/>
          <w:szCs w:val="32"/>
        </w:rPr>
        <w:t>)</w:t>
      </w:r>
      <w:r>
        <w:rPr>
          <w:rFonts w:eastAsia="標楷體"/>
          <w:sz w:val="28"/>
          <w:szCs w:val="32"/>
        </w:rPr>
        <w:t>達本局指定之場所。</w:t>
      </w:r>
    </w:p>
    <w:p w:rsidR="007E48DF" w:rsidRDefault="00FE0BBC">
      <w:pPr>
        <w:snapToGrid w:val="0"/>
        <w:spacing w:line="420" w:lineRule="exact"/>
        <w:ind w:left="1440"/>
        <w:contextualSpacing/>
        <w:rPr>
          <w:rFonts w:eastAsia="標楷體"/>
          <w:sz w:val="28"/>
          <w:szCs w:val="32"/>
        </w:rPr>
      </w:pPr>
      <w:r>
        <w:rPr>
          <w:rFonts w:eastAsia="標楷體"/>
          <w:sz w:val="28"/>
          <w:szCs w:val="32"/>
        </w:rPr>
        <w:t>4.</w:t>
      </w:r>
      <w:r>
        <w:rPr>
          <w:rFonts w:eastAsia="標楷體"/>
          <w:sz w:val="28"/>
          <w:szCs w:val="32"/>
        </w:rPr>
        <w:tab/>
      </w:r>
      <w:r>
        <w:rPr>
          <w:rFonts w:eastAsia="標楷體"/>
          <w:sz w:val="28"/>
          <w:szCs w:val="32"/>
        </w:rPr>
        <w:t>廠商無下列情形：</w:t>
      </w:r>
    </w:p>
    <w:p w:rsidR="007E48DF" w:rsidRDefault="00FE0BBC">
      <w:pPr>
        <w:snapToGrid w:val="0"/>
        <w:spacing w:line="420" w:lineRule="exact"/>
        <w:ind w:left="1440"/>
        <w:contextualSpacing/>
        <w:rPr>
          <w:rFonts w:eastAsia="標楷體"/>
          <w:sz w:val="28"/>
          <w:szCs w:val="32"/>
        </w:rPr>
      </w:pPr>
      <w:r>
        <w:rPr>
          <w:rFonts w:eastAsia="標楷體"/>
          <w:sz w:val="28"/>
          <w:szCs w:val="32"/>
        </w:rPr>
        <w:t>(1)</w:t>
      </w:r>
      <w:r>
        <w:rPr>
          <w:rFonts w:eastAsia="標楷體"/>
          <w:sz w:val="28"/>
          <w:szCs w:val="32"/>
        </w:rPr>
        <w:t>未依招標文件之規定投標。</w:t>
      </w:r>
    </w:p>
    <w:p w:rsidR="007E48DF" w:rsidRDefault="00FE0BBC">
      <w:pPr>
        <w:snapToGrid w:val="0"/>
        <w:spacing w:line="420" w:lineRule="exact"/>
        <w:ind w:left="1440"/>
        <w:contextualSpacing/>
        <w:rPr>
          <w:rFonts w:eastAsia="標楷體"/>
          <w:sz w:val="28"/>
          <w:szCs w:val="32"/>
        </w:rPr>
      </w:pPr>
      <w:r>
        <w:rPr>
          <w:rFonts w:eastAsia="標楷體"/>
          <w:sz w:val="28"/>
          <w:szCs w:val="32"/>
        </w:rPr>
        <w:t>(2)</w:t>
      </w:r>
      <w:r>
        <w:rPr>
          <w:rFonts w:eastAsia="標楷體"/>
          <w:sz w:val="28"/>
          <w:szCs w:val="32"/>
        </w:rPr>
        <w:t>投標文件內容不符合招標文件之規定。</w:t>
      </w:r>
    </w:p>
    <w:p w:rsidR="007E48DF" w:rsidRDefault="00FE0BBC">
      <w:pPr>
        <w:snapToGrid w:val="0"/>
        <w:spacing w:line="420" w:lineRule="exact"/>
        <w:ind w:left="1440"/>
        <w:contextualSpacing/>
        <w:rPr>
          <w:rFonts w:eastAsia="標楷體"/>
          <w:sz w:val="28"/>
          <w:szCs w:val="32"/>
        </w:rPr>
      </w:pPr>
      <w:r>
        <w:rPr>
          <w:rFonts w:eastAsia="標楷體"/>
          <w:sz w:val="28"/>
          <w:szCs w:val="32"/>
        </w:rPr>
        <w:t>(3)</w:t>
      </w:r>
      <w:r>
        <w:rPr>
          <w:rFonts w:eastAsia="標楷體"/>
          <w:sz w:val="28"/>
          <w:szCs w:val="32"/>
        </w:rPr>
        <w:t>借用或冒用他人名義或證件，或以偽造、變造之文件投標。</w:t>
      </w:r>
    </w:p>
    <w:p w:rsidR="007E48DF" w:rsidRDefault="00FE0BBC">
      <w:pPr>
        <w:snapToGrid w:val="0"/>
        <w:spacing w:line="420" w:lineRule="exact"/>
        <w:ind w:left="1440"/>
        <w:contextualSpacing/>
        <w:rPr>
          <w:rFonts w:eastAsia="標楷體"/>
          <w:sz w:val="28"/>
          <w:szCs w:val="32"/>
        </w:rPr>
      </w:pPr>
      <w:r>
        <w:rPr>
          <w:rFonts w:eastAsia="標楷體"/>
          <w:sz w:val="28"/>
          <w:szCs w:val="32"/>
        </w:rPr>
        <w:t>(4)</w:t>
      </w:r>
      <w:r>
        <w:rPr>
          <w:rFonts w:eastAsia="標楷體"/>
          <w:sz w:val="28"/>
          <w:szCs w:val="32"/>
        </w:rPr>
        <w:t>偽造或變造投標文件。</w:t>
      </w:r>
    </w:p>
    <w:p w:rsidR="007E48DF" w:rsidRDefault="00FE0BBC">
      <w:pPr>
        <w:snapToGrid w:val="0"/>
        <w:spacing w:line="420" w:lineRule="exact"/>
        <w:ind w:left="1440"/>
        <w:contextualSpacing/>
        <w:rPr>
          <w:rFonts w:eastAsia="標楷體"/>
          <w:sz w:val="28"/>
          <w:szCs w:val="32"/>
        </w:rPr>
      </w:pPr>
      <w:r>
        <w:rPr>
          <w:rFonts w:eastAsia="標楷體"/>
          <w:sz w:val="28"/>
          <w:szCs w:val="32"/>
        </w:rPr>
        <w:t>(5)</w:t>
      </w:r>
      <w:r>
        <w:rPr>
          <w:rFonts w:eastAsia="標楷體"/>
          <w:sz w:val="28"/>
          <w:szCs w:val="32"/>
        </w:rPr>
        <w:t>不同投標廠商間之投標文件內容有重大異常關聯者。</w:t>
      </w:r>
    </w:p>
    <w:p w:rsidR="007E48DF" w:rsidRDefault="00FE0BBC">
      <w:pPr>
        <w:snapToGrid w:val="0"/>
        <w:spacing w:line="420" w:lineRule="exact"/>
        <w:ind w:left="1440"/>
        <w:contextualSpacing/>
        <w:rPr>
          <w:rFonts w:eastAsia="標楷體"/>
          <w:sz w:val="28"/>
          <w:szCs w:val="32"/>
        </w:rPr>
      </w:pPr>
      <w:r>
        <w:rPr>
          <w:rFonts w:eastAsia="標楷體"/>
          <w:sz w:val="28"/>
          <w:szCs w:val="32"/>
        </w:rPr>
        <w:t>(6)</w:t>
      </w:r>
      <w:r>
        <w:rPr>
          <w:rFonts w:eastAsia="標楷體"/>
          <w:sz w:val="28"/>
          <w:szCs w:val="32"/>
        </w:rPr>
        <w:t>其他影響公正之違反法令行為。</w:t>
      </w:r>
    </w:p>
    <w:p w:rsidR="007E48DF" w:rsidRDefault="00FE0BBC">
      <w:pPr>
        <w:snapToGrid w:val="0"/>
        <w:spacing w:line="420" w:lineRule="exact"/>
        <w:ind w:left="1440"/>
        <w:contextualSpacing/>
        <w:rPr>
          <w:rFonts w:eastAsia="標楷體"/>
          <w:sz w:val="28"/>
          <w:szCs w:val="32"/>
        </w:rPr>
      </w:pPr>
      <w:r>
        <w:rPr>
          <w:rFonts w:eastAsia="標楷體"/>
          <w:sz w:val="28"/>
          <w:szCs w:val="32"/>
        </w:rPr>
        <w:t>5.</w:t>
      </w:r>
      <w:r>
        <w:rPr>
          <w:rFonts w:eastAsia="標楷體"/>
          <w:sz w:val="28"/>
          <w:szCs w:val="32"/>
        </w:rPr>
        <w:tab/>
      </w:r>
      <w:r>
        <w:rPr>
          <w:rFonts w:eastAsia="標楷體"/>
          <w:sz w:val="28"/>
          <w:szCs w:val="32"/>
        </w:rPr>
        <w:t>廠商無下列情形：</w:t>
      </w:r>
    </w:p>
    <w:p w:rsidR="007E48DF" w:rsidRDefault="00FE0BBC">
      <w:pPr>
        <w:snapToGrid w:val="0"/>
        <w:spacing w:line="420" w:lineRule="exact"/>
        <w:ind w:left="1440"/>
        <w:contextualSpacing/>
        <w:rPr>
          <w:rFonts w:eastAsia="標楷體"/>
          <w:sz w:val="28"/>
          <w:szCs w:val="32"/>
        </w:rPr>
      </w:pPr>
      <w:r>
        <w:rPr>
          <w:rFonts w:eastAsia="標楷體"/>
          <w:sz w:val="28"/>
          <w:szCs w:val="32"/>
        </w:rPr>
        <w:t>(1)</w:t>
      </w:r>
      <w:r>
        <w:rPr>
          <w:rFonts w:eastAsia="標楷體"/>
          <w:sz w:val="28"/>
          <w:szCs w:val="32"/>
        </w:rPr>
        <w:t>提供規劃、設計服務之廠商，於依該規劃、設計結果辦理之標租。</w:t>
      </w:r>
    </w:p>
    <w:p w:rsidR="007E48DF" w:rsidRDefault="00FE0BBC">
      <w:pPr>
        <w:snapToGrid w:val="0"/>
        <w:spacing w:line="420" w:lineRule="exact"/>
        <w:ind w:left="1440"/>
        <w:contextualSpacing/>
        <w:rPr>
          <w:rFonts w:eastAsia="標楷體"/>
          <w:sz w:val="28"/>
          <w:szCs w:val="32"/>
        </w:rPr>
      </w:pPr>
      <w:r>
        <w:rPr>
          <w:rFonts w:eastAsia="標楷體"/>
          <w:sz w:val="28"/>
          <w:szCs w:val="32"/>
        </w:rPr>
        <w:t>(2)</w:t>
      </w:r>
      <w:r>
        <w:rPr>
          <w:rFonts w:eastAsia="標楷體"/>
          <w:sz w:val="28"/>
          <w:szCs w:val="32"/>
        </w:rPr>
        <w:t>代擬招標文件之廠商，於依該招標文件辦理之標租。</w:t>
      </w:r>
    </w:p>
    <w:p w:rsidR="007E48DF" w:rsidRDefault="00FE0BBC">
      <w:pPr>
        <w:snapToGrid w:val="0"/>
        <w:spacing w:line="420" w:lineRule="exact"/>
        <w:ind w:left="1440"/>
        <w:contextualSpacing/>
        <w:rPr>
          <w:rFonts w:eastAsia="標楷體"/>
          <w:sz w:val="28"/>
          <w:szCs w:val="32"/>
        </w:rPr>
      </w:pPr>
      <w:r>
        <w:rPr>
          <w:rFonts w:eastAsia="標楷體"/>
          <w:sz w:val="28"/>
          <w:szCs w:val="32"/>
        </w:rPr>
        <w:t>(3)</w:t>
      </w:r>
      <w:r>
        <w:rPr>
          <w:rFonts w:eastAsia="標楷體"/>
          <w:sz w:val="28"/>
          <w:szCs w:val="32"/>
        </w:rPr>
        <w:t>提供審標服務之廠商，於該服務有關之標租。</w:t>
      </w:r>
    </w:p>
    <w:p w:rsidR="007E48DF" w:rsidRDefault="00FE0BBC">
      <w:pPr>
        <w:snapToGrid w:val="0"/>
        <w:spacing w:line="420" w:lineRule="exact"/>
        <w:ind w:left="1440"/>
        <w:contextualSpacing/>
        <w:rPr>
          <w:rFonts w:eastAsia="標楷體"/>
          <w:sz w:val="28"/>
          <w:szCs w:val="32"/>
        </w:rPr>
      </w:pPr>
      <w:r>
        <w:rPr>
          <w:rFonts w:eastAsia="標楷體"/>
          <w:sz w:val="28"/>
          <w:szCs w:val="32"/>
        </w:rPr>
        <w:t>(4)</w:t>
      </w:r>
      <w:r>
        <w:rPr>
          <w:rFonts w:eastAsia="標楷體"/>
          <w:sz w:val="28"/>
          <w:szCs w:val="32"/>
        </w:rPr>
        <w:t>因履行機關契約而知悉其他廠商無法知悉或應秘密之資訊之廠商，於使用該等資訊有利於該廠商得標之標租。</w:t>
      </w:r>
    </w:p>
    <w:p w:rsidR="007E48DF" w:rsidRDefault="00FE0BBC">
      <w:pPr>
        <w:snapToGrid w:val="0"/>
        <w:spacing w:line="420" w:lineRule="exact"/>
        <w:ind w:left="1440"/>
        <w:contextualSpacing/>
        <w:rPr>
          <w:rFonts w:eastAsia="標楷體"/>
          <w:sz w:val="28"/>
          <w:szCs w:val="32"/>
        </w:rPr>
      </w:pPr>
      <w:r>
        <w:rPr>
          <w:rFonts w:eastAsia="標楷體"/>
          <w:sz w:val="28"/>
          <w:szCs w:val="32"/>
        </w:rPr>
        <w:t>(5)</w:t>
      </w:r>
      <w:r>
        <w:rPr>
          <w:rFonts w:eastAsia="標楷體"/>
          <w:sz w:val="28"/>
          <w:szCs w:val="32"/>
        </w:rPr>
        <w:t>提供專案管理服務之廠商，於該服務有關之標租。</w:t>
      </w:r>
    </w:p>
    <w:p w:rsidR="007E48DF" w:rsidRDefault="00FE0BBC">
      <w:pPr>
        <w:snapToGrid w:val="0"/>
        <w:spacing w:line="420" w:lineRule="exact"/>
        <w:ind w:left="1440"/>
        <w:contextualSpacing/>
        <w:rPr>
          <w:rFonts w:eastAsia="標楷體"/>
          <w:sz w:val="28"/>
          <w:szCs w:val="32"/>
        </w:rPr>
      </w:pPr>
      <w:r>
        <w:rPr>
          <w:rFonts w:eastAsia="標楷體"/>
          <w:sz w:val="28"/>
          <w:szCs w:val="32"/>
        </w:rPr>
        <w:lastRenderedPageBreak/>
        <w:t>6.</w:t>
      </w:r>
      <w:r>
        <w:rPr>
          <w:rFonts w:eastAsia="標楷體"/>
          <w:sz w:val="28"/>
          <w:szCs w:val="32"/>
        </w:rPr>
        <w:tab/>
      </w:r>
      <w:r>
        <w:rPr>
          <w:rFonts w:eastAsia="標楷體"/>
          <w:sz w:val="28"/>
          <w:szCs w:val="32"/>
        </w:rPr>
        <w:t>同一廠商只投寄一份投標文件，廠商與其分支機構或其二以上之分支機構未就本標的分別投標者。</w:t>
      </w:r>
    </w:p>
    <w:p w:rsidR="007E48DF" w:rsidRDefault="00FE0BBC">
      <w:pPr>
        <w:pStyle w:val="af2"/>
        <w:numPr>
          <w:ilvl w:val="0"/>
          <w:numId w:val="25"/>
        </w:numPr>
        <w:snapToGrid w:val="0"/>
        <w:spacing w:line="420" w:lineRule="exact"/>
        <w:ind w:left="566" w:hanging="566"/>
        <w:contextualSpacing/>
        <w:jc w:val="left"/>
        <w:rPr>
          <w:rFonts w:ascii="Times New Roman" w:hAnsi="Times New Roman"/>
          <w:szCs w:val="28"/>
        </w:rPr>
      </w:pPr>
      <w:r>
        <w:rPr>
          <w:rFonts w:ascii="Times New Roman" w:hAnsi="Times New Roman"/>
          <w:szCs w:val="28"/>
        </w:rPr>
        <w:t>決標：</w:t>
      </w:r>
    </w:p>
    <w:p w:rsidR="007E48DF" w:rsidRDefault="00FE0BBC">
      <w:pPr>
        <w:numPr>
          <w:ilvl w:val="0"/>
          <w:numId w:val="58"/>
        </w:numPr>
        <w:snapToGrid w:val="0"/>
        <w:spacing w:line="420" w:lineRule="exact"/>
        <w:contextualSpacing/>
        <w:rPr>
          <w:rFonts w:eastAsia="標楷體"/>
          <w:sz w:val="28"/>
          <w:szCs w:val="32"/>
        </w:rPr>
      </w:pPr>
      <w:r>
        <w:rPr>
          <w:rFonts w:eastAsia="標楷體"/>
          <w:sz w:val="28"/>
          <w:szCs w:val="32"/>
        </w:rPr>
        <w:t>本標租案參考「採購評選委員會審議規則」及「最有利標評選辦法」等相關規定訂定評審須知辦理評審作業。評定優勝廠商方式採序位法，價格納入評比。</w:t>
      </w:r>
    </w:p>
    <w:p w:rsidR="007E48DF" w:rsidRDefault="00FE0BBC">
      <w:pPr>
        <w:numPr>
          <w:ilvl w:val="0"/>
          <w:numId w:val="58"/>
        </w:numPr>
        <w:snapToGrid w:val="0"/>
        <w:spacing w:line="420" w:lineRule="exact"/>
        <w:contextualSpacing/>
        <w:rPr>
          <w:rFonts w:eastAsia="標楷體"/>
          <w:sz w:val="28"/>
          <w:szCs w:val="32"/>
        </w:rPr>
      </w:pPr>
      <w:r>
        <w:rPr>
          <w:rFonts w:eastAsia="標楷體"/>
          <w:sz w:val="28"/>
          <w:szCs w:val="32"/>
        </w:rPr>
        <w:t>本標租案倘僅有一家投標，其所投標內容符合投標文件規定者，亦得開標、決標。</w:t>
      </w:r>
    </w:p>
    <w:p w:rsidR="007E48DF" w:rsidRDefault="00FE0BBC">
      <w:pPr>
        <w:snapToGrid w:val="0"/>
        <w:spacing w:line="440" w:lineRule="exact"/>
        <w:ind w:left="1440"/>
        <w:contextualSpacing/>
        <w:jc w:val="both"/>
        <w:rPr>
          <w:rFonts w:eastAsia="標楷體"/>
          <w:color w:val="000000" w:themeColor="text1"/>
          <w:sz w:val="28"/>
          <w:szCs w:val="32"/>
        </w:rPr>
      </w:pPr>
      <w:r>
        <w:rPr>
          <w:rFonts w:eastAsia="標楷體"/>
          <w:sz w:val="28"/>
          <w:szCs w:val="32"/>
        </w:rPr>
        <w:t>評審結果經機關首長或其授權人員核定後方生效，依優勝序位於完成議價後決標，得標廠商於決標日之次日起</w:t>
      </w:r>
      <w:r>
        <w:rPr>
          <w:rFonts w:eastAsia="標楷體"/>
          <w:sz w:val="28"/>
          <w:szCs w:val="32"/>
        </w:rPr>
        <w:t>20</w:t>
      </w:r>
      <w:r>
        <w:rPr>
          <w:rFonts w:eastAsia="標楷體"/>
          <w:sz w:val="28"/>
          <w:szCs w:val="32"/>
        </w:rPr>
        <w:t>日內完成簽約事宜。</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簽約：</w:t>
      </w:r>
    </w:p>
    <w:p w:rsidR="007E48DF" w:rsidRDefault="00FE0BBC">
      <w:pPr>
        <w:numPr>
          <w:ilvl w:val="0"/>
          <w:numId w:val="24"/>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得標廠商應於決標日之次日起</w:t>
      </w:r>
      <w:r>
        <w:rPr>
          <w:rFonts w:eastAsia="標楷體"/>
          <w:color w:val="000000" w:themeColor="text1"/>
          <w:sz w:val="28"/>
          <w:szCs w:val="32"/>
        </w:rPr>
        <w:t>20</w:t>
      </w:r>
      <w:r>
        <w:rPr>
          <w:rFonts w:eastAsia="標楷體"/>
          <w:color w:val="000000" w:themeColor="text1"/>
          <w:sz w:val="28"/>
          <w:szCs w:val="32"/>
        </w:rPr>
        <w:t>日內（末日為例假日者順延一日），攜帶公司及負責人印章（與標單所蓋同一式樣）向出租機關辦理契約簽訂，未於規定期限內申辦者視為放棄得標權利，其所繳之押標金，視為違約金，不予發還。</w:t>
      </w:r>
    </w:p>
    <w:p w:rsidR="007E48DF" w:rsidRDefault="00FE0BBC">
      <w:pPr>
        <w:numPr>
          <w:ilvl w:val="0"/>
          <w:numId w:val="24"/>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得標廠商逾期未簽訂契約，取消得標資格，本校得洽次序位優勝廠商意願，經本校通知後</w:t>
      </w:r>
      <w:r>
        <w:rPr>
          <w:rFonts w:eastAsia="標楷體"/>
          <w:color w:val="000000" w:themeColor="text1"/>
          <w:sz w:val="28"/>
          <w:szCs w:val="32"/>
        </w:rPr>
        <w:t>20</w:t>
      </w:r>
      <w:r>
        <w:rPr>
          <w:rFonts w:eastAsia="標楷體"/>
          <w:color w:val="000000" w:themeColor="text1"/>
          <w:sz w:val="28"/>
          <w:szCs w:val="32"/>
        </w:rPr>
        <w:t>日內簽訂租賃契約。</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履約保證金：</w:t>
      </w:r>
    </w:p>
    <w:p w:rsidR="007E48DF" w:rsidRDefault="00FE0BBC">
      <w:pPr>
        <w:numPr>
          <w:ilvl w:val="0"/>
          <w:numId w:val="16"/>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履約保證金金額之計算方式如下：</w:t>
      </w:r>
      <w:r>
        <w:rPr>
          <w:color w:val="000000" w:themeColor="text1"/>
          <w:szCs w:val="28"/>
        </w:rPr>
        <w:t>【</w:t>
      </w:r>
      <w:r>
        <w:rPr>
          <w:rFonts w:eastAsia="標楷體"/>
          <w:color w:val="000000" w:themeColor="text1"/>
          <w:sz w:val="28"/>
          <w:szCs w:val="32"/>
        </w:rPr>
        <w:t>履約保證金</w:t>
      </w:r>
      <w:r>
        <w:rPr>
          <w:rFonts w:eastAsia="標楷體"/>
          <w:color w:val="000000" w:themeColor="text1"/>
          <w:sz w:val="28"/>
          <w:szCs w:val="32"/>
        </w:rPr>
        <w:t>=</w:t>
      </w:r>
      <w:r>
        <w:rPr>
          <w:rFonts w:eastAsia="標楷體"/>
          <w:color w:val="000000" w:themeColor="text1"/>
          <w:sz w:val="28"/>
          <w:szCs w:val="28"/>
        </w:rPr>
        <w:t>應完成設備設置容量</w:t>
      </w:r>
      <w:r>
        <w:rPr>
          <w:rFonts w:eastAsia="標楷體"/>
          <w:color w:val="000000" w:themeColor="text1"/>
          <w:sz w:val="28"/>
          <w:szCs w:val="32"/>
        </w:rPr>
        <w:t>（</w:t>
      </w:r>
      <w:r>
        <w:rPr>
          <w:rFonts w:eastAsia="標楷體"/>
          <w:color w:val="000000" w:themeColor="text1"/>
          <w:sz w:val="28"/>
          <w:szCs w:val="32"/>
        </w:rPr>
        <w:t>kWp</w:t>
      </w:r>
      <w:r>
        <w:rPr>
          <w:rFonts w:eastAsia="標楷體"/>
          <w:color w:val="000000" w:themeColor="text1"/>
          <w:sz w:val="28"/>
          <w:szCs w:val="32"/>
        </w:rPr>
        <w:t>）</w:t>
      </w:r>
      <w:r>
        <w:rPr>
          <w:rFonts w:eastAsia="標楷體"/>
          <w:color w:val="000000" w:themeColor="text1"/>
          <w:sz w:val="28"/>
          <w:szCs w:val="32"/>
        </w:rPr>
        <w:t>×2,000(</w:t>
      </w:r>
      <w:r>
        <w:rPr>
          <w:rFonts w:eastAsia="標楷體"/>
          <w:color w:val="000000" w:themeColor="text1"/>
          <w:sz w:val="28"/>
          <w:szCs w:val="32"/>
        </w:rPr>
        <w:t>元</w:t>
      </w:r>
      <w:r>
        <w:rPr>
          <w:rFonts w:eastAsia="標楷體"/>
          <w:color w:val="000000" w:themeColor="text1"/>
          <w:sz w:val="28"/>
          <w:szCs w:val="32"/>
        </w:rPr>
        <w:t>/kWp)</w:t>
      </w:r>
      <w:r>
        <w:rPr>
          <w:color w:val="000000" w:themeColor="text1"/>
          <w:szCs w:val="28"/>
        </w:rPr>
        <w:t>】。</w:t>
      </w:r>
    </w:p>
    <w:p w:rsidR="007E48DF" w:rsidRDefault="00FE0BBC">
      <w:pPr>
        <w:numPr>
          <w:ilvl w:val="0"/>
          <w:numId w:val="16"/>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得標廠商於決標次日起</w:t>
      </w:r>
      <w:r>
        <w:rPr>
          <w:rFonts w:eastAsia="標楷體"/>
          <w:color w:val="000000" w:themeColor="text1"/>
          <w:sz w:val="28"/>
          <w:szCs w:val="32"/>
        </w:rPr>
        <w:t>20</w:t>
      </w:r>
      <w:r>
        <w:rPr>
          <w:rFonts w:eastAsia="標楷體"/>
          <w:color w:val="000000" w:themeColor="text1"/>
          <w:sz w:val="28"/>
          <w:szCs w:val="32"/>
        </w:rPr>
        <w:t>日內（末日為例假日者順延一日），應給付履約保證金。得標廠商應以下列方式繳納：現金（應繳納至出租機關指定之專戶）、金融機構所簽發之本票、支票、保付支票、郵政匯票（抬頭應書名：「臺南市</w:t>
      </w:r>
      <w:r>
        <w:rPr>
          <w:rFonts w:ascii="標楷體" w:eastAsia="標楷體" w:hAnsi="標楷體"/>
          <w:color w:val="000000" w:themeColor="text1"/>
          <w:sz w:val="28"/>
          <w:szCs w:val="32"/>
        </w:rPr>
        <w:t>立麻豆</w:t>
      </w:r>
      <w:r>
        <w:rPr>
          <w:rFonts w:eastAsia="標楷體"/>
          <w:color w:val="000000" w:themeColor="text1"/>
          <w:sz w:val="28"/>
          <w:szCs w:val="32"/>
        </w:rPr>
        <w:t>國民中學」後並予劃線），擇一為之，以保證切實履行並完成合約。</w:t>
      </w:r>
    </w:p>
    <w:p w:rsidR="007E48DF" w:rsidRDefault="00FE0BBC">
      <w:pPr>
        <w:numPr>
          <w:ilvl w:val="0"/>
          <w:numId w:val="16"/>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若以現金以外方式繳納，需將履約保證金分為</w:t>
      </w:r>
      <w:r>
        <w:rPr>
          <w:rFonts w:eastAsia="標楷體"/>
          <w:color w:val="000000" w:themeColor="text1"/>
          <w:sz w:val="28"/>
          <w:szCs w:val="32"/>
        </w:rPr>
        <w:t>3</w:t>
      </w:r>
      <w:r>
        <w:rPr>
          <w:rFonts w:eastAsia="標楷體"/>
          <w:color w:val="000000" w:themeColor="text1"/>
          <w:sz w:val="28"/>
          <w:szCs w:val="32"/>
        </w:rPr>
        <w:t>分票據，其中第</w:t>
      </w:r>
      <w:r>
        <w:rPr>
          <w:rFonts w:eastAsia="標楷體"/>
          <w:color w:val="000000" w:themeColor="text1"/>
          <w:sz w:val="28"/>
          <w:szCs w:val="32"/>
        </w:rPr>
        <w:t>1</w:t>
      </w:r>
      <w:r>
        <w:rPr>
          <w:rFonts w:eastAsia="標楷體"/>
          <w:color w:val="000000" w:themeColor="text1"/>
          <w:sz w:val="28"/>
          <w:szCs w:val="32"/>
        </w:rPr>
        <w:t>、</w:t>
      </w:r>
      <w:r>
        <w:rPr>
          <w:rFonts w:eastAsia="標楷體"/>
          <w:color w:val="000000" w:themeColor="text1"/>
          <w:sz w:val="28"/>
          <w:szCs w:val="32"/>
        </w:rPr>
        <w:t>2</w:t>
      </w:r>
      <w:r>
        <w:rPr>
          <w:rFonts w:eastAsia="標楷體"/>
          <w:color w:val="000000" w:themeColor="text1"/>
          <w:sz w:val="28"/>
          <w:szCs w:val="32"/>
        </w:rPr>
        <w:t>份等</w:t>
      </w:r>
      <w:r>
        <w:rPr>
          <w:rFonts w:eastAsia="標楷體"/>
          <w:color w:val="000000" w:themeColor="text1"/>
          <w:sz w:val="28"/>
          <w:szCs w:val="32"/>
        </w:rPr>
        <w:t>2</w:t>
      </w:r>
      <w:r>
        <w:rPr>
          <w:rFonts w:eastAsia="標楷體"/>
          <w:color w:val="000000" w:themeColor="text1"/>
          <w:sz w:val="28"/>
          <w:szCs w:val="32"/>
        </w:rPr>
        <w:t>份票據各佔履約保證金四分之一金額，第</w:t>
      </w:r>
      <w:r>
        <w:rPr>
          <w:rFonts w:eastAsia="標楷體"/>
          <w:color w:val="000000" w:themeColor="text1"/>
          <w:sz w:val="28"/>
          <w:szCs w:val="32"/>
        </w:rPr>
        <w:t>3</w:t>
      </w:r>
      <w:r>
        <w:rPr>
          <w:rFonts w:eastAsia="標楷體"/>
          <w:color w:val="000000" w:themeColor="text1"/>
          <w:sz w:val="28"/>
          <w:szCs w:val="32"/>
        </w:rPr>
        <w:t>份票據佔履約保證金二分之一金額，以利後續退還作業。若押標金已繳抵履約保證金，則第</w:t>
      </w:r>
      <w:r>
        <w:rPr>
          <w:rFonts w:eastAsia="標楷體"/>
          <w:color w:val="000000" w:themeColor="text1"/>
          <w:sz w:val="28"/>
          <w:szCs w:val="32"/>
        </w:rPr>
        <w:t>3</w:t>
      </w:r>
      <w:r>
        <w:rPr>
          <w:rFonts w:eastAsia="標楷體"/>
          <w:color w:val="000000" w:themeColor="text1"/>
          <w:sz w:val="28"/>
          <w:szCs w:val="32"/>
        </w:rPr>
        <w:t>份票據為履約保證金二分之一金額扣除押標金後得之。</w:t>
      </w:r>
    </w:p>
    <w:p w:rsidR="007E48DF" w:rsidRDefault="00FE0BBC">
      <w:pPr>
        <w:numPr>
          <w:ilvl w:val="0"/>
          <w:numId w:val="16"/>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lastRenderedPageBreak/>
        <w:t>履約保證金應以得標廠商之名義繳納。</w:t>
      </w:r>
    </w:p>
    <w:p w:rsidR="007E48DF" w:rsidRDefault="00FE0BBC">
      <w:pPr>
        <w:numPr>
          <w:ilvl w:val="0"/>
          <w:numId w:val="16"/>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得標廠商以其原繳納之押標金轉為履約保證金者，押標金額如超出履約保證金金額，超出之部份無息發還得標之廠商。</w:t>
      </w:r>
    </w:p>
    <w:p w:rsidR="007E48DF" w:rsidRDefault="00FE0BBC">
      <w:pPr>
        <w:numPr>
          <w:ilvl w:val="0"/>
          <w:numId w:val="16"/>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得標廠商有下列情形之一者，其所繳納之履約保證金及其孳息，不予發還：</w:t>
      </w:r>
    </w:p>
    <w:p w:rsidR="007E48DF" w:rsidRDefault="00FE0BBC">
      <w:pPr>
        <w:numPr>
          <w:ilvl w:val="0"/>
          <w:numId w:val="17"/>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7E48DF" w:rsidRDefault="00FE0BBC">
      <w:pPr>
        <w:numPr>
          <w:ilvl w:val="0"/>
          <w:numId w:val="17"/>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得標廠商應自行履行契約，不得轉包（所稱轉包，指將原契約中應自行履行之全部或其主要部分，由其他廠商代為履行）。轉包者，不發還全部履約保證金。</w:t>
      </w:r>
    </w:p>
    <w:p w:rsidR="007E48DF" w:rsidRDefault="00FE0BBC">
      <w:pPr>
        <w:numPr>
          <w:ilvl w:val="0"/>
          <w:numId w:val="17"/>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擅自減省工料，其減省工料及所造成損失之金額，與該金額相等之履約保證金。</w:t>
      </w:r>
    </w:p>
    <w:p w:rsidR="007E48DF" w:rsidRDefault="00FE0BBC">
      <w:pPr>
        <w:numPr>
          <w:ilvl w:val="0"/>
          <w:numId w:val="17"/>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因可歸責於得標廠商之事由，致部份終止或解除契約者，依該部份所占契約金額比率計算之履約保證金；全部終止或解除契約者，全部履約保證金。</w:t>
      </w:r>
    </w:p>
    <w:p w:rsidR="007E48DF" w:rsidRDefault="00FE0BBC">
      <w:pPr>
        <w:numPr>
          <w:ilvl w:val="0"/>
          <w:numId w:val="17"/>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查驗或驗收不合格，且未於通知期間內依規定辦理，其不合格部份及所造成之損失、額外費用或懲罰性違約金之金額，與該金額相等之履約保證金。</w:t>
      </w:r>
    </w:p>
    <w:p w:rsidR="007E48DF" w:rsidRDefault="00FE0BBC">
      <w:pPr>
        <w:numPr>
          <w:ilvl w:val="0"/>
          <w:numId w:val="17"/>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未依契約規定期限或不動產所有或管理之機關同意之延長期限履行契約之一部或全部，其逾期違約金之金額，與該金額相等之履約保證金。</w:t>
      </w:r>
    </w:p>
    <w:p w:rsidR="007E48DF" w:rsidRDefault="00FE0BBC">
      <w:pPr>
        <w:numPr>
          <w:ilvl w:val="0"/>
          <w:numId w:val="17"/>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未依契約規定延長履約保證金之有效期者，其應延長之履約保證金。</w:t>
      </w:r>
    </w:p>
    <w:p w:rsidR="007E48DF" w:rsidRDefault="00FE0BBC">
      <w:pPr>
        <w:numPr>
          <w:ilvl w:val="0"/>
          <w:numId w:val="17"/>
        </w:numPr>
        <w:snapToGrid w:val="0"/>
        <w:spacing w:line="440" w:lineRule="exact"/>
        <w:contextualSpacing/>
        <w:jc w:val="both"/>
        <w:rPr>
          <w:rFonts w:eastAsia="標楷體"/>
          <w:color w:val="000000" w:themeColor="text1"/>
          <w:sz w:val="28"/>
          <w:szCs w:val="28"/>
        </w:rPr>
      </w:pPr>
      <w:r>
        <w:rPr>
          <w:rFonts w:eastAsia="標楷體"/>
          <w:color w:val="000000" w:themeColor="text1"/>
          <w:sz w:val="28"/>
          <w:szCs w:val="28"/>
        </w:rPr>
        <w:t>其他應可歸責於得標廠商之事由，致不動產所有或管理之機關遭受損害，其應由得標廠商賠償而未賠償者，與應賠償金額相等之履約保證金。</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拒絕簽約之處理：</w:t>
      </w:r>
    </w:p>
    <w:p w:rsidR="007E48DF" w:rsidRDefault="00FE0BBC">
      <w:pPr>
        <w:numPr>
          <w:ilvl w:val="0"/>
          <w:numId w:val="18"/>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28"/>
        </w:rPr>
        <w:t>廠商得標若於規定期限內，無非可歸責於廠商理由而未簽</w:t>
      </w:r>
      <w:r>
        <w:rPr>
          <w:rFonts w:eastAsia="標楷體"/>
          <w:color w:val="000000" w:themeColor="text1"/>
          <w:sz w:val="28"/>
          <w:szCs w:val="28"/>
        </w:rPr>
        <w:lastRenderedPageBreak/>
        <w:t>約或拒絕</w:t>
      </w:r>
      <w:r>
        <w:rPr>
          <w:rFonts w:eastAsia="標楷體"/>
          <w:color w:val="000000" w:themeColor="text1"/>
          <w:sz w:val="28"/>
          <w:szCs w:val="32"/>
        </w:rPr>
        <w:t>簽約，或不提交履約保證金，致本校遭受損失，本校得取消其得標廠商資格，並洽詢次高標廠商意願，經本校通知後</w:t>
      </w:r>
      <w:r>
        <w:rPr>
          <w:rFonts w:eastAsia="標楷體"/>
          <w:color w:val="000000" w:themeColor="text1"/>
          <w:sz w:val="28"/>
          <w:szCs w:val="32"/>
        </w:rPr>
        <w:t>20</w:t>
      </w:r>
      <w:r>
        <w:rPr>
          <w:rFonts w:eastAsia="標楷體"/>
          <w:color w:val="000000" w:themeColor="text1"/>
          <w:sz w:val="28"/>
          <w:szCs w:val="32"/>
        </w:rPr>
        <w:t>日內簽訂租賃契約。</w:t>
      </w:r>
    </w:p>
    <w:p w:rsidR="007E48DF" w:rsidRDefault="00FE0BBC">
      <w:pPr>
        <w:numPr>
          <w:ilvl w:val="0"/>
          <w:numId w:val="18"/>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依前款經本校取消資格之得標廠商，以後不得參加本校其他有關太陽光電之招標案。</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爭議處理：</w:t>
      </w:r>
    </w:p>
    <w:p w:rsidR="007E48DF" w:rsidRDefault="00FE0BBC">
      <w:pPr>
        <w:numPr>
          <w:ilvl w:val="0"/>
          <w:numId w:val="20"/>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本校與得標人因履約而生爭議者，應依法令及契約規定，考量公共利益及公平合理，本誠信和諧，盡力協調解決之。其未能達成協議者，得以下列方式處理之：</w:t>
      </w:r>
    </w:p>
    <w:p w:rsidR="007E48DF" w:rsidRDefault="00FE0BBC">
      <w:pPr>
        <w:pStyle w:val="7"/>
        <w:snapToGrid w:val="0"/>
        <w:spacing w:line="440" w:lineRule="exact"/>
        <w:ind w:left="1984" w:hanging="1806"/>
        <w:jc w:val="both"/>
        <w:rPr>
          <w:rFonts w:eastAsia="標楷體"/>
          <w:color w:val="000000" w:themeColor="text1"/>
          <w:spacing w:val="0"/>
          <w:kern w:val="2"/>
          <w:sz w:val="28"/>
          <w:szCs w:val="28"/>
        </w:rPr>
      </w:pPr>
      <w:r>
        <w:rPr>
          <w:rFonts w:eastAsia="標楷體"/>
          <w:color w:val="000000" w:themeColor="text1"/>
          <w:spacing w:val="0"/>
          <w:kern w:val="2"/>
          <w:sz w:val="28"/>
          <w:szCs w:val="28"/>
        </w:rPr>
        <w:t xml:space="preserve">         </w:t>
      </w:r>
      <w:r>
        <w:rPr>
          <w:rFonts w:ascii="標楷體" w:eastAsia="標楷體" w:hAnsi="標楷體"/>
          <w:color w:val="000000" w:themeColor="text1"/>
          <w:spacing w:val="0"/>
          <w:kern w:val="2"/>
          <w:sz w:val="28"/>
          <w:szCs w:val="28"/>
        </w:rPr>
        <w:t xml:space="preserve">  1</w:t>
      </w:r>
      <w:r>
        <w:rPr>
          <w:rFonts w:eastAsia="標楷體"/>
          <w:color w:val="000000" w:themeColor="text1"/>
          <w:spacing w:val="0"/>
          <w:kern w:val="2"/>
          <w:sz w:val="28"/>
          <w:szCs w:val="28"/>
        </w:rPr>
        <w:t>.</w:t>
      </w:r>
      <w:r>
        <w:rPr>
          <w:rFonts w:eastAsia="標楷體"/>
          <w:color w:val="000000" w:themeColor="text1"/>
          <w:spacing w:val="0"/>
          <w:kern w:val="2"/>
          <w:sz w:val="28"/>
          <w:szCs w:val="28"/>
        </w:rPr>
        <w:t>經契約雙方合意並簽訂仲裁協議書後，依仲裁法規提</w:t>
      </w:r>
      <w:r>
        <w:rPr>
          <w:rFonts w:eastAsia="標楷體"/>
          <w:color w:val="000000" w:themeColor="text1"/>
          <w:spacing w:val="0"/>
          <w:kern w:val="2"/>
          <w:sz w:val="28"/>
          <w:szCs w:val="28"/>
        </w:rPr>
        <w:t xml:space="preserve">            </w:t>
      </w:r>
      <w:r>
        <w:rPr>
          <w:rFonts w:eastAsia="標楷體"/>
          <w:color w:val="000000" w:themeColor="text1"/>
          <w:spacing w:val="0"/>
          <w:kern w:val="2"/>
          <w:sz w:val="28"/>
          <w:szCs w:val="28"/>
        </w:rPr>
        <w:t>付仲裁，並以本校指定之仲裁處所為其仲裁處所。</w:t>
      </w:r>
    </w:p>
    <w:p w:rsidR="007E48DF" w:rsidRDefault="00FE0BBC">
      <w:pPr>
        <w:pStyle w:val="7"/>
        <w:snapToGrid w:val="0"/>
        <w:spacing w:line="440" w:lineRule="exact"/>
        <w:ind w:left="1413" w:hanging="1235"/>
        <w:jc w:val="both"/>
        <w:rPr>
          <w:rFonts w:eastAsia="標楷體"/>
          <w:color w:val="000000" w:themeColor="text1"/>
          <w:spacing w:val="0"/>
          <w:kern w:val="2"/>
          <w:sz w:val="28"/>
          <w:szCs w:val="28"/>
        </w:rPr>
      </w:pPr>
      <w:r>
        <w:rPr>
          <w:rFonts w:eastAsia="標楷體"/>
          <w:color w:val="000000" w:themeColor="text1"/>
          <w:spacing w:val="0"/>
          <w:kern w:val="2"/>
          <w:sz w:val="28"/>
          <w:szCs w:val="28"/>
        </w:rPr>
        <w:t xml:space="preserve">           2.</w:t>
      </w:r>
      <w:r>
        <w:rPr>
          <w:rFonts w:eastAsia="標楷體"/>
          <w:color w:val="000000" w:themeColor="text1"/>
          <w:spacing w:val="0"/>
          <w:kern w:val="2"/>
          <w:sz w:val="28"/>
          <w:szCs w:val="28"/>
        </w:rPr>
        <w:t>提起民事訴訟。</w:t>
      </w:r>
    </w:p>
    <w:p w:rsidR="007E48DF" w:rsidRDefault="00FE0BBC">
      <w:pPr>
        <w:pStyle w:val="7"/>
        <w:snapToGrid w:val="0"/>
        <w:spacing w:line="440" w:lineRule="exact"/>
        <w:ind w:left="1413" w:hanging="1235"/>
        <w:jc w:val="both"/>
        <w:rPr>
          <w:rFonts w:eastAsia="標楷體"/>
          <w:color w:val="000000" w:themeColor="text1"/>
          <w:spacing w:val="0"/>
          <w:kern w:val="2"/>
          <w:sz w:val="28"/>
          <w:szCs w:val="28"/>
        </w:rPr>
      </w:pPr>
      <w:r>
        <w:rPr>
          <w:rFonts w:eastAsia="標楷體"/>
          <w:color w:val="000000" w:themeColor="text1"/>
          <w:spacing w:val="0"/>
          <w:kern w:val="2"/>
          <w:sz w:val="28"/>
          <w:szCs w:val="28"/>
        </w:rPr>
        <w:t xml:space="preserve">           3.</w:t>
      </w:r>
      <w:r>
        <w:rPr>
          <w:rFonts w:eastAsia="標楷體"/>
          <w:color w:val="000000" w:themeColor="text1"/>
          <w:spacing w:val="0"/>
          <w:kern w:val="2"/>
          <w:sz w:val="28"/>
          <w:szCs w:val="28"/>
        </w:rPr>
        <w:t>依其他法律申</w:t>
      </w:r>
      <w:r>
        <w:rPr>
          <w:rFonts w:eastAsia="標楷體"/>
          <w:color w:val="000000" w:themeColor="text1"/>
          <w:spacing w:val="0"/>
          <w:kern w:val="2"/>
          <w:sz w:val="28"/>
          <w:szCs w:val="28"/>
        </w:rPr>
        <w:t>(</w:t>
      </w:r>
      <w:r>
        <w:rPr>
          <w:rFonts w:eastAsia="標楷體"/>
          <w:color w:val="000000" w:themeColor="text1"/>
          <w:spacing w:val="0"/>
          <w:kern w:val="2"/>
          <w:sz w:val="28"/>
          <w:szCs w:val="28"/>
        </w:rPr>
        <w:t>聲</w:t>
      </w:r>
      <w:r>
        <w:rPr>
          <w:rFonts w:eastAsia="標楷體"/>
          <w:color w:val="000000" w:themeColor="text1"/>
          <w:spacing w:val="0"/>
          <w:kern w:val="2"/>
          <w:sz w:val="28"/>
          <w:szCs w:val="28"/>
        </w:rPr>
        <w:t>)</w:t>
      </w:r>
      <w:r>
        <w:rPr>
          <w:rFonts w:eastAsia="標楷體"/>
          <w:color w:val="000000" w:themeColor="text1"/>
          <w:spacing w:val="0"/>
          <w:kern w:val="2"/>
          <w:sz w:val="28"/>
          <w:szCs w:val="28"/>
        </w:rPr>
        <w:t>請調解。</w:t>
      </w:r>
    </w:p>
    <w:p w:rsidR="007E48DF" w:rsidRDefault="00FE0BBC">
      <w:pPr>
        <w:pStyle w:val="7"/>
        <w:snapToGrid w:val="0"/>
        <w:spacing w:line="440" w:lineRule="exact"/>
        <w:ind w:left="1413" w:hanging="1235"/>
        <w:jc w:val="both"/>
        <w:rPr>
          <w:rFonts w:eastAsia="標楷體"/>
          <w:color w:val="000000" w:themeColor="text1"/>
          <w:spacing w:val="0"/>
          <w:kern w:val="2"/>
          <w:sz w:val="28"/>
          <w:szCs w:val="28"/>
        </w:rPr>
      </w:pPr>
      <w:r>
        <w:rPr>
          <w:rFonts w:eastAsia="標楷體"/>
          <w:color w:val="000000" w:themeColor="text1"/>
          <w:spacing w:val="0"/>
          <w:kern w:val="2"/>
          <w:sz w:val="28"/>
          <w:szCs w:val="28"/>
        </w:rPr>
        <w:t xml:space="preserve">           4.</w:t>
      </w:r>
      <w:r>
        <w:rPr>
          <w:rFonts w:eastAsia="標楷體"/>
          <w:color w:val="000000" w:themeColor="text1"/>
          <w:spacing w:val="0"/>
          <w:kern w:val="2"/>
          <w:sz w:val="28"/>
          <w:szCs w:val="28"/>
        </w:rPr>
        <w:t>依契約或雙方合意之其他方式處理。</w:t>
      </w:r>
    </w:p>
    <w:p w:rsidR="007E48DF" w:rsidRDefault="00FE0BBC">
      <w:pPr>
        <w:numPr>
          <w:ilvl w:val="0"/>
          <w:numId w:val="20"/>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本標租案租賃契約以中華民國法律為準據法，並以臺南市政府所在地之地方法院為第一審管轄法院。</w:t>
      </w:r>
    </w:p>
    <w:p w:rsidR="007E48DF" w:rsidRDefault="00FE0BBC">
      <w:pPr>
        <w:pStyle w:val="af2"/>
        <w:numPr>
          <w:ilvl w:val="0"/>
          <w:numId w:val="25"/>
        </w:numPr>
        <w:snapToGrid w:val="0"/>
        <w:spacing w:line="440" w:lineRule="exact"/>
        <w:ind w:left="566" w:hanging="566"/>
        <w:contextualSpacing/>
        <w:rPr>
          <w:rFonts w:ascii="Times New Roman" w:hAnsi="Times New Roman"/>
          <w:color w:val="000000" w:themeColor="text1"/>
          <w:szCs w:val="28"/>
        </w:rPr>
      </w:pPr>
      <w:r>
        <w:rPr>
          <w:rFonts w:ascii="Times New Roman" w:hAnsi="Times New Roman"/>
          <w:color w:val="000000" w:themeColor="text1"/>
          <w:szCs w:val="28"/>
        </w:rPr>
        <w:t>法務部廉政署受理檢舉相關資訊及臺南市政府採購稽核小組如下：</w:t>
      </w:r>
    </w:p>
    <w:p w:rsidR="007E48DF" w:rsidRDefault="00FE0BBC">
      <w:pPr>
        <w:numPr>
          <w:ilvl w:val="0"/>
          <w:numId w:val="2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法務部廉政署</w:t>
      </w:r>
    </w:p>
    <w:p w:rsidR="007E48DF" w:rsidRDefault="00FE0BBC">
      <w:pPr>
        <w:pStyle w:val="7"/>
        <w:snapToGrid w:val="0"/>
        <w:spacing w:line="440" w:lineRule="exact"/>
        <w:ind w:left="1411" w:firstLine="3"/>
        <w:jc w:val="both"/>
        <w:rPr>
          <w:rFonts w:eastAsia="標楷體"/>
          <w:color w:val="000000" w:themeColor="text1"/>
          <w:spacing w:val="0"/>
          <w:kern w:val="2"/>
          <w:sz w:val="28"/>
          <w:szCs w:val="28"/>
        </w:rPr>
      </w:pPr>
      <w:r>
        <w:rPr>
          <w:rFonts w:eastAsia="標楷體"/>
          <w:color w:val="000000" w:themeColor="text1"/>
          <w:spacing w:val="0"/>
          <w:kern w:val="2"/>
          <w:sz w:val="28"/>
          <w:szCs w:val="28"/>
        </w:rPr>
        <w:t>檢舉電話：</w:t>
      </w:r>
      <w:r>
        <w:rPr>
          <w:rFonts w:eastAsia="標楷體"/>
          <w:color w:val="000000" w:themeColor="text1"/>
          <w:spacing w:val="0"/>
          <w:kern w:val="2"/>
          <w:sz w:val="28"/>
          <w:szCs w:val="28"/>
        </w:rPr>
        <w:t>0800-286-586</w:t>
      </w:r>
    </w:p>
    <w:p w:rsidR="007E48DF" w:rsidRDefault="00FE0BBC">
      <w:pPr>
        <w:pStyle w:val="7"/>
        <w:snapToGrid w:val="0"/>
        <w:spacing w:line="440" w:lineRule="exact"/>
        <w:ind w:left="1411" w:firstLine="3"/>
        <w:jc w:val="both"/>
        <w:rPr>
          <w:rFonts w:eastAsia="標楷體"/>
          <w:color w:val="000000" w:themeColor="text1"/>
          <w:spacing w:val="0"/>
          <w:kern w:val="2"/>
          <w:sz w:val="28"/>
          <w:szCs w:val="28"/>
        </w:rPr>
      </w:pPr>
      <w:r>
        <w:rPr>
          <w:rFonts w:eastAsia="標楷體"/>
          <w:color w:val="000000" w:themeColor="text1"/>
          <w:spacing w:val="0"/>
          <w:kern w:val="2"/>
          <w:sz w:val="28"/>
          <w:szCs w:val="28"/>
        </w:rPr>
        <w:t>檢舉信箱：台北郵政</w:t>
      </w:r>
      <w:r>
        <w:rPr>
          <w:rFonts w:eastAsia="標楷體"/>
          <w:color w:val="000000" w:themeColor="text1"/>
          <w:spacing w:val="0"/>
          <w:kern w:val="2"/>
          <w:sz w:val="28"/>
          <w:szCs w:val="28"/>
        </w:rPr>
        <w:t>14-153</w:t>
      </w:r>
      <w:r>
        <w:rPr>
          <w:rFonts w:eastAsia="標楷體"/>
          <w:color w:val="000000" w:themeColor="text1"/>
          <w:spacing w:val="0"/>
          <w:kern w:val="2"/>
          <w:sz w:val="28"/>
          <w:szCs w:val="28"/>
        </w:rPr>
        <w:t>號信箱</w:t>
      </w:r>
    </w:p>
    <w:p w:rsidR="007E48DF" w:rsidRDefault="00FE0BBC">
      <w:pPr>
        <w:pStyle w:val="7"/>
        <w:snapToGrid w:val="0"/>
        <w:spacing w:line="440" w:lineRule="exact"/>
        <w:ind w:left="1411" w:firstLine="3"/>
        <w:jc w:val="both"/>
        <w:rPr>
          <w:rFonts w:eastAsia="標楷體"/>
          <w:color w:val="000000" w:themeColor="text1"/>
          <w:spacing w:val="0"/>
          <w:kern w:val="2"/>
          <w:sz w:val="28"/>
          <w:szCs w:val="28"/>
        </w:rPr>
      </w:pPr>
      <w:r>
        <w:rPr>
          <w:rFonts w:eastAsia="標楷體"/>
          <w:color w:val="000000" w:themeColor="text1"/>
          <w:spacing w:val="0"/>
          <w:kern w:val="2"/>
          <w:sz w:val="28"/>
          <w:szCs w:val="28"/>
        </w:rPr>
        <w:t>傳真檢舉專線：</w:t>
      </w:r>
      <w:r>
        <w:rPr>
          <w:rFonts w:eastAsia="標楷體"/>
          <w:color w:val="000000" w:themeColor="text1"/>
          <w:spacing w:val="0"/>
          <w:kern w:val="2"/>
          <w:sz w:val="28"/>
          <w:szCs w:val="28"/>
        </w:rPr>
        <w:t>(02) 2381-1234</w:t>
      </w:r>
    </w:p>
    <w:p w:rsidR="007E48DF" w:rsidRDefault="00FE0BBC">
      <w:pPr>
        <w:pStyle w:val="7"/>
        <w:snapToGrid w:val="0"/>
        <w:spacing w:line="440" w:lineRule="exact"/>
        <w:ind w:left="1411" w:firstLine="3"/>
        <w:jc w:val="both"/>
      </w:pPr>
      <w:r>
        <w:rPr>
          <w:rFonts w:eastAsia="標楷體"/>
          <w:color w:val="000000" w:themeColor="text1"/>
          <w:spacing w:val="0"/>
          <w:kern w:val="2"/>
          <w:sz w:val="28"/>
          <w:szCs w:val="28"/>
        </w:rPr>
        <w:t>電子郵件檢舉信箱：</w:t>
      </w:r>
      <w:hyperlink r:id="rId9">
        <w:r>
          <w:rPr>
            <w:rStyle w:val="ListLabel24"/>
          </w:rPr>
          <w:t>gechief-p@mail.moj.gov.tw</w:t>
        </w:r>
      </w:hyperlink>
    </w:p>
    <w:p w:rsidR="007E48DF" w:rsidRDefault="00FE0BBC">
      <w:pPr>
        <w:pStyle w:val="7"/>
        <w:snapToGrid w:val="0"/>
        <w:spacing w:line="440" w:lineRule="exact"/>
        <w:ind w:left="1411" w:firstLine="3"/>
        <w:jc w:val="both"/>
        <w:rPr>
          <w:rFonts w:eastAsia="標楷體"/>
          <w:color w:val="000000" w:themeColor="text1"/>
          <w:spacing w:val="0"/>
          <w:kern w:val="2"/>
          <w:sz w:val="28"/>
          <w:szCs w:val="28"/>
        </w:rPr>
      </w:pPr>
      <w:r>
        <w:rPr>
          <w:rFonts w:eastAsia="標楷體"/>
          <w:color w:val="000000" w:themeColor="text1"/>
          <w:spacing w:val="0"/>
          <w:kern w:val="2"/>
          <w:sz w:val="28"/>
          <w:szCs w:val="28"/>
        </w:rPr>
        <w:t>24</w:t>
      </w:r>
      <w:r>
        <w:rPr>
          <w:rFonts w:eastAsia="標楷體"/>
          <w:color w:val="000000" w:themeColor="text1"/>
          <w:spacing w:val="0"/>
          <w:kern w:val="2"/>
          <w:sz w:val="28"/>
          <w:szCs w:val="28"/>
        </w:rPr>
        <w:t>小時檢舉中心地址：</w:t>
      </w:r>
      <w:r>
        <w:rPr>
          <w:rFonts w:eastAsia="標楷體"/>
          <w:color w:val="000000" w:themeColor="text1"/>
          <w:spacing w:val="0"/>
          <w:kern w:val="2"/>
          <w:sz w:val="28"/>
          <w:szCs w:val="28"/>
        </w:rPr>
        <w:t>10048</w:t>
      </w:r>
      <w:r>
        <w:rPr>
          <w:rFonts w:eastAsia="標楷體"/>
          <w:color w:val="000000" w:themeColor="text1"/>
          <w:spacing w:val="0"/>
          <w:kern w:val="2"/>
          <w:sz w:val="28"/>
          <w:szCs w:val="28"/>
        </w:rPr>
        <w:t>臺北市中正區博愛路</w:t>
      </w:r>
      <w:r>
        <w:rPr>
          <w:rFonts w:eastAsia="標楷體"/>
          <w:color w:val="000000" w:themeColor="text1"/>
          <w:spacing w:val="0"/>
          <w:kern w:val="2"/>
          <w:sz w:val="28"/>
          <w:szCs w:val="28"/>
        </w:rPr>
        <w:t>166</w:t>
      </w:r>
      <w:r>
        <w:rPr>
          <w:rFonts w:eastAsia="標楷體"/>
          <w:color w:val="000000" w:themeColor="text1"/>
          <w:spacing w:val="0"/>
          <w:kern w:val="2"/>
          <w:sz w:val="28"/>
          <w:szCs w:val="28"/>
        </w:rPr>
        <w:t>號</w:t>
      </w:r>
    </w:p>
    <w:p w:rsidR="007E48DF" w:rsidRDefault="00FE0BBC">
      <w:pPr>
        <w:numPr>
          <w:ilvl w:val="0"/>
          <w:numId w:val="21"/>
        </w:numPr>
        <w:snapToGrid w:val="0"/>
        <w:spacing w:line="440" w:lineRule="exact"/>
        <w:contextualSpacing/>
        <w:jc w:val="both"/>
        <w:rPr>
          <w:rFonts w:eastAsia="標楷體"/>
          <w:color w:val="000000" w:themeColor="text1"/>
          <w:sz w:val="28"/>
          <w:szCs w:val="32"/>
        </w:rPr>
      </w:pPr>
      <w:r>
        <w:rPr>
          <w:rFonts w:eastAsia="標楷體"/>
          <w:color w:val="000000" w:themeColor="text1"/>
          <w:sz w:val="28"/>
          <w:szCs w:val="32"/>
        </w:rPr>
        <w:t>臺南市政府採購稽核小組</w:t>
      </w:r>
    </w:p>
    <w:p w:rsidR="007E48DF" w:rsidRDefault="00FE0BBC">
      <w:pPr>
        <w:pStyle w:val="7"/>
        <w:snapToGrid w:val="0"/>
        <w:spacing w:line="440" w:lineRule="exact"/>
        <w:ind w:left="1416" w:firstLine="0"/>
        <w:jc w:val="both"/>
        <w:rPr>
          <w:rFonts w:ascii="標楷體" w:eastAsia="標楷體" w:hAnsi="標楷體" w:cs="標楷體"/>
          <w:color w:val="000000" w:themeColor="text1"/>
          <w:sz w:val="28"/>
          <w:szCs w:val="28"/>
          <w:lang w:val="zh-TW"/>
        </w:rPr>
      </w:pPr>
      <w:r>
        <w:rPr>
          <w:rFonts w:ascii="標楷體" w:eastAsia="標楷體" w:hAnsi="標楷體" w:cs="標楷體"/>
          <w:color w:val="000000" w:themeColor="text1"/>
          <w:sz w:val="28"/>
          <w:szCs w:val="28"/>
          <w:lang w:val="zh-TW"/>
        </w:rPr>
        <w:t>地址：</w:t>
      </w:r>
      <w:r>
        <w:rPr>
          <w:rFonts w:eastAsia="標楷體"/>
          <w:color w:val="000000" w:themeColor="text1"/>
          <w:spacing w:val="0"/>
          <w:kern w:val="2"/>
          <w:sz w:val="28"/>
          <w:szCs w:val="28"/>
        </w:rPr>
        <w:t>708</w:t>
      </w:r>
      <w:r>
        <w:rPr>
          <w:rFonts w:ascii="標楷體" w:eastAsia="標楷體" w:hAnsi="標楷體" w:cs="標楷體"/>
          <w:color w:val="000000" w:themeColor="text1"/>
          <w:sz w:val="28"/>
          <w:szCs w:val="28"/>
          <w:lang w:val="zh-TW"/>
        </w:rPr>
        <w:t>臺南市安平區永華路二段6號</w:t>
      </w:r>
    </w:p>
    <w:p w:rsidR="007E48DF" w:rsidRDefault="00FE0BBC">
      <w:pPr>
        <w:pStyle w:val="7"/>
        <w:snapToGrid w:val="0"/>
        <w:spacing w:line="440" w:lineRule="exact"/>
        <w:ind w:left="1416" w:firstLine="0"/>
        <w:jc w:val="both"/>
        <w:rPr>
          <w:rFonts w:ascii="標楷體" w:eastAsia="標楷體" w:hAnsi="標楷體" w:cs="標楷體"/>
          <w:color w:val="000000" w:themeColor="text1"/>
          <w:sz w:val="28"/>
          <w:szCs w:val="28"/>
          <w:lang w:val="zh-TW"/>
        </w:rPr>
      </w:pPr>
      <w:r>
        <w:rPr>
          <w:rFonts w:ascii="標楷體" w:eastAsia="標楷體" w:hAnsi="標楷體" w:cs="標楷體"/>
          <w:color w:val="000000" w:themeColor="text1"/>
          <w:sz w:val="28"/>
          <w:szCs w:val="28"/>
          <w:lang w:val="zh-TW"/>
        </w:rPr>
        <w:t>電話：</w:t>
      </w:r>
      <w:r>
        <w:rPr>
          <w:rFonts w:eastAsia="標楷體"/>
          <w:color w:val="000000" w:themeColor="text1"/>
          <w:spacing w:val="0"/>
          <w:kern w:val="2"/>
          <w:sz w:val="28"/>
          <w:szCs w:val="28"/>
        </w:rPr>
        <w:t>(06)299-4579</w:t>
      </w:r>
    </w:p>
    <w:p w:rsidR="007E48DF" w:rsidRDefault="00FE0BBC">
      <w:pPr>
        <w:pStyle w:val="7"/>
        <w:snapToGrid w:val="0"/>
        <w:spacing w:line="440" w:lineRule="exact"/>
        <w:ind w:left="1416" w:firstLine="0"/>
        <w:jc w:val="both"/>
        <w:rPr>
          <w:rFonts w:eastAsia="標楷體"/>
          <w:color w:val="000000" w:themeColor="text1"/>
          <w:spacing w:val="0"/>
          <w:kern w:val="2"/>
          <w:sz w:val="28"/>
          <w:szCs w:val="28"/>
        </w:rPr>
      </w:pPr>
      <w:r>
        <w:rPr>
          <w:rFonts w:ascii="標楷體" w:eastAsia="標楷體" w:hAnsi="標楷體" w:cs="標楷體"/>
          <w:color w:val="000000" w:themeColor="text1"/>
          <w:sz w:val="28"/>
          <w:szCs w:val="28"/>
          <w:lang w:val="zh-TW"/>
        </w:rPr>
        <w:t>傳真：</w:t>
      </w:r>
      <w:r>
        <w:rPr>
          <w:rFonts w:eastAsia="標楷體"/>
          <w:color w:val="000000" w:themeColor="text1"/>
          <w:spacing w:val="0"/>
          <w:kern w:val="2"/>
          <w:sz w:val="28"/>
          <w:szCs w:val="28"/>
        </w:rPr>
        <w:t>(06)295-0218</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本標租案開標前倘因特殊原因或不可抗力之因素而情事變更，本校保留隨時變更招標內容之權利或停止本標租案。</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參加本標租案之投標人，必須仔細閱讀且遵守本投標須知，並對本須知內應履行之權利義務及行為負責，並不得以任何</w:t>
      </w:r>
      <w:r>
        <w:rPr>
          <w:rFonts w:ascii="Times New Roman" w:hAnsi="Times New Roman"/>
          <w:color w:val="000000" w:themeColor="text1"/>
          <w:szCs w:val="28"/>
        </w:rPr>
        <w:lastRenderedPageBreak/>
        <w:t>理由要求投標無效。</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本校得於不違反有關法令及本須知範圍內有增訂補充或其他規定、解釋之權，於開標前由本校宣布。至於本須知如有疑義或其他未盡事宜，其解釋權為本校。</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本校如舉辦公開說明會說明之事項與本須知或契約書內容不一致時，以本須知及契約書條款為準。</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本須知、契約書草案及投標相關附件，均視為租賃契約書之一部分，得標人應負遵守及履行之義務。</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投標人之投標文件經開啟標封後均不予發還（</w:t>
      </w:r>
      <w:r>
        <w:rPr>
          <w:color w:val="000000" w:themeColor="text1"/>
          <w:szCs w:val="32"/>
        </w:rPr>
        <w:t>設置使用計畫書本校留存一份，餘可憑據領回</w:t>
      </w:r>
      <w:r>
        <w:rPr>
          <w:rFonts w:ascii="Times New Roman" w:hAnsi="Times New Roman"/>
          <w:color w:val="000000" w:themeColor="text1"/>
          <w:szCs w:val="28"/>
        </w:rPr>
        <w:t>）。</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得標廠商進場施工前需提送本案施工計畫書、品質計畫書、職安計畫書予學校核備，惟本校若需召開專家審查會議時，外部審查委員</w:t>
      </w:r>
      <w:r>
        <w:rPr>
          <w:rFonts w:ascii="Times New Roman" w:hAnsi="Times New Roman"/>
          <w:color w:val="000000" w:themeColor="text1"/>
          <w:szCs w:val="28"/>
        </w:rPr>
        <w:t>1</w:t>
      </w:r>
      <w:r>
        <w:rPr>
          <w:rFonts w:ascii="Times New Roman" w:hAnsi="Times New Roman"/>
          <w:color w:val="000000" w:themeColor="text1"/>
          <w:szCs w:val="28"/>
        </w:rPr>
        <w:t>位且該委員出席費用由得標廠商支付。</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各案場若有樹木修剪需求，請依照</w:t>
      </w:r>
      <w:r>
        <w:rPr>
          <w:rFonts w:ascii="Times New Roman" w:hAnsi="Times New Roman"/>
          <w:color w:val="0000FF"/>
          <w:szCs w:val="28"/>
        </w:rPr>
        <w:t>臺南市政府</w:t>
      </w:r>
      <w:r>
        <w:rPr>
          <w:rFonts w:ascii="Times New Roman" w:hAnsi="Times New Roman"/>
          <w:color w:val="000000" w:themeColor="text1"/>
          <w:szCs w:val="28"/>
        </w:rPr>
        <w:t>工務局「臺南市樹木修剪施工要領」執行且須聘請具</w:t>
      </w:r>
      <w:r>
        <w:rPr>
          <w:rFonts w:ascii="Times New Roman" w:hAnsi="Times New Roman"/>
          <w:color w:val="0000FF"/>
          <w:szCs w:val="28"/>
        </w:rPr>
        <w:t>臺南市政</w:t>
      </w:r>
      <w:r>
        <w:rPr>
          <w:rFonts w:ascii="Times New Roman" w:hAnsi="Times New Roman"/>
          <w:color w:val="000000" w:themeColor="text1"/>
          <w:szCs w:val="28"/>
        </w:rPr>
        <w:t>府工務局核發的合格證照專業修剪工進行修剪，得標廠商進場施工前</w:t>
      </w:r>
      <w:r>
        <w:rPr>
          <w:rFonts w:ascii="Times New Roman" w:hAnsi="Times New Roman"/>
          <w:color w:val="000000" w:themeColor="text1"/>
          <w:szCs w:val="28"/>
        </w:rPr>
        <w:t>10</w:t>
      </w:r>
      <w:r>
        <w:rPr>
          <w:rFonts w:ascii="Times New Roman" w:hAnsi="Times New Roman"/>
          <w:color w:val="000000" w:themeColor="text1"/>
          <w:szCs w:val="28"/>
        </w:rPr>
        <w:t>日取得本校</w:t>
      </w:r>
      <w:r>
        <w:rPr>
          <w:rFonts w:ascii="Times New Roman" w:hAnsi="Times New Roman"/>
          <w:color w:val="000000" w:themeColor="text1"/>
          <w:szCs w:val="28"/>
        </w:rPr>
        <w:t>(</w:t>
      </w:r>
      <w:r>
        <w:rPr>
          <w:rFonts w:ascii="Times New Roman" w:hAnsi="Times New Roman"/>
          <w:color w:val="000000" w:themeColor="text1"/>
          <w:szCs w:val="28"/>
        </w:rPr>
        <w:t>學校</w:t>
      </w:r>
      <w:r>
        <w:rPr>
          <w:rFonts w:ascii="Times New Roman" w:hAnsi="Times New Roman"/>
          <w:color w:val="000000" w:themeColor="text1"/>
          <w:szCs w:val="28"/>
        </w:rPr>
        <w:t>)</w:t>
      </w:r>
      <w:r>
        <w:rPr>
          <w:rFonts w:ascii="Times New Roman" w:hAnsi="Times New Roman"/>
          <w:color w:val="000000" w:themeColor="text1"/>
          <w:szCs w:val="28"/>
        </w:rPr>
        <w:t>同意函，報本校備查，若遇案場有</w:t>
      </w:r>
      <w:r>
        <w:rPr>
          <w:rFonts w:ascii="Times New Roman" w:hAnsi="Times New Roman"/>
          <w:color w:val="000000" w:themeColor="text1"/>
          <w:szCs w:val="28"/>
        </w:rPr>
        <w:t>10</w:t>
      </w:r>
      <w:r>
        <w:rPr>
          <w:rFonts w:ascii="Times New Roman" w:hAnsi="Times New Roman"/>
          <w:color w:val="000000" w:themeColor="text1"/>
          <w:szCs w:val="28"/>
        </w:rPr>
        <w:t>年以上樹木需移植</w:t>
      </w:r>
      <w:r>
        <w:rPr>
          <w:rFonts w:ascii="Times New Roman" w:hAnsi="Times New Roman"/>
          <w:color w:val="000000" w:themeColor="text1"/>
          <w:szCs w:val="28"/>
        </w:rPr>
        <w:t>(</w:t>
      </w:r>
      <w:r>
        <w:rPr>
          <w:rFonts w:ascii="Times New Roman" w:hAnsi="Times New Roman"/>
          <w:color w:val="000000" w:themeColor="text1"/>
          <w:szCs w:val="28"/>
        </w:rPr>
        <w:t>除</w:t>
      </w:r>
      <w:r>
        <w:rPr>
          <w:rFonts w:ascii="Times New Roman" w:hAnsi="Times New Roman"/>
          <w:color w:val="000000" w:themeColor="text1"/>
          <w:szCs w:val="28"/>
        </w:rPr>
        <w:t>)</w:t>
      </w:r>
      <w:r>
        <w:rPr>
          <w:rFonts w:ascii="Times New Roman" w:hAnsi="Times New Roman"/>
          <w:color w:val="000000" w:themeColor="text1"/>
          <w:szCs w:val="28"/>
        </w:rPr>
        <w:t>時，須函文取得本校同意，始得為之。</w:t>
      </w:r>
    </w:p>
    <w:p w:rsidR="007E48DF" w:rsidRDefault="00FE0BBC">
      <w:pPr>
        <w:pStyle w:val="af2"/>
        <w:numPr>
          <w:ilvl w:val="0"/>
          <w:numId w:val="25"/>
        </w:numPr>
        <w:snapToGrid w:val="0"/>
        <w:spacing w:line="440" w:lineRule="exact"/>
        <w:ind w:left="1134" w:hanging="1134"/>
        <w:contextualSpacing/>
        <w:rPr>
          <w:rFonts w:ascii="Times New Roman" w:hAnsi="Times New Roman"/>
          <w:color w:val="000000" w:themeColor="text1"/>
          <w:szCs w:val="28"/>
        </w:rPr>
      </w:pPr>
      <w:r>
        <w:rPr>
          <w:rFonts w:ascii="Times New Roman" w:hAnsi="Times New Roman"/>
          <w:color w:val="000000" w:themeColor="text1"/>
          <w:szCs w:val="28"/>
        </w:rPr>
        <w:t>其他事項詳見招標公告，如有未盡、未載明之事項，悉依政府採購法、民法等相關法令或規定辦理。</w:t>
      </w:r>
    </w:p>
    <w:p w:rsidR="007E48DF" w:rsidRDefault="00FE0BBC">
      <w:pPr>
        <w:widowControl/>
        <w:rPr>
          <w:rFonts w:eastAsia="標楷體"/>
          <w:color w:val="000000" w:themeColor="text1"/>
          <w:sz w:val="28"/>
          <w:szCs w:val="28"/>
        </w:rPr>
      </w:pPr>
      <w:r>
        <w:br w:type="page"/>
      </w:r>
    </w:p>
    <w:p w:rsidR="007E48DF" w:rsidRDefault="00FE0BBC">
      <w:pPr>
        <w:snapToGrid w:val="0"/>
        <w:jc w:val="center"/>
        <w:rPr>
          <w:rFonts w:eastAsia="標楷體"/>
          <w:b/>
          <w:color w:val="000000" w:themeColor="text1"/>
          <w:sz w:val="28"/>
          <w:szCs w:val="28"/>
        </w:rPr>
      </w:pPr>
      <w:r>
        <w:rPr>
          <w:noProof/>
        </w:rPr>
        <w:lastRenderedPageBreak/>
        <mc:AlternateContent>
          <mc:Choice Requires="wps">
            <w:drawing>
              <wp:anchor distT="45720" distB="45720" distL="114300" distR="113030" simplePos="0" relativeHeight="5" behindDoc="0" locked="0" layoutInCell="1" allowOverlap="1" wp14:anchorId="3D9AA5CC">
                <wp:simplePos x="0" y="0"/>
                <wp:positionH relativeFrom="column">
                  <wp:posOffset>0</wp:posOffset>
                </wp:positionH>
                <wp:positionV relativeFrom="paragraph">
                  <wp:posOffset>46990</wp:posOffset>
                </wp:positionV>
                <wp:extent cx="593725" cy="541655"/>
                <wp:effectExtent l="0" t="0" r="17780" b="13970"/>
                <wp:wrapNone/>
                <wp:docPr id="1" name="文字方塊 2"/>
                <wp:cNvGraphicFramePr/>
                <a:graphic xmlns:a="http://schemas.openxmlformats.org/drawingml/2006/main">
                  <a:graphicData uri="http://schemas.microsoft.com/office/word/2010/wordprocessingShape">
                    <wps:wsp>
                      <wps:cNvSpPr/>
                      <wps:spPr>
                        <a:xfrm>
                          <a:off x="0" y="0"/>
                          <a:ext cx="592920" cy="541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E0BBC" w:rsidRDefault="00FE0BBC">
                            <w:pPr>
                              <w:pStyle w:val="af7"/>
                            </w:pPr>
                            <w:r>
                              <w:t>附錄</w:t>
                            </w:r>
                            <w:r>
                              <w:t>1</w:t>
                            </w:r>
                          </w:p>
                        </w:txbxContent>
                      </wps:txbx>
                      <wps:bodyPr>
                        <a:spAutoFit/>
                      </wps:bodyPr>
                    </wps:wsp>
                  </a:graphicData>
                </a:graphic>
                <wp14:sizeRelV relativeFrom="margin">
                  <wp14:pctHeight>20000</wp14:pctHeight>
                </wp14:sizeRelV>
              </wp:anchor>
            </w:drawing>
          </mc:Choice>
          <mc:Fallback>
            <w:pict>
              <v:rect w14:anchorId="3D9AA5CC" id="文字方塊 2" o:spid="_x0000_s1026" style="position:absolute;left:0;text-align:left;margin-left:0;margin-top:3.7pt;width:46.75pt;height:42.65pt;z-index:5;visibility:visible;mso-wrap-style:square;mso-height-percent:200;mso-wrap-distance-left:9pt;mso-wrap-distance-top:3.6pt;mso-wrap-distance-right:8.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" strokeweight=".26mm">
                <v:textbox style="mso-fit-shape-to-text:t">
                  <w:txbxContent>
                    <w:p w:rsidR="00FE0BBC" w:rsidRDefault="00FE0BBC">
                      <w:pPr>
                        <w:pStyle w:val="af7"/>
                      </w:pPr>
                      <w:r>
                        <w:t>附錄</w:t>
                      </w:r>
                      <w:r>
                        <w:t>1</w:t>
                      </w:r>
                    </w:p>
                  </w:txbxContent>
                </v:textbox>
              </v:rect>
            </w:pict>
          </mc:Fallback>
        </mc:AlternateContent>
      </w:r>
      <w:r>
        <w:rPr>
          <w:rFonts w:eastAsia="標楷體"/>
          <w:b/>
          <w:color w:val="000000" w:themeColor="text1"/>
          <w:sz w:val="28"/>
          <w:szCs w:val="28"/>
        </w:rPr>
        <w:t>學校設置屋頂型太陽能光電設施規範</w:t>
      </w:r>
    </w:p>
    <w:p w:rsidR="007E48DF" w:rsidRDefault="007E48DF">
      <w:pPr>
        <w:snapToGrid w:val="0"/>
        <w:jc w:val="center"/>
        <w:rPr>
          <w:rFonts w:ascii="標楷體" w:eastAsia="標楷體" w:hAnsi="標楷體"/>
          <w:b/>
          <w:sz w:val="28"/>
          <w:szCs w:val="28"/>
        </w:rPr>
      </w:pPr>
    </w:p>
    <w:p w:rsidR="007E48DF" w:rsidRDefault="00FE0BBC">
      <w:pPr>
        <w:numPr>
          <w:ilvl w:val="0"/>
          <w:numId w:val="29"/>
        </w:numPr>
        <w:snapToGrid w:val="0"/>
        <w:spacing w:line="420" w:lineRule="exact"/>
        <w:jc w:val="both"/>
        <w:rPr>
          <w:rFonts w:eastAsia="標楷體"/>
          <w:w w:val="101"/>
          <w:kern w:val="0"/>
          <w:sz w:val="28"/>
          <w:szCs w:val="28"/>
        </w:rPr>
      </w:pPr>
      <w:r>
        <w:rPr>
          <w:rFonts w:eastAsia="標楷體"/>
          <w:w w:val="101"/>
          <w:kern w:val="0"/>
          <w:sz w:val="28"/>
          <w:szCs w:val="28"/>
        </w:rPr>
        <w:t>太陽光電發電系統規格及要求：</w:t>
      </w:r>
    </w:p>
    <w:p w:rsidR="007E48DF" w:rsidRDefault="00FE0BBC">
      <w:pPr>
        <w:pStyle w:val="af6"/>
        <w:widowControl w:val="0"/>
        <w:numPr>
          <w:ilvl w:val="0"/>
          <w:numId w:val="30"/>
        </w:numPr>
        <w:snapToGrid w:val="0"/>
        <w:spacing w:line="420" w:lineRule="exact"/>
        <w:jc w:val="both"/>
        <w:rPr>
          <w:rFonts w:ascii="標楷體" w:eastAsia="標楷體" w:hAnsi="標楷體" w:cs="Times New Roman"/>
          <w:sz w:val="28"/>
          <w:szCs w:val="28"/>
        </w:rPr>
      </w:pPr>
      <w:r>
        <w:rPr>
          <w:rFonts w:ascii="標楷體" w:eastAsia="標楷體" w:hAnsi="標楷體" w:cs="Times New Roman"/>
          <w:b/>
          <w:sz w:val="28"/>
          <w:szCs w:val="28"/>
        </w:rPr>
        <w:t>為達屋頂防水之目的，設置於</w:t>
      </w:r>
      <w:r>
        <w:rPr>
          <w:rFonts w:ascii="標楷體" w:eastAsia="標楷體" w:hAnsi="標楷體" w:cs="Times New Roman"/>
          <w:b/>
          <w:sz w:val="28"/>
          <w:szCs w:val="28"/>
          <w:u w:val="single"/>
        </w:rPr>
        <w:t>平屋頂房舍</w:t>
      </w:r>
      <w:r>
        <w:rPr>
          <w:rFonts w:ascii="標楷體" w:eastAsia="標楷體" w:hAnsi="標楷體" w:cs="Times New Roman"/>
          <w:b/>
          <w:sz w:val="28"/>
          <w:szCs w:val="28"/>
        </w:rPr>
        <w:t>之太陽光電發電系統，應先建構</w:t>
      </w:r>
      <w:r>
        <w:rPr>
          <w:rFonts w:ascii="Calibri" w:eastAsia="標楷體" w:hAnsi="Calibri" w:cs="Times New Roman"/>
          <w:b/>
          <w:sz w:val="28"/>
          <w:szCs w:val="32"/>
        </w:rPr>
        <w:t>鍍鋅鋼板雨棚，並</w:t>
      </w:r>
      <w:r>
        <w:rPr>
          <w:rFonts w:ascii="標楷體" w:eastAsia="標楷體" w:hAnsi="標楷體" w:cs="Times New Roman"/>
          <w:b/>
          <w:sz w:val="28"/>
          <w:szCs w:val="28"/>
        </w:rPr>
        <w:t>依以下方式施作</w:t>
      </w:r>
      <w:r>
        <w:rPr>
          <w:rFonts w:ascii="標楷體" w:eastAsia="標楷體" w:hAnsi="標楷體" w:cs="Times New Roman"/>
          <w:sz w:val="28"/>
          <w:szCs w:val="28"/>
        </w:rPr>
        <w:t>，原房舍為斜屋頂者非適用範圍：</w:t>
      </w:r>
    </w:p>
    <w:p w:rsidR="007E48DF" w:rsidRDefault="00FE0BBC">
      <w:pPr>
        <w:pStyle w:val="af6"/>
        <w:widowControl w:val="0"/>
        <w:numPr>
          <w:ilvl w:val="0"/>
          <w:numId w:val="32"/>
        </w:numPr>
        <w:snapToGrid w:val="0"/>
        <w:spacing w:line="420" w:lineRule="exact"/>
        <w:ind w:left="1560"/>
        <w:jc w:val="both"/>
        <w:rPr>
          <w:rFonts w:ascii="標楷體" w:eastAsia="標楷體" w:hAnsi="標楷體" w:cs="Times New Roman"/>
          <w:sz w:val="28"/>
          <w:szCs w:val="28"/>
        </w:rPr>
      </w:pPr>
      <w:r>
        <w:rPr>
          <w:rFonts w:ascii="Calibri" w:eastAsia="標楷體" w:hAnsi="Calibri" w:cs="Times New Roman"/>
          <w:sz w:val="28"/>
          <w:szCs w:val="32"/>
        </w:rPr>
        <w:t>乙方裝設太陽光電模組請依現場最佳方式安裝於鍍鋅鋼板等雨棚（即屋頂層雨棚）板面上，其鍍鋅鋼板等雨棚之建構</w:t>
      </w:r>
      <w:r>
        <w:rPr>
          <w:rFonts w:ascii="標楷體" w:eastAsia="標楷體" w:hAnsi="標楷體" w:cs="Times New Roman"/>
          <w:sz w:val="28"/>
          <w:szCs w:val="32"/>
        </w:rPr>
        <w:t>請參照</w:t>
      </w:r>
      <w:r>
        <w:rPr>
          <w:rFonts w:ascii="Calibri" w:eastAsia="標楷體" w:hAnsi="Calibri" w:cs="Times New Roman"/>
          <w:sz w:val="28"/>
          <w:szCs w:val="32"/>
        </w:rPr>
        <w:t>本市</w:t>
      </w:r>
      <w:r>
        <w:rPr>
          <w:rFonts w:ascii="標楷體" w:eastAsia="標楷體" w:hAnsi="標楷體" w:cs="Times New Roman"/>
          <w:sz w:val="28"/>
          <w:szCs w:val="32"/>
        </w:rPr>
        <w:t>「</w:t>
      </w:r>
      <w:r>
        <w:rPr>
          <w:rFonts w:ascii="Calibri" w:eastAsia="標楷體" w:hAnsi="Calibri" w:cs="Times New Roman"/>
          <w:sz w:val="28"/>
          <w:szCs w:val="32"/>
        </w:rPr>
        <w:t>臺南市一定規模以下建築物免辦理變更使用執照辦法</w:t>
      </w:r>
      <w:r>
        <w:rPr>
          <w:rFonts w:ascii="標楷體" w:eastAsia="標楷體" w:hAnsi="標楷體" w:cs="Times New Roman"/>
          <w:sz w:val="28"/>
          <w:szCs w:val="32"/>
        </w:rPr>
        <w:t>」、「臺南市免請領建築執照建築物或雜項工作物處理原則」或</w:t>
      </w:r>
      <w:r>
        <w:rPr>
          <w:rFonts w:ascii="Calibri" w:eastAsia="標楷體" w:hAnsi="Calibri" w:cs="Times New Roman"/>
          <w:sz w:val="28"/>
          <w:szCs w:val="32"/>
        </w:rPr>
        <w:t>相關規定辦理</w:t>
      </w:r>
      <w:r>
        <w:rPr>
          <w:rFonts w:ascii="標楷體" w:eastAsia="標楷體" w:hAnsi="標楷體" w:cs="Times New Roman"/>
          <w:sz w:val="28"/>
          <w:szCs w:val="32"/>
        </w:rPr>
        <w:t>。</w:t>
      </w:r>
    </w:p>
    <w:p w:rsidR="007E48DF" w:rsidRDefault="00FE0BBC">
      <w:pPr>
        <w:numPr>
          <w:ilvl w:val="0"/>
          <w:numId w:val="32"/>
        </w:numPr>
        <w:snapToGrid w:val="0"/>
        <w:spacing w:line="420" w:lineRule="exact"/>
        <w:ind w:left="1560"/>
        <w:rPr>
          <w:rFonts w:ascii="Calibri" w:eastAsia="標楷體" w:hAnsi="Calibri"/>
          <w:sz w:val="28"/>
          <w:szCs w:val="32"/>
        </w:rPr>
      </w:pPr>
      <w:r>
        <w:rPr>
          <w:rFonts w:ascii="Calibri" w:eastAsia="標楷體" w:hAnsi="Calibri"/>
          <w:sz w:val="28"/>
          <w:szCs w:val="32"/>
        </w:rPr>
        <w:t>除經本校同意免設置等情形外，鍍鋅鋼板等板面應全部涵蓋</w:t>
      </w:r>
      <w:r>
        <w:rPr>
          <w:rFonts w:eastAsia="標楷體"/>
          <w:kern w:val="0"/>
          <w:sz w:val="28"/>
          <w:szCs w:val="28"/>
        </w:rPr>
        <w:t>設置標的房舍之</w:t>
      </w:r>
      <w:r>
        <w:rPr>
          <w:rFonts w:ascii="Calibri" w:eastAsia="標楷體" w:hAnsi="Calibri"/>
          <w:sz w:val="28"/>
          <w:szCs w:val="32"/>
        </w:rPr>
        <w:t>屋頂樓地板；若無特殊情形，板面應與建築物軸向平行。</w:t>
      </w:r>
    </w:p>
    <w:p w:rsidR="007E48DF" w:rsidRDefault="00FE0BBC">
      <w:pPr>
        <w:pStyle w:val="af2"/>
        <w:numPr>
          <w:ilvl w:val="0"/>
          <w:numId w:val="32"/>
        </w:numPr>
        <w:snapToGrid w:val="0"/>
        <w:spacing w:line="420" w:lineRule="exact"/>
        <w:ind w:left="1560"/>
        <w:contextualSpacing/>
        <w:rPr>
          <w:rFonts w:ascii="Times New Roman" w:hAnsi="Times New Roman"/>
          <w:szCs w:val="28"/>
        </w:rPr>
      </w:pPr>
      <w:r>
        <w:rPr>
          <w:rFonts w:ascii="Times New Roman" w:hAnsi="Times New Roman"/>
          <w:szCs w:val="28"/>
        </w:rPr>
        <w:t>基座以植筋方式施作於原有建築物之柱位為原則，不得施作於屋頂樓地板上（如穿透、植筋、打毛等破壞行為）。</w:t>
      </w:r>
    </w:p>
    <w:p w:rsidR="007E48DF" w:rsidRDefault="00FE0BBC">
      <w:pPr>
        <w:pStyle w:val="af2"/>
        <w:numPr>
          <w:ilvl w:val="0"/>
          <w:numId w:val="32"/>
        </w:numPr>
        <w:snapToGrid w:val="0"/>
        <w:spacing w:line="420" w:lineRule="exact"/>
        <w:ind w:left="1560"/>
        <w:contextualSpacing/>
        <w:rPr>
          <w:rFonts w:ascii="Times New Roman" w:hAnsi="Times New Roman"/>
          <w:szCs w:val="28"/>
        </w:rPr>
      </w:pPr>
      <w:r>
        <w:rPr>
          <w:rFonts w:ascii="Times New Roman" w:hAnsi="Times New Roman"/>
          <w:szCs w:val="28"/>
        </w:rPr>
        <w:t>鍍鋅鋼板等板面最低處應設置不鏽鋼集水槽，並以</w:t>
      </w:r>
      <w:r>
        <w:rPr>
          <w:rFonts w:ascii="Times New Roman" w:hAnsi="Times New Roman"/>
          <w:szCs w:val="28"/>
        </w:rPr>
        <w:t>3”PVC</w:t>
      </w:r>
      <w:r>
        <w:rPr>
          <w:rFonts w:ascii="Times New Roman" w:hAnsi="Times New Roman"/>
          <w:szCs w:val="28"/>
        </w:rPr>
        <w:t>以上落水管接至適當排水溝或落水孔，其所需槽溝斷面及落水管支數，應依集水面積計算決定，臨牆面部分應做好汎水收邊，使雨水沿板面順流至天溝水落。</w:t>
      </w:r>
    </w:p>
    <w:p w:rsidR="007E48DF" w:rsidRDefault="00FE0BBC">
      <w:pPr>
        <w:pStyle w:val="af2"/>
        <w:numPr>
          <w:ilvl w:val="0"/>
          <w:numId w:val="32"/>
        </w:numPr>
        <w:snapToGrid w:val="0"/>
        <w:spacing w:line="420" w:lineRule="exact"/>
        <w:ind w:left="1560"/>
        <w:contextualSpacing/>
        <w:rPr>
          <w:rFonts w:ascii="Times New Roman" w:hAnsi="Times New Roman"/>
          <w:szCs w:val="28"/>
        </w:rPr>
      </w:pPr>
      <w:r>
        <w:rPr>
          <w:rFonts w:ascii="Times New Roman" w:hAnsi="Times New Roman"/>
          <w:szCs w:val="28"/>
        </w:rPr>
        <w:t>屋頂樓地板之現有設施（如水塔等），必須遷移者，應經校方同意後遷移至適當地點，所需遷移費用由乙方全部負擔。</w:t>
      </w:r>
    </w:p>
    <w:p w:rsidR="007E48DF" w:rsidRDefault="00FE0BBC">
      <w:pPr>
        <w:pStyle w:val="af2"/>
        <w:numPr>
          <w:ilvl w:val="0"/>
          <w:numId w:val="32"/>
        </w:numPr>
        <w:snapToGrid w:val="0"/>
        <w:spacing w:line="420" w:lineRule="exact"/>
        <w:ind w:left="1562" w:hanging="482"/>
        <w:contextualSpacing/>
        <w:rPr>
          <w:rFonts w:ascii="Times New Roman" w:hAnsi="Times New Roman"/>
          <w:szCs w:val="28"/>
        </w:rPr>
      </w:pPr>
      <w:r>
        <w:rPr>
          <w:rFonts w:ascii="Times New Roman" w:hAnsi="Times New Roman"/>
          <w:szCs w:val="28"/>
        </w:rPr>
        <w:t>本校提供之屋頂樓地板現況，無法依本設置方式施設時，乙方得提出替代方案經本校同意後不受其限制。</w:t>
      </w:r>
    </w:p>
    <w:p w:rsidR="007E48DF" w:rsidRDefault="00FE0BBC">
      <w:pPr>
        <w:pStyle w:val="af6"/>
        <w:widowControl w:val="0"/>
        <w:numPr>
          <w:ilvl w:val="0"/>
          <w:numId w:val="30"/>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支撐架與連結組件設計：</w:t>
      </w:r>
    </w:p>
    <w:p w:rsidR="007E48DF" w:rsidRDefault="00FE0BBC">
      <w:pPr>
        <w:pStyle w:val="af2"/>
        <w:numPr>
          <w:ilvl w:val="0"/>
          <w:numId w:val="33"/>
        </w:numPr>
        <w:snapToGrid w:val="0"/>
        <w:spacing w:line="420" w:lineRule="exact"/>
        <w:ind w:left="1559" w:hanging="482"/>
        <w:contextualSpacing/>
        <w:rPr>
          <w:rFonts w:ascii="Times New Roman" w:hAnsi="Times New Roman"/>
          <w:szCs w:val="28"/>
        </w:rPr>
      </w:pPr>
      <w:r>
        <w:rPr>
          <w:rFonts w:ascii="Times New Roman" w:hAnsi="Times New Roman"/>
          <w:szCs w:val="28"/>
        </w:rPr>
        <w:t>支撐架結構設計應符合「建築物耐風設計規範及解說」之規定，惟基本設計風速在三十二點五公尺</w:t>
      </w:r>
      <w:r>
        <w:rPr>
          <w:rFonts w:ascii="Times New Roman" w:hAnsi="Times New Roman"/>
          <w:szCs w:val="28"/>
        </w:rPr>
        <w:t>/</w:t>
      </w:r>
      <w:r>
        <w:rPr>
          <w:rFonts w:ascii="Times New Roman" w:hAnsi="Times New Roman"/>
          <w:szCs w:val="28"/>
        </w:rPr>
        <w:t>秒以下地區者，須採用三十二點五公尺</w:t>
      </w:r>
      <w:r>
        <w:rPr>
          <w:rFonts w:ascii="Times New Roman" w:hAnsi="Times New Roman"/>
          <w:szCs w:val="28"/>
        </w:rPr>
        <w:t>/</w:t>
      </w:r>
      <w:r>
        <w:rPr>
          <w:rFonts w:ascii="Times New Roman" w:hAnsi="Times New Roman"/>
          <w:szCs w:val="28"/>
        </w:rPr>
        <w:t>秒之平均風速作為基本設計風速，並考量陣風反應因子</w:t>
      </w:r>
      <w:r>
        <w:rPr>
          <w:rFonts w:ascii="Times New Roman" w:hAnsi="Times New Roman"/>
          <w:szCs w:val="28"/>
        </w:rPr>
        <w:t>(G)</w:t>
      </w:r>
      <w:r>
        <w:rPr>
          <w:rFonts w:ascii="Times New Roman" w:hAnsi="Times New Roman"/>
          <w:szCs w:val="28"/>
        </w:rPr>
        <w:t>，且由專業技師分別提供結構計算書與各式連結</w:t>
      </w:r>
      <w:r>
        <w:rPr>
          <w:rFonts w:ascii="Times New Roman" w:hAnsi="Times New Roman"/>
          <w:szCs w:val="28"/>
        </w:rPr>
        <w:t>(Connection)</w:t>
      </w:r>
      <w:r>
        <w:rPr>
          <w:rFonts w:ascii="Times New Roman" w:hAnsi="Times New Roman"/>
          <w:szCs w:val="28"/>
        </w:rPr>
        <w:t>安全檢核文件。</w:t>
      </w:r>
    </w:p>
    <w:p w:rsidR="007E48DF" w:rsidRDefault="00FE0BBC">
      <w:pPr>
        <w:pStyle w:val="af2"/>
        <w:numPr>
          <w:ilvl w:val="0"/>
          <w:numId w:val="33"/>
        </w:numPr>
        <w:snapToGrid w:val="0"/>
        <w:spacing w:line="420" w:lineRule="exact"/>
        <w:ind w:left="1559" w:hanging="482"/>
        <w:contextualSpacing/>
        <w:rPr>
          <w:rFonts w:ascii="Times New Roman" w:hAnsi="Times New Roman"/>
          <w:szCs w:val="28"/>
        </w:rPr>
      </w:pPr>
      <w:r>
        <w:rPr>
          <w:rFonts w:ascii="Times New Roman" w:hAnsi="Times New Roman"/>
          <w:szCs w:val="28"/>
        </w:rPr>
        <w:t>支撐架結構設計應依建築物耐風設計規範進行設計，其中用途係數</w:t>
      </w:r>
      <w:r>
        <w:rPr>
          <w:rFonts w:ascii="Times New Roman" w:hAnsi="Times New Roman"/>
          <w:szCs w:val="28"/>
        </w:rPr>
        <w:t>(I)</w:t>
      </w:r>
      <w:r>
        <w:rPr>
          <w:rFonts w:ascii="Times New Roman" w:hAnsi="Times New Roman"/>
          <w:szCs w:val="28"/>
        </w:rPr>
        <w:t>，採</w:t>
      </w:r>
      <w:r>
        <w:rPr>
          <w:rFonts w:ascii="Times New Roman" w:hAnsi="Times New Roman"/>
          <w:szCs w:val="28"/>
        </w:rPr>
        <w:t>I =1.1(</w:t>
      </w:r>
      <w:r>
        <w:rPr>
          <w:rFonts w:ascii="Times New Roman" w:hAnsi="Times New Roman"/>
          <w:szCs w:val="28"/>
        </w:rPr>
        <w:t>含</w:t>
      </w:r>
      <w:r>
        <w:rPr>
          <w:rFonts w:ascii="Times New Roman" w:hAnsi="Times New Roman"/>
          <w:szCs w:val="28"/>
        </w:rPr>
        <w:t>)</w:t>
      </w:r>
      <w:r>
        <w:rPr>
          <w:rFonts w:ascii="Times New Roman" w:hAnsi="Times New Roman"/>
          <w:szCs w:val="28"/>
        </w:rPr>
        <w:t>以上、陣風反應因子</w:t>
      </w:r>
      <w:r>
        <w:rPr>
          <w:rFonts w:ascii="Times New Roman" w:hAnsi="Times New Roman"/>
          <w:szCs w:val="28"/>
        </w:rPr>
        <w:t>(G)</w:t>
      </w:r>
      <w:r>
        <w:rPr>
          <w:rFonts w:ascii="Times New Roman" w:hAnsi="Times New Roman"/>
          <w:szCs w:val="28"/>
        </w:rPr>
        <w:t>，採</w:t>
      </w:r>
      <w:r>
        <w:rPr>
          <w:rFonts w:ascii="Times New Roman" w:hAnsi="Times New Roman"/>
          <w:szCs w:val="28"/>
        </w:rPr>
        <w:t>G=1.88(</w:t>
      </w:r>
      <w:r>
        <w:rPr>
          <w:rFonts w:ascii="Times New Roman" w:hAnsi="Times New Roman"/>
          <w:szCs w:val="28"/>
        </w:rPr>
        <w:t>含</w:t>
      </w:r>
      <w:r>
        <w:rPr>
          <w:rFonts w:ascii="Times New Roman" w:hAnsi="Times New Roman"/>
          <w:szCs w:val="28"/>
        </w:rPr>
        <w:t>)</w:t>
      </w:r>
      <w:r>
        <w:rPr>
          <w:rFonts w:ascii="Times New Roman" w:hAnsi="Times New Roman"/>
          <w:szCs w:val="28"/>
        </w:rPr>
        <w:t>以上，作為設計與計算基礎。</w:t>
      </w:r>
    </w:p>
    <w:p w:rsidR="007E48DF" w:rsidRDefault="00FE0BBC">
      <w:pPr>
        <w:pStyle w:val="af2"/>
        <w:numPr>
          <w:ilvl w:val="0"/>
          <w:numId w:val="33"/>
        </w:numPr>
        <w:snapToGrid w:val="0"/>
        <w:spacing w:line="420" w:lineRule="exact"/>
        <w:ind w:left="1559" w:hanging="482"/>
        <w:contextualSpacing/>
        <w:rPr>
          <w:rFonts w:ascii="Times New Roman" w:hAnsi="Times New Roman"/>
          <w:szCs w:val="28"/>
        </w:rPr>
      </w:pPr>
      <w:r>
        <w:rPr>
          <w:rFonts w:ascii="Times New Roman" w:hAnsi="Times New Roman"/>
          <w:szCs w:val="28"/>
        </w:rPr>
        <w:lastRenderedPageBreak/>
        <w:t>如太陽光電模組距離屋頂面最高高度超過</w:t>
      </w:r>
      <w:r>
        <w:rPr>
          <w:rFonts w:ascii="Times New Roman" w:hAnsi="Times New Roman"/>
          <w:szCs w:val="28"/>
        </w:rPr>
        <w:t>0.3</w:t>
      </w:r>
      <w:r>
        <w:rPr>
          <w:rFonts w:ascii="Times New Roman" w:hAnsi="Times New Roman"/>
          <w:szCs w:val="28"/>
        </w:rPr>
        <w:t>公尺</w:t>
      </w:r>
      <w:r>
        <w:rPr>
          <w:rFonts w:ascii="Times New Roman" w:hAnsi="Times New Roman"/>
          <w:szCs w:val="28"/>
        </w:rPr>
        <w:t>(</w:t>
      </w:r>
      <w:r>
        <w:rPr>
          <w:rFonts w:ascii="Times New Roman" w:hAnsi="Times New Roman"/>
          <w:szCs w:val="28"/>
        </w:rPr>
        <w:t>含</w:t>
      </w:r>
      <w:r>
        <w:rPr>
          <w:rFonts w:ascii="Times New Roman" w:hAnsi="Times New Roman"/>
          <w:szCs w:val="28"/>
        </w:rPr>
        <w:t>)</w:t>
      </w:r>
      <w:r>
        <w:rPr>
          <w:rFonts w:ascii="Times New Roman" w:hAnsi="Times New Roman"/>
          <w:szCs w:val="28"/>
        </w:rPr>
        <w:t>以上之系統，單一模組與支撐架正面連結</w:t>
      </w:r>
      <w:r>
        <w:rPr>
          <w:rFonts w:ascii="Times New Roman" w:hAnsi="Times New Roman"/>
          <w:szCs w:val="28"/>
        </w:rPr>
        <w:t>(</w:t>
      </w:r>
      <w:r>
        <w:rPr>
          <w:rFonts w:ascii="Times New Roman" w:hAnsi="Times New Roman"/>
          <w:szCs w:val="28"/>
        </w:rPr>
        <w:t>上扣</w:t>
      </w:r>
      <w:r>
        <w:rPr>
          <w:rFonts w:ascii="Times New Roman" w:hAnsi="Times New Roman"/>
          <w:szCs w:val="28"/>
        </w:rPr>
        <w:t>)</w:t>
      </w:r>
      <w:r>
        <w:rPr>
          <w:rFonts w:ascii="Times New Roman" w:hAnsi="Times New Roman"/>
          <w:szCs w:val="28"/>
        </w:rPr>
        <w:t>及背面連結</w:t>
      </w:r>
      <w:r>
        <w:rPr>
          <w:rFonts w:ascii="Times New Roman" w:hAnsi="Times New Roman"/>
          <w:szCs w:val="28"/>
        </w:rPr>
        <w:t>(</w:t>
      </w:r>
      <w:r>
        <w:rPr>
          <w:rFonts w:ascii="Times New Roman" w:hAnsi="Times New Roman"/>
          <w:szCs w:val="28"/>
        </w:rPr>
        <w:t>下鎖</w:t>
      </w:r>
      <w:r>
        <w:rPr>
          <w:rFonts w:ascii="Times New Roman" w:hAnsi="Times New Roman"/>
          <w:szCs w:val="28"/>
        </w:rPr>
        <w:t>)</w:t>
      </w:r>
      <w:r>
        <w:rPr>
          <w:rFonts w:ascii="Times New Roman" w:hAnsi="Times New Roman"/>
          <w:szCs w:val="28"/>
        </w:rPr>
        <w:t>的固定組件共計須</w:t>
      </w:r>
      <w:r>
        <w:rPr>
          <w:rFonts w:ascii="Times New Roman" w:hAnsi="Times New Roman"/>
          <w:szCs w:val="28"/>
        </w:rPr>
        <w:t>8</w:t>
      </w:r>
      <w:r>
        <w:rPr>
          <w:rFonts w:ascii="Times New Roman" w:hAnsi="Times New Roman"/>
          <w:szCs w:val="28"/>
        </w:rPr>
        <w:t>個點以上。如太陽光電模組距離屋頂面最高高度低於</w:t>
      </w:r>
      <w:r>
        <w:rPr>
          <w:rFonts w:ascii="Times New Roman" w:hAnsi="Times New Roman"/>
          <w:szCs w:val="28"/>
        </w:rPr>
        <w:t>0.3</w:t>
      </w:r>
      <w:r>
        <w:rPr>
          <w:rFonts w:ascii="Times New Roman" w:hAnsi="Times New Roman"/>
          <w:szCs w:val="28"/>
        </w:rPr>
        <w:t>公尺以下之系統，單一模組正面連結</w:t>
      </w:r>
      <w:r>
        <w:rPr>
          <w:rFonts w:ascii="Times New Roman" w:hAnsi="Times New Roman"/>
          <w:szCs w:val="28"/>
        </w:rPr>
        <w:t>(</w:t>
      </w:r>
      <w:r>
        <w:rPr>
          <w:rFonts w:ascii="Times New Roman" w:hAnsi="Times New Roman"/>
          <w:szCs w:val="28"/>
        </w:rPr>
        <w:t>上扣</w:t>
      </w:r>
      <w:r>
        <w:rPr>
          <w:rFonts w:ascii="Times New Roman" w:hAnsi="Times New Roman"/>
          <w:szCs w:val="28"/>
        </w:rPr>
        <w:t>)</w:t>
      </w:r>
      <w:r>
        <w:rPr>
          <w:rFonts w:ascii="Times New Roman" w:hAnsi="Times New Roman"/>
          <w:szCs w:val="28"/>
        </w:rPr>
        <w:t>必須與</w:t>
      </w:r>
      <w:r>
        <w:rPr>
          <w:rFonts w:ascii="Times New Roman" w:hAnsi="Times New Roman"/>
          <w:szCs w:val="28"/>
        </w:rPr>
        <w:t>3</w:t>
      </w:r>
      <w:r>
        <w:rPr>
          <w:rFonts w:ascii="Times New Roman" w:hAnsi="Times New Roman"/>
          <w:szCs w:val="28"/>
        </w:rPr>
        <w:t>根支架組件</w:t>
      </w:r>
      <w:r>
        <w:rPr>
          <w:rFonts w:ascii="Times New Roman" w:hAnsi="Times New Roman"/>
          <w:szCs w:val="28"/>
        </w:rPr>
        <w:t>(</w:t>
      </w:r>
      <w:r>
        <w:rPr>
          <w:rFonts w:ascii="Times New Roman" w:hAnsi="Times New Roman"/>
          <w:szCs w:val="28"/>
        </w:rPr>
        <w:t>位於模組上中下側</w:t>
      </w:r>
      <w:r>
        <w:rPr>
          <w:rFonts w:ascii="Times New Roman" w:hAnsi="Times New Roman"/>
          <w:szCs w:val="28"/>
        </w:rPr>
        <w:t>)</w:t>
      </w:r>
      <w:r>
        <w:rPr>
          <w:rFonts w:ascii="Times New Roman" w:hAnsi="Times New Roman"/>
          <w:szCs w:val="28"/>
        </w:rPr>
        <w:t>連結固定，連結扣件共計須</w:t>
      </w:r>
      <w:r>
        <w:rPr>
          <w:rFonts w:ascii="Times New Roman" w:hAnsi="Times New Roman"/>
          <w:szCs w:val="28"/>
        </w:rPr>
        <w:t>6</w:t>
      </w:r>
      <w:r>
        <w:rPr>
          <w:rFonts w:ascii="Times New Roman" w:hAnsi="Times New Roman"/>
          <w:szCs w:val="28"/>
        </w:rPr>
        <w:t>組以上。</w:t>
      </w:r>
    </w:p>
    <w:p w:rsidR="007E48DF" w:rsidRDefault="00FE0BBC">
      <w:pPr>
        <w:pStyle w:val="af2"/>
        <w:numPr>
          <w:ilvl w:val="0"/>
          <w:numId w:val="33"/>
        </w:numPr>
        <w:snapToGrid w:val="0"/>
        <w:spacing w:line="440" w:lineRule="exact"/>
        <w:ind w:left="1559" w:hanging="482"/>
        <w:contextualSpacing/>
        <w:rPr>
          <w:rFonts w:ascii="Times New Roman" w:hAnsi="Times New Roman"/>
          <w:szCs w:val="28"/>
        </w:rPr>
      </w:pPr>
      <w:r>
        <w:rPr>
          <w:rFonts w:ascii="Times New Roman" w:hAnsi="Times New Roman"/>
          <w:szCs w:val="28"/>
        </w:rPr>
        <w:t>所有螺絲組</w:t>
      </w:r>
      <w:r>
        <w:rPr>
          <w:rFonts w:ascii="Times New Roman" w:hAnsi="Times New Roman"/>
          <w:szCs w:val="28"/>
        </w:rPr>
        <w:t>(</w:t>
      </w:r>
      <w:r>
        <w:rPr>
          <w:rFonts w:ascii="Times New Roman" w:hAnsi="Times New Roman"/>
          <w:szCs w:val="28"/>
        </w:rPr>
        <w:t>包含螺絲、螺帽、彈簧華司、平板華司等</w:t>
      </w:r>
      <w:r>
        <w:rPr>
          <w:rFonts w:ascii="Times New Roman" w:hAnsi="Times New Roman"/>
          <w:szCs w:val="28"/>
        </w:rPr>
        <w:t>)</w:t>
      </w:r>
      <w:r>
        <w:rPr>
          <w:rFonts w:ascii="Times New Roman" w:hAnsi="Times New Roman"/>
          <w:szCs w:val="28"/>
        </w:rPr>
        <w:t>及扣件材質必須具抗腐蝕能力，螺絲組</w:t>
      </w:r>
      <w:r>
        <w:rPr>
          <w:rFonts w:ascii="Times New Roman" w:hAnsi="Times New Roman"/>
          <w:szCs w:val="28"/>
        </w:rPr>
        <w:t>(</w:t>
      </w:r>
      <w:r>
        <w:rPr>
          <w:rFonts w:ascii="Times New Roman" w:hAnsi="Times New Roman"/>
          <w:szCs w:val="28"/>
        </w:rPr>
        <w:t>包含螺絲、螺帽、平板華司與彈簧華司等</w:t>
      </w:r>
      <w:r>
        <w:rPr>
          <w:rFonts w:ascii="Times New Roman" w:hAnsi="Times New Roman"/>
          <w:szCs w:val="28"/>
        </w:rPr>
        <w:t>)</w:t>
      </w:r>
      <w:r>
        <w:rPr>
          <w:rFonts w:ascii="Times New Roman" w:hAnsi="Times New Roman"/>
          <w:szCs w:val="28"/>
        </w:rPr>
        <w:t>應為同一材質，可為熱浸鍍鋅或電鍍鋅材質或不銹鋼材質等抗腐蝕材質，並取得抗腐蝕品質測試報告。</w:t>
      </w:r>
    </w:p>
    <w:p w:rsidR="007E48DF" w:rsidRDefault="00FE0BBC">
      <w:pPr>
        <w:pStyle w:val="af2"/>
        <w:numPr>
          <w:ilvl w:val="0"/>
          <w:numId w:val="33"/>
        </w:numPr>
        <w:snapToGrid w:val="0"/>
        <w:spacing w:line="440" w:lineRule="exact"/>
        <w:ind w:left="1559" w:hanging="482"/>
        <w:contextualSpacing/>
        <w:rPr>
          <w:rFonts w:ascii="Times New Roman" w:hAnsi="Times New Roman"/>
          <w:szCs w:val="28"/>
        </w:rPr>
      </w:pPr>
      <w:r>
        <w:rPr>
          <w:rFonts w:ascii="Times New Roman" w:hAnsi="Times New Roman"/>
          <w:szCs w:val="28"/>
        </w:rPr>
        <w:t>每一構件連結螺絲組：包含抗腐蝕螺絲、至少</w:t>
      </w:r>
      <w:r>
        <w:rPr>
          <w:rFonts w:ascii="Times New Roman" w:hAnsi="Times New Roman"/>
          <w:szCs w:val="28"/>
        </w:rPr>
        <w:t>1</w:t>
      </w:r>
      <w:r>
        <w:rPr>
          <w:rFonts w:ascii="Times New Roman" w:hAnsi="Times New Roman"/>
          <w:szCs w:val="28"/>
        </w:rPr>
        <w:t>片彈簧華司、至少</w:t>
      </w:r>
      <w:r>
        <w:rPr>
          <w:rFonts w:ascii="Times New Roman" w:hAnsi="Times New Roman"/>
          <w:szCs w:val="28"/>
        </w:rPr>
        <w:t>2</w:t>
      </w:r>
      <w:r>
        <w:rPr>
          <w:rFonts w:ascii="Times New Roman" w:hAnsi="Times New Roman"/>
          <w:szCs w:val="28"/>
        </w:rPr>
        <w:t>片平板華司、至少</w:t>
      </w:r>
      <w:r>
        <w:rPr>
          <w:rFonts w:ascii="Times New Roman" w:hAnsi="Times New Roman"/>
          <w:szCs w:val="28"/>
        </w:rPr>
        <w:t>1</w:t>
      </w:r>
      <w:r>
        <w:rPr>
          <w:rFonts w:ascii="Times New Roman" w:hAnsi="Times New Roman"/>
          <w:szCs w:val="28"/>
        </w:rPr>
        <w:t>個抗腐蝕六角螺帽以及於六角螺帽上再套上</w:t>
      </w:r>
      <w:r>
        <w:rPr>
          <w:rFonts w:ascii="Times New Roman" w:hAnsi="Times New Roman"/>
          <w:szCs w:val="28"/>
        </w:rPr>
        <w:t>1</w:t>
      </w:r>
      <w:r>
        <w:rPr>
          <w:rFonts w:ascii="Times New Roman" w:hAnsi="Times New Roman"/>
          <w:szCs w:val="28"/>
        </w:rPr>
        <w:t>個抗腐蝕六角蓋型螺帽。</w:t>
      </w:r>
    </w:p>
    <w:p w:rsidR="007E48DF" w:rsidRDefault="00FE0BBC">
      <w:pPr>
        <w:pStyle w:val="af6"/>
        <w:widowControl w:val="0"/>
        <w:numPr>
          <w:ilvl w:val="0"/>
          <w:numId w:val="30"/>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支撐架金屬基材耐腐蝕性能：</w:t>
      </w:r>
    </w:p>
    <w:p w:rsidR="007E48DF" w:rsidRDefault="00FE0BBC">
      <w:pPr>
        <w:pStyle w:val="af2"/>
        <w:numPr>
          <w:ilvl w:val="0"/>
          <w:numId w:val="34"/>
        </w:numPr>
        <w:snapToGrid w:val="0"/>
        <w:spacing w:line="420" w:lineRule="exact"/>
        <w:ind w:left="1559" w:hanging="482"/>
        <w:contextualSpacing/>
        <w:rPr>
          <w:rFonts w:ascii="Times New Roman" w:hAnsi="Times New Roman"/>
          <w:szCs w:val="28"/>
        </w:rPr>
      </w:pPr>
      <w:r>
        <w:rPr>
          <w:rFonts w:ascii="Times New Roman" w:hAnsi="Times New Roman"/>
          <w:szCs w:val="28"/>
        </w:rPr>
        <w:t>腐蝕環境分類須依照</w:t>
      </w:r>
      <w:r>
        <w:rPr>
          <w:rFonts w:ascii="Times New Roman" w:hAnsi="Times New Roman"/>
          <w:szCs w:val="28"/>
        </w:rPr>
        <w:t>ISO 9223</w:t>
      </w:r>
      <w:r>
        <w:rPr>
          <w:rFonts w:ascii="Times New Roman" w:hAnsi="Times New Roman"/>
          <w:szCs w:val="28"/>
        </w:rPr>
        <w:t>之腐蝕環境分類，並依</w:t>
      </w:r>
      <w:r>
        <w:rPr>
          <w:rFonts w:ascii="Times New Roman" w:hAnsi="Times New Roman"/>
          <w:szCs w:val="28"/>
        </w:rPr>
        <w:t>ISO 9224</w:t>
      </w:r>
      <w:r>
        <w:rPr>
          <w:rFonts w:ascii="Times New Roman" w:hAnsi="Times New Roman"/>
          <w:szCs w:val="28"/>
        </w:rPr>
        <w:t>金屬材質的腐蝕速率進行防蝕設計，惟至少應以中度腐蝕</w:t>
      </w:r>
      <w:r>
        <w:rPr>
          <w:rFonts w:ascii="Times New Roman" w:hAnsi="Times New Roman"/>
          <w:szCs w:val="28"/>
        </w:rPr>
        <w:t>(ISO 9223-C3)</w:t>
      </w:r>
      <w:r>
        <w:rPr>
          <w:rFonts w:ascii="Times New Roman" w:hAnsi="Times New Roman"/>
          <w:szCs w:val="28"/>
        </w:rPr>
        <w:t>等級以上的腐蝕環境來設計。</w:t>
      </w:r>
    </w:p>
    <w:p w:rsidR="007E48DF" w:rsidRDefault="00FE0BBC">
      <w:pPr>
        <w:pStyle w:val="af2"/>
        <w:numPr>
          <w:ilvl w:val="0"/>
          <w:numId w:val="34"/>
        </w:numPr>
        <w:snapToGrid w:val="0"/>
        <w:spacing w:line="420" w:lineRule="exact"/>
        <w:ind w:left="1559" w:hanging="482"/>
        <w:contextualSpacing/>
        <w:rPr>
          <w:rFonts w:ascii="Times New Roman" w:hAnsi="Times New Roman"/>
          <w:szCs w:val="28"/>
        </w:rPr>
      </w:pPr>
      <w:r>
        <w:rPr>
          <w:rFonts w:ascii="Times New Roman" w:hAnsi="Times New Roman"/>
          <w:szCs w:val="28"/>
        </w:rPr>
        <w:t>若採用鋼構基材，應為一般結構用鋼材</w:t>
      </w:r>
      <w:r>
        <w:rPr>
          <w:rFonts w:ascii="Times New Roman" w:hAnsi="Times New Roman"/>
          <w:szCs w:val="28"/>
        </w:rPr>
        <w:t>(</w:t>
      </w:r>
      <w:r>
        <w:rPr>
          <w:rFonts w:ascii="Times New Roman" w:hAnsi="Times New Roman"/>
          <w:szCs w:val="28"/>
        </w:rPr>
        <w:t>如</w:t>
      </w:r>
      <w:r>
        <w:rPr>
          <w:rFonts w:ascii="Times New Roman" w:hAnsi="Times New Roman"/>
          <w:szCs w:val="28"/>
        </w:rPr>
        <w:t>ASTM A709</w:t>
      </w:r>
      <w:r>
        <w:rPr>
          <w:rFonts w:ascii="Times New Roman" w:hAnsi="Times New Roman"/>
          <w:szCs w:val="28"/>
        </w:rPr>
        <w:t>、</w:t>
      </w:r>
      <w:r>
        <w:rPr>
          <w:rFonts w:ascii="Times New Roman" w:hAnsi="Times New Roman"/>
          <w:szCs w:val="28"/>
        </w:rPr>
        <w:t>ASTM A36</w:t>
      </w:r>
      <w:r>
        <w:rPr>
          <w:rFonts w:ascii="Times New Roman" w:hAnsi="Times New Roman"/>
          <w:szCs w:val="28"/>
        </w:rPr>
        <w:t>、</w:t>
      </w:r>
      <w:r>
        <w:rPr>
          <w:rFonts w:ascii="Times New Roman" w:hAnsi="Times New Roman"/>
          <w:szCs w:val="28"/>
        </w:rPr>
        <w:t>A572</w:t>
      </w:r>
      <w:r>
        <w:rPr>
          <w:rFonts w:ascii="Times New Roman" w:hAnsi="Times New Roman"/>
          <w:szCs w:val="28"/>
        </w:rPr>
        <w:t>等</w:t>
      </w:r>
      <w:r>
        <w:rPr>
          <w:rFonts w:ascii="Times New Roman" w:hAnsi="Times New Roman"/>
          <w:szCs w:val="28"/>
        </w:rPr>
        <w:t>)</w:t>
      </w:r>
      <w:r>
        <w:rPr>
          <w:rFonts w:ascii="Times New Roman" w:hAnsi="Times New Roman"/>
          <w:szCs w:val="28"/>
        </w:rPr>
        <w:t>或冷軋鋼構材外加表面防蝕處理，或耐候鋼材</w:t>
      </w:r>
      <w:r>
        <w:rPr>
          <w:rFonts w:ascii="Times New Roman" w:hAnsi="Times New Roman"/>
          <w:szCs w:val="28"/>
        </w:rPr>
        <w:t>(</w:t>
      </w:r>
      <w:r>
        <w:rPr>
          <w:rFonts w:ascii="Times New Roman" w:hAnsi="Times New Roman"/>
          <w:szCs w:val="28"/>
        </w:rPr>
        <w:t>如</w:t>
      </w:r>
      <w:r>
        <w:rPr>
          <w:rFonts w:ascii="Times New Roman" w:hAnsi="Times New Roman"/>
          <w:szCs w:val="28"/>
        </w:rPr>
        <w:t>ASTM A588</w:t>
      </w:r>
      <w:r>
        <w:rPr>
          <w:rFonts w:ascii="Times New Roman" w:hAnsi="Times New Roman"/>
          <w:szCs w:val="28"/>
        </w:rPr>
        <w:t>，</w:t>
      </w:r>
      <w:r>
        <w:rPr>
          <w:rFonts w:ascii="Times New Roman" w:hAnsi="Times New Roman"/>
          <w:szCs w:val="28"/>
        </w:rPr>
        <w:t>CNS 4620</w:t>
      </w:r>
      <w:r>
        <w:rPr>
          <w:rFonts w:ascii="Times New Roman" w:hAnsi="Times New Roman"/>
          <w:szCs w:val="28"/>
        </w:rPr>
        <w:t>，</w:t>
      </w:r>
      <w:r>
        <w:rPr>
          <w:rFonts w:ascii="Times New Roman" w:hAnsi="Times New Roman"/>
          <w:szCs w:val="28"/>
        </w:rPr>
        <w:t>JIS G3114</w:t>
      </w:r>
      <w:r>
        <w:rPr>
          <w:rFonts w:ascii="Times New Roman" w:hAnsi="Times New Roman"/>
          <w:szCs w:val="28"/>
        </w:rPr>
        <w:t>等</w:t>
      </w:r>
      <w:r>
        <w:rPr>
          <w:rFonts w:ascii="Times New Roman" w:hAnsi="Times New Roman"/>
          <w:szCs w:val="28"/>
        </w:rPr>
        <w:t>)</w:t>
      </w:r>
      <w:r>
        <w:rPr>
          <w:rFonts w:ascii="Times New Roman" w:hAnsi="Times New Roman"/>
          <w:szCs w:val="28"/>
        </w:rPr>
        <w:t>。</w:t>
      </w:r>
      <w:r>
        <w:rPr>
          <w:rFonts w:ascii="Times New Roman" w:hAnsi="Times New Roman"/>
          <w:szCs w:val="28"/>
        </w:rPr>
        <w:t xml:space="preserve"> </w:t>
      </w:r>
      <w:r>
        <w:rPr>
          <w:rFonts w:ascii="Times New Roman" w:hAnsi="Times New Roman"/>
          <w:szCs w:val="28"/>
        </w:rPr>
        <w:t>鋼構基材表面處理，須以設置地點符合</w:t>
      </w:r>
      <w:r>
        <w:rPr>
          <w:rFonts w:ascii="Times New Roman" w:hAnsi="Times New Roman"/>
          <w:szCs w:val="28"/>
        </w:rPr>
        <w:t>ISO 9223</w:t>
      </w:r>
      <w:r>
        <w:rPr>
          <w:rFonts w:ascii="Times New Roman" w:hAnsi="Times New Roman"/>
          <w:szCs w:val="28"/>
        </w:rPr>
        <w:t>之腐蝕環境分類等級，且至少以中度腐蝕</w:t>
      </w:r>
      <w:r>
        <w:rPr>
          <w:rFonts w:ascii="Times New Roman" w:hAnsi="Times New Roman"/>
          <w:szCs w:val="28"/>
        </w:rPr>
        <w:t>(ISO 9223-C3)</w:t>
      </w:r>
      <w:r>
        <w:rPr>
          <w:rFonts w:ascii="Times New Roman" w:hAnsi="Times New Roman"/>
          <w:szCs w:val="28"/>
        </w:rPr>
        <w:t>等級以上為處理基準，並以</w:t>
      </w:r>
      <w:r>
        <w:rPr>
          <w:rFonts w:ascii="Times New Roman" w:hAnsi="Times New Roman"/>
          <w:szCs w:val="28"/>
        </w:rPr>
        <w:t>20</w:t>
      </w:r>
      <w:r>
        <w:rPr>
          <w:rFonts w:ascii="Times New Roman" w:hAnsi="Times New Roman"/>
          <w:szCs w:val="28"/>
        </w:rPr>
        <w:t>年</w:t>
      </w:r>
      <w:r>
        <w:rPr>
          <w:rFonts w:ascii="Times New Roman" w:hAnsi="Times New Roman"/>
          <w:szCs w:val="28"/>
        </w:rPr>
        <w:t>(</w:t>
      </w:r>
      <w:r>
        <w:rPr>
          <w:rFonts w:ascii="Times New Roman" w:hAnsi="Times New Roman"/>
          <w:szCs w:val="28"/>
        </w:rPr>
        <w:t>含</w:t>
      </w:r>
      <w:r>
        <w:rPr>
          <w:rFonts w:ascii="Times New Roman" w:hAnsi="Times New Roman"/>
          <w:szCs w:val="28"/>
        </w:rPr>
        <w:t>)</w:t>
      </w:r>
      <w:r>
        <w:rPr>
          <w:rFonts w:ascii="Times New Roman" w:hAnsi="Times New Roman"/>
          <w:szCs w:val="28"/>
        </w:rPr>
        <w:t>以上抗腐蝕性能進行表面處理，並由專業機構提出施作說明與品質保證證明。</w:t>
      </w:r>
    </w:p>
    <w:p w:rsidR="007E48DF" w:rsidRDefault="00FE0BBC">
      <w:pPr>
        <w:pStyle w:val="af2"/>
        <w:numPr>
          <w:ilvl w:val="0"/>
          <w:numId w:val="34"/>
        </w:numPr>
        <w:snapToGrid w:val="0"/>
        <w:spacing w:line="420" w:lineRule="exact"/>
        <w:ind w:left="1559" w:hanging="482"/>
        <w:contextualSpacing/>
        <w:rPr>
          <w:rFonts w:ascii="Times New Roman" w:hAnsi="Times New Roman"/>
          <w:szCs w:val="28"/>
        </w:rPr>
      </w:pPr>
      <w:r>
        <w:rPr>
          <w:rFonts w:ascii="Times New Roman" w:hAnsi="Times New Roman"/>
          <w:szCs w:val="28"/>
        </w:rPr>
        <w:t>若採用鋁合金鋁擠型基材，其鋁合金材質應為</w:t>
      </w:r>
      <w:r>
        <w:rPr>
          <w:rFonts w:ascii="Times New Roman" w:hAnsi="Times New Roman"/>
          <w:szCs w:val="28"/>
        </w:rPr>
        <w:t>6005T5</w:t>
      </w:r>
      <w:r>
        <w:rPr>
          <w:rFonts w:ascii="Times New Roman" w:hAnsi="Times New Roman"/>
          <w:szCs w:val="28"/>
        </w:rPr>
        <w:t>或</w:t>
      </w:r>
      <w:r>
        <w:rPr>
          <w:rFonts w:ascii="Times New Roman" w:hAnsi="Times New Roman"/>
          <w:szCs w:val="28"/>
        </w:rPr>
        <w:t>6061T5</w:t>
      </w:r>
      <w:r>
        <w:rPr>
          <w:rFonts w:ascii="Times New Roman" w:hAnsi="Times New Roman"/>
          <w:szCs w:val="28"/>
        </w:rPr>
        <w:t>以上等級，並須符合結構安全要求。其表面處理方式採陽極處理厚度</w:t>
      </w:r>
      <w:r>
        <w:rPr>
          <w:rFonts w:ascii="Times New Roman" w:hAnsi="Times New Roman"/>
          <w:szCs w:val="28"/>
        </w:rPr>
        <w:t>14µm</w:t>
      </w:r>
      <w:r>
        <w:rPr>
          <w:rFonts w:ascii="Times New Roman" w:hAnsi="Times New Roman"/>
          <w:szCs w:val="28"/>
        </w:rPr>
        <w:t>以上及外加一層膜厚</w:t>
      </w:r>
      <w:r>
        <w:rPr>
          <w:rFonts w:ascii="Times New Roman" w:hAnsi="Times New Roman"/>
          <w:szCs w:val="28"/>
        </w:rPr>
        <w:t>7µm</w:t>
      </w:r>
      <w:r>
        <w:rPr>
          <w:rFonts w:ascii="Times New Roman" w:hAnsi="Times New Roman"/>
          <w:szCs w:val="28"/>
        </w:rPr>
        <w:t>以上之壓克力透明漆之表面防蝕處理，除鋁合金鋁擠型基材外的鋁合金板、小配件等之表面處理方式可為陽極處理厚度</w:t>
      </w:r>
      <w:r>
        <w:rPr>
          <w:rFonts w:ascii="Times New Roman" w:hAnsi="Times New Roman"/>
          <w:szCs w:val="28"/>
        </w:rPr>
        <w:t>7µm</w:t>
      </w:r>
      <w:r>
        <w:rPr>
          <w:rFonts w:ascii="Times New Roman" w:hAnsi="Times New Roman"/>
          <w:szCs w:val="28"/>
        </w:rPr>
        <w:t>以上及外加一層膜厚</w:t>
      </w:r>
      <w:r>
        <w:rPr>
          <w:rFonts w:ascii="Times New Roman" w:hAnsi="Times New Roman"/>
          <w:szCs w:val="28"/>
        </w:rPr>
        <w:t>7µm</w:t>
      </w:r>
      <w:r>
        <w:rPr>
          <w:rFonts w:ascii="Times New Roman" w:hAnsi="Times New Roman"/>
          <w:szCs w:val="28"/>
        </w:rPr>
        <w:t>以上之壓克力透明漆，且皆需取得具有</w:t>
      </w:r>
      <w:r>
        <w:rPr>
          <w:rFonts w:ascii="Times New Roman" w:hAnsi="Times New Roman"/>
          <w:szCs w:val="28"/>
        </w:rPr>
        <w:t>TAF</w:t>
      </w:r>
      <w:r>
        <w:rPr>
          <w:rFonts w:ascii="Times New Roman" w:hAnsi="Times New Roman"/>
          <w:szCs w:val="28"/>
        </w:rPr>
        <w:t>認可之測試實驗室測試合格報告。</w:t>
      </w:r>
    </w:p>
    <w:p w:rsidR="007E48DF" w:rsidRDefault="00FE0BBC">
      <w:pPr>
        <w:pStyle w:val="af2"/>
        <w:numPr>
          <w:ilvl w:val="0"/>
          <w:numId w:val="34"/>
        </w:numPr>
        <w:snapToGrid w:val="0"/>
        <w:spacing w:line="420" w:lineRule="exact"/>
        <w:ind w:left="1559" w:hanging="482"/>
        <w:contextualSpacing/>
        <w:rPr>
          <w:rFonts w:ascii="Times New Roman" w:hAnsi="Times New Roman"/>
          <w:szCs w:val="28"/>
        </w:rPr>
      </w:pPr>
      <w:r>
        <w:rPr>
          <w:rFonts w:ascii="Times New Roman" w:hAnsi="Times New Roman"/>
          <w:szCs w:val="28"/>
        </w:rPr>
        <w:t>太陽光電模組鋁框與鋼構基材接觸位置應加裝鐵氟龍絕</w:t>
      </w:r>
      <w:r>
        <w:rPr>
          <w:rFonts w:ascii="Times New Roman" w:hAnsi="Times New Roman"/>
          <w:szCs w:val="28"/>
        </w:rPr>
        <w:lastRenderedPageBreak/>
        <w:t>緣墊片以隔開二者，避免產生電位差腐蝕；螺絲組與太陽光電模組鋁框接觸處之平板華司下方應再加裝鐵氟龍絕緣墊片以隔開螺絲組及模組鋁框。</w:t>
      </w:r>
    </w:p>
    <w:p w:rsidR="007E48DF" w:rsidRDefault="00FE0BBC">
      <w:pPr>
        <w:numPr>
          <w:ilvl w:val="0"/>
          <w:numId w:val="29"/>
        </w:numPr>
        <w:snapToGrid w:val="0"/>
        <w:spacing w:line="420" w:lineRule="exact"/>
        <w:jc w:val="both"/>
        <w:rPr>
          <w:rFonts w:eastAsia="標楷體"/>
          <w:w w:val="101"/>
          <w:kern w:val="0"/>
          <w:sz w:val="28"/>
          <w:szCs w:val="28"/>
        </w:rPr>
      </w:pPr>
      <w:r>
        <w:rPr>
          <w:rFonts w:eastAsia="標楷體"/>
          <w:w w:val="101"/>
          <w:kern w:val="0"/>
          <w:sz w:val="28"/>
          <w:szCs w:val="28"/>
        </w:rPr>
        <w:t>房舍使用限制：</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於租賃契約解除、終止時，本校優先決定太陽光電發電設備是否保留，若保留太陽光電發電設備，則本校直接取得太陽光電發電系統所有權，乙方不得有異議，並配合後續辦理移轉之行政程序，若不保留太陽光電發電系統，乙方應於上開期日起三個月內自行拆除太陽光電發電系統並返還承租之房舍；未拆除者，視同拋棄該太陽光電發電系統所有權，由本校自行處理，拆除設備費用由乙方全額負擔。</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color w:val="0000FF"/>
          <w:sz w:val="28"/>
          <w:szCs w:val="28"/>
        </w:rPr>
        <w:t>施工及</w:t>
      </w:r>
      <w:r>
        <w:rPr>
          <w:rFonts w:ascii="Times New Roman" w:eastAsia="標楷體" w:hAnsi="Times New Roman" w:cs="Times New Roman"/>
          <w:sz w:val="28"/>
          <w:szCs w:val="28"/>
        </w:rPr>
        <w:t>租賃期間有關房舍安全維護、太陽光電發電系統維護管理及公共安全意外之防護均由乙方負責。其造成人員傷亡、財物毀損、鄰房反光部分或管理機關之房舍、設備受損，應由乙方負責，若因而造成本校被訴或被求償者，乙方應賠償本校所受一切損害（含所有訴訟費、律師費及其他必要費用），其損害金額得自履約保證金扣除，不足部分再向乙方求償。</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乙方在</w:t>
      </w:r>
      <w:r>
        <w:rPr>
          <w:rFonts w:ascii="Times New Roman" w:eastAsia="標楷體" w:hAnsi="Times New Roman" w:cs="Times New Roman"/>
          <w:color w:val="0000FF"/>
          <w:sz w:val="28"/>
          <w:szCs w:val="28"/>
        </w:rPr>
        <w:t>施工及</w:t>
      </w:r>
      <w:r>
        <w:rPr>
          <w:rFonts w:ascii="Times New Roman" w:eastAsia="標楷體" w:hAnsi="Times New Roman" w:cs="Times New Roman"/>
          <w:sz w:val="28"/>
          <w:szCs w:val="28"/>
        </w:rPr>
        <w:t>租賃範圍內設置太陽光電發電系統，應由乙方出資興建。</w:t>
      </w:r>
      <w:r>
        <w:rPr>
          <w:rFonts w:ascii="Times New Roman" w:eastAsia="標楷體" w:hAnsi="Times New Roman" w:cs="Times New Roman"/>
          <w:color w:val="0000FF"/>
          <w:sz w:val="28"/>
          <w:szCs w:val="28"/>
        </w:rPr>
        <w:t>施工及</w:t>
      </w:r>
      <w:r>
        <w:rPr>
          <w:rFonts w:ascii="Times New Roman" w:eastAsia="標楷體" w:hAnsi="Times New Roman" w:cs="Times New Roman"/>
          <w:sz w:val="28"/>
          <w:szCs w:val="28"/>
        </w:rPr>
        <w:t>租賃期間所發生之侵權、環保、人員傷亡、意外事件等，均由乙方負責處理，與本校無涉；若因而致本校損害者，本校得就損害金額請求乙方賠償，其損害金額得由本校向乙方求償。如承租之不動產屬建築物，需計算建物之結構及承載力並加強其防颱設計及防漏功能，不得影響建物之結構安全及造成屋頂毀損滲漏。</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乙方非經本校同意，不得擅自拆除、增建、更換或將租賃空間轉讓第三人，亦不得轉租、轉借或以其他名義供第三人使用。</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乙方施工及維護時如遇修剪及移植樹木，請依「臺南市樹</w:t>
      </w:r>
      <w:r>
        <w:rPr>
          <w:rFonts w:ascii="Times New Roman" w:eastAsia="標楷體" w:hAnsi="Times New Roman" w:cs="Times New Roman"/>
          <w:sz w:val="28"/>
          <w:szCs w:val="28"/>
        </w:rPr>
        <w:lastRenderedPageBreak/>
        <w:t>木修剪施工要領」及「臺南市樹木移植施工要領」辦理，修剪及移植樹木費用由乙方負擔。</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太陽光電發電系統建置完成後於租賃存續期間，設置標的房舍之屋頂樓地板若有漏水情事發生，概由乙方完全負責防漏</w:t>
      </w:r>
      <w:r>
        <w:rPr>
          <w:rFonts w:ascii="Times New Roman" w:eastAsia="標楷體" w:hAnsi="Times New Roman" w:cs="Times New Roman"/>
          <w:color w:val="0000FF"/>
          <w:sz w:val="28"/>
          <w:szCs w:val="28"/>
        </w:rPr>
        <w:t>維護改善</w:t>
      </w:r>
      <w:r>
        <w:rPr>
          <w:rFonts w:ascii="Times New Roman" w:eastAsia="標楷體" w:hAnsi="Times New Roman" w:cs="Times New Roman"/>
          <w:sz w:val="28"/>
          <w:szCs w:val="28"/>
        </w:rPr>
        <w:t>事宜。</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color w:val="0000FF"/>
          <w:sz w:val="28"/>
          <w:szCs w:val="28"/>
        </w:rPr>
        <w:t>施工及</w:t>
      </w:r>
      <w:r>
        <w:rPr>
          <w:rFonts w:eastAsia="標楷體"/>
          <w:sz w:val="28"/>
          <w:szCs w:val="28"/>
        </w:rPr>
        <w:t>租賃期間</w:t>
      </w:r>
      <w:r>
        <w:rPr>
          <w:rFonts w:ascii="Times New Roman" w:eastAsia="標楷體" w:hAnsi="Times New Roman" w:cs="Times New Roman"/>
          <w:sz w:val="28"/>
          <w:szCs w:val="28"/>
        </w:rPr>
        <w:t>系統設置完成後，設置地點具改建計畫，或經本校通知，致無法設置太陽光電發電系統之情形時，乙方須自行負責拆移除，但得與本校協商重置於其他合適案場，</w:t>
      </w:r>
      <w:r>
        <w:rPr>
          <w:rFonts w:eastAsia="標楷體"/>
          <w:sz w:val="28"/>
          <w:szCs w:val="28"/>
        </w:rPr>
        <w:t>若協商不成</w:t>
      </w:r>
      <w:r>
        <w:rPr>
          <w:rFonts w:ascii="標楷體" w:eastAsia="標楷體" w:hAnsi="標楷體"/>
          <w:sz w:val="28"/>
          <w:szCs w:val="28"/>
        </w:rPr>
        <w:t>，</w:t>
      </w:r>
      <w:r>
        <w:rPr>
          <w:rFonts w:eastAsia="標楷體"/>
          <w:sz w:val="28"/>
          <w:szCs w:val="28"/>
        </w:rPr>
        <w:t>後續則朝向終止部分標的處理</w:t>
      </w:r>
      <w:r>
        <w:rPr>
          <w:rFonts w:ascii="Times New Roman" w:eastAsia="標楷體" w:hAnsi="Times New Roman" w:cs="Times New Roman"/>
          <w:sz w:val="28"/>
          <w:szCs w:val="28"/>
        </w:rPr>
        <w:t>，相關地點復原、設備拆移除、重置費用與相關衍生之損失概由乙方自行負擔。</w:t>
      </w:r>
    </w:p>
    <w:p w:rsidR="007E48DF" w:rsidRDefault="00FE0BBC">
      <w:pPr>
        <w:pStyle w:val="af6"/>
        <w:widowControl w:val="0"/>
        <w:numPr>
          <w:ilvl w:val="0"/>
          <w:numId w:val="31"/>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color w:val="0000FF"/>
          <w:sz w:val="28"/>
          <w:szCs w:val="28"/>
        </w:rPr>
        <w:t>施工及</w:t>
      </w:r>
      <w:r>
        <w:rPr>
          <w:rFonts w:eastAsia="標楷體"/>
          <w:sz w:val="28"/>
          <w:szCs w:val="28"/>
        </w:rPr>
        <w:t>租賃期間設置地點如遇本校或房舍管理機關（單位）有耐震或結構補強或防水或隔熱或其他工程之需，須暫時遷移該太陽光電發電系統，乙方應無償配合，俾利工程遂行，並俟工程完工後再予復原。若乙方違反本項規定，經本校訂定相當期限，催告乙方改善，逾期未改善時，本校得終止租賃契約，並沒收已繳交之履約保證金或其餘額。</w:t>
      </w:r>
    </w:p>
    <w:p w:rsidR="007E48DF" w:rsidRDefault="007E48DF">
      <w:pPr>
        <w:snapToGrid w:val="0"/>
        <w:spacing w:line="440" w:lineRule="exact"/>
        <w:contextualSpacing/>
        <w:jc w:val="both"/>
        <w:rPr>
          <w:rFonts w:eastAsia="標楷體"/>
          <w:sz w:val="28"/>
          <w:szCs w:val="28"/>
        </w:rPr>
      </w:pPr>
    </w:p>
    <w:p w:rsidR="007E48DF" w:rsidRDefault="00FE0BBC">
      <w:pPr>
        <w:widowControl/>
        <w:rPr>
          <w:rFonts w:eastAsia="標楷體"/>
          <w:sz w:val="28"/>
          <w:szCs w:val="28"/>
        </w:rPr>
      </w:pPr>
      <w:r>
        <w:br w:type="page"/>
      </w:r>
    </w:p>
    <w:p w:rsidR="007E48DF" w:rsidRDefault="00FE0BBC">
      <w:pPr>
        <w:jc w:val="center"/>
        <w:rPr>
          <w:rFonts w:ascii="標楷體" w:eastAsia="標楷體" w:hAnsi="標楷體"/>
          <w:b/>
          <w:bCs/>
          <w:color w:val="000000" w:themeColor="text1"/>
          <w:sz w:val="36"/>
          <w:szCs w:val="36"/>
        </w:rPr>
      </w:pPr>
      <w:r>
        <w:rPr>
          <w:noProof/>
        </w:rPr>
        <w:lastRenderedPageBreak/>
        <mc:AlternateContent>
          <mc:Choice Requires="wps">
            <w:drawing>
              <wp:anchor distT="45720" distB="45720" distL="114300" distR="113030" simplePos="0" relativeHeight="9" behindDoc="0" locked="0" layoutInCell="1" allowOverlap="1" wp14:anchorId="65AD70B4">
                <wp:simplePos x="0" y="0"/>
                <wp:positionH relativeFrom="column">
                  <wp:posOffset>0</wp:posOffset>
                </wp:positionH>
                <wp:positionV relativeFrom="paragraph">
                  <wp:posOffset>46990</wp:posOffset>
                </wp:positionV>
                <wp:extent cx="593725" cy="541655"/>
                <wp:effectExtent l="0" t="0" r="17780" b="13970"/>
                <wp:wrapNone/>
                <wp:docPr id="3" name="文字方塊 2"/>
                <wp:cNvGraphicFramePr/>
                <a:graphic xmlns:a="http://schemas.openxmlformats.org/drawingml/2006/main">
                  <a:graphicData uri="http://schemas.microsoft.com/office/word/2010/wordprocessingShape">
                    <wps:wsp>
                      <wps:cNvSpPr/>
                      <wps:spPr>
                        <a:xfrm>
                          <a:off x="0" y="0"/>
                          <a:ext cx="592920" cy="541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E0BBC" w:rsidRDefault="00FE0BBC">
                            <w:pPr>
                              <w:pStyle w:val="af7"/>
                            </w:pPr>
                            <w:r>
                              <w:t>附錄</w:t>
                            </w:r>
                            <w:r>
                              <w:t>2</w:t>
                            </w:r>
                          </w:p>
                        </w:txbxContent>
                      </wps:txbx>
                      <wps:bodyPr>
                        <a:spAutoFit/>
                      </wps:bodyPr>
                    </wps:wsp>
                  </a:graphicData>
                </a:graphic>
                <wp14:sizeRelV relativeFrom="margin">
                  <wp14:pctHeight>20000</wp14:pctHeight>
                </wp14:sizeRelV>
              </wp:anchor>
            </w:drawing>
          </mc:Choice>
          <mc:Fallback>
            <w:pict>
              <v:rect w14:anchorId="65AD70B4" id="_x0000_s1027" style="position:absolute;left:0;text-align:left;margin-left:0;margin-top:3.7pt;width:46.75pt;height:42.65pt;z-index:9;visibility:visible;mso-wrap-style:square;mso-height-percent:200;mso-wrap-distance-left:9pt;mso-wrap-distance-top:3.6pt;mso-wrap-distance-right:8.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" strokeweight=".26mm">
                <v:textbox style="mso-fit-shape-to-text:t">
                  <w:txbxContent>
                    <w:p w:rsidR="00FE0BBC" w:rsidRDefault="00FE0BBC">
                      <w:pPr>
                        <w:pStyle w:val="af7"/>
                      </w:pPr>
                      <w:r>
                        <w:t>附錄</w:t>
                      </w:r>
                      <w:r>
                        <w:t>2</w:t>
                      </w:r>
                    </w:p>
                  </w:txbxContent>
                </v:textbox>
              </v:rect>
            </w:pict>
          </mc:Fallback>
        </mc:AlternateContent>
      </w:r>
      <w:r>
        <w:rPr>
          <w:rFonts w:eastAsia="標楷體"/>
          <w:b/>
          <w:color w:val="000000" w:themeColor="text1"/>
          <w:sz w:val="28"/>
          <w:szCs w:val="28"/>
          <w:u w:val="single"/>
        </w:rPr>
        <w:t>學校設置地面型太陽能光電設施規範</w:t>
      </w:r>
    </w:p>
    <w:p w:rsidR="007E48DF" w:rsidRDefault="007E48DF">
      <w:pPr>
        <w:suppressAutoHyphens/>
        <w:snapToGrid w:val="0"/>
        <w:spacing w:line="420" w:lineRule="exact"/>
        <w:ind w:left="1120" w:hanging="1120"/>
        <w:textAlignment w:val="baseline"/>
        <w:rPr>
          <w:rFonts w:ascii="標楷體" w:eastAsia="標楷體" w:hAnsi="標楷體"/>
          <w:color w:val="000000" w:themeColor="text1"/>
          <w:sz w:val="28"/>
          <w:szCs w:val="28"/>
        </w:rPr>
      </w:pPr>
    </w:p>
    <w:p w:rsidR="007E48DF" w:rsidRDefault="00FE0BBC">
      <w:pPr>
        <w:suppressAutoHyphens/>
        <w:snapToGrid w:val="0"/>
        <w:spacing w:line="420" w:lineRule="exact"/>
        <w:ind w:left="1120" w:hanging="1120"/>
        <w:textAlignment w:val="baseline"/>
        <w:rPr>
          <w:rFonts w:ascii="標楷體" w:eastAsia="標楷體" w:hAnsi="標楷體"/>
          <w:color w:val="000000" w:themeColor="text1"/>
          <w:sz w:val="28"/>
          <w:szCs w:val="28"/>
        </w:rPr>
      </w:pPr>
      <w:r>
        <w:rPr>
          <w:rFonts w:ascii="標楷體" w:eastAsia="標楷體" w:hAnsi="標楷體"/>
          <w:color w:val="000000" w:themeColor="text1"/>
          <w:sz w:val="28"/>
          <w:szCs w:val="28"/>
        </w:rPr>
        <w:t>第一條 地面型太陽能光電設施依照基地狀況分為二種類型，說明如下：</w:t>
      </w:r>
    </w:p>
    <w:p w:rsidR="007E48DF" w:rsidRDefault="00FE0BBC">
      <w:pPr>
        <w:pStyle w:val="af6"/>
        <w:numPr>
          <w:ilvl w:val="3"/>
          <w:numId w:val="56"/>
        </w:numPr>
        <w:suppressAutoHyphens/>
        <w:snapToGrid w:val="0"/>
        <w:spacing w:line="420" w:lineRule="exact"/>
        <w:ind w:left="1418" w:hanging="709"/>
        <w:textAlignment w:val="baseline"/>
        <w:rPr>
          <w:rFonts w:ascii="標楷體" w:eastAsia="標楷體" w:hAnsi="標楷體" w:cs="Times New Roman"/>
          <w:color w:val="000000" w:themeColor="text1"/>
          <w:sz w:val="28"/>
          <w:szCs w:val="28"/>
        </w:rPr>
      </w:pPr>
      <w:r>
        <w:rPr>
          <w:rFonts w:ascii="標楷體" w:eastAsia="標楷體" w:hAnsi="標楷體"/>
          <w:color w:val="000000" w:themeColor="text1"/>
          <w:sz w:val="28"/>
          <w:szCs w:val="28"/>
        </w:rPr>
        <w:t>一般戶外球場（溜冰場）增建太陽能光電球場：廠商投資興建風雨球場主結構(包含地坪修復、全面更新壓克力漆、保護墊及畫線等，並以施作鍍鋅鋼板等屋頂後再裝設太陽能光電板為佳（非強制，但納入評分，請於企劃書敘明是否施作鍍鋅鋼板等屋頂），結構柱高起算點為屋頂下緣起算 7公尺為限 ，並符合現行建築法相關規定。</w:t>
      </w:r>
    </w:p>
    <w:p w:rsidR="007E48DF" w:rsidRDefault="00FE0BBC">
      <w:pPr>
        <w:pStyle w:val="af6"/>
        <w:numPr>
          <w:ilvl w:val="3"/>
          <w:numId w:val="56"/>
        </w:numPr>
        <w:suppressAutoHyphens/>
        <w:snapToGrid w:val="0"/>
        <w:spacing w:line="420" w:lineRule="exact"/>
        <w:ind w:left="1418" w:hanging="709"/>
        <w:textAlignment w:val="baseline"/>
        <w:rPr>
          <w:rFonts w:ascii="標楷體" w:eastAsia="標楷體" w:hAnsi="標楷體" w:cs="Times New Roman"/>
          <w:color w:val="000000" w:themeColor="text1"/>
          <w:sz w:val="28"/>
          <w:szCs w:val="28"/>
        </w:rPr>
      </w:pPr>
      <w:r>
        <w:rPr>
          <w:rFonts w:ascii="標楷體" w:eastAsia="標楷體" w:hAnsi="標楷體"/>
          <w:color w:val="000000" w:themeColor="text1"/>
          <w:sz w:val="28"/>
          <w:szCs w:val="28"/>
        </w:rPr>
        <w:t>空地設置太陽能光電球場：廠商投資興建風雨球場主結構，包含球場地坪興建並全面鋪設壓克力漆、畫線及球柱、保護墊等，並以施作鍍鋅鋼板等屋頂後再裝設太陽能光電板為佳（非強制，但納入評分，請於企劃書敘明是否施作鍍鋅鋼板等屋頂），結構柱高起算點為屋頂下緣起算7公尺為限，並符合現行建築法相關規定。</w:t>
      </w:r>
    </w:p>
    <w:p w:rsidR="007E48DF" w:rsidRDefault="007E48DF">
      <w:pPr>
        <w:pStyle w:val="af6"/>
        <w:suppressAutoHyphens/>
        <w:snapToGrid w:val="0"/>
        <w:spacing w:line="420" w:lineRule="exact"/>
        <w:ind w:left="1418"/>
        <w:textAlignment w:val="baseline"/>
        <w:rPr>
          <w:rFonts w:ascii="標楷體" w:eastAsia="標楷體" w:hAnsi="標楷體" w:cs="Times New Roman"/>
          <w:color w:val="000000" w:themeColor="text1"/>
          <w:sz w:val="28"/>
          <w:szCs w:val="28"/>
        </w:rPr>
      </w:pPr>
    </w:p>
    <w:p w:rsidR="007E48DF" w:rsidRDefault="00FE0BBC">
      <w:pPr>
        <w:suppressAutoHyphens/>
        <w:snapToGrid w:val="0"/>
        <w:spacing w:line="420" w:lineRule="exact"/>
        <w:ind w:left="991" w:hanging="991"/>
        <w:textAlignment w:val="baseline"/>
        <w:rPr>
          <w:rFonts w:ascii="標楷體" w:eastAsia="標楷體" w:hAnsi="標楷體"/>
          <w:color w:val="000000" w:themeColor="text1"/>
          <w:sz w:val="28"/>
          <w:szCs w:val="28"/>
        </w:rPr>
      </w:pPr>
      <w:r>
        <w:rPr>
          <w:rFonts w:ascii="標楷體" w:eastAsia="標楷體" w:hAnsi="標楷體"/>
          <w:color w:val="000000" w:themeColor="text1"/>
          <w:sz w:val="28"/>
          <w:szCs w:val="28"/>
        </w:rPr>
        <w:t>第二條 興建太陽能光電球場之施作規範及太陽光電發電系統規格及要求等，請依作業規範辦理並依建築法規請領相關執照。</w:t>
      </w:r>
    </w:p>
    <w:p w:rsidR="007E48DF" w:rsidRDefault="007E48DF">
      <w:pPr>
        <w:suppressAutoHyphens/>
        <w:snapToGrid w:val="0"/>
        <w:spacing w:line="420" w:lineRule="exact"/>
        <w:ind w:left="721"/>
        <w:textAlignment w:val="baseline"/>
        <w:rPr>
          <w:rFonts w:eastAsia="標楷體"/>
          <w:color w:val="000000" w:themeColor="text1"/>
          <w:kern w:val="0"/>
        </w:rPr>
      </w:pPr>
    </w:p>
    <w:p w:rsidR="007E48DF" w:rsidRDefault="00FE0BBC">
      <w:pPr>
        <w:suppressAutoHyphens/>
        <w:snapToGrid w:val="0"/>
        <w:spacing w:line="420" w:lineRule="exact"/>
        <w:ind w:left="721"/>
        <w:textAlignment w:val="baseline"/>
        <w:rPr>
          <w:rFonts w:eastAsia="標楷體"/>
          <w:color w:val="000000" w:themeColor="text1"/>
          <w:kern w:val="0"/>
        </w:rPr>
      </w:pPr>
      <w:r>
        <w:rPr>
          <w:rFonts w:eastAsia="標楷體"/>
          <w:noProof/>
          <w:color w:val="000000" w:themeColor="text1"/>
          <w:kern w:val="0"/>
        </w:rPr>
        <mc:AlternateContent>
          <mc:Choice Requires="wpg">
            <w:drawing>
              <wp:anchor distT="0" distB="0" distL="114300" distR="114300" simplePos="0" relativeHeight="3" behindDoc="0" locked="0" layoutInCell="1" allowOverlap="1" wp14:anchorId="61EAFCCA">
                <wp:simplePos x="0" y="0"/>
                <wp:positionH relativeFrom="column">
                  <wp:posOffset>4686300</wp:posOffset>
                </wp:positionH>
                <wp:positionV relativeFrom="paragraph">
                  <wp:posOffset>1574165</wp:posOffset>
                </wp:positionV>
                <wp:extent cx="788670" cy="487680"/>
                <wp:effectExtent l="19050" t="19050" r="13335" b="27940"/>
                <wp:wrapNone/>
                <wp:docPr id="5" name="群組 3"/>
                <wp:cNvGraphicFramePr/>
                <a:graphic xmlns:a="http://schemas.openxmlformats.org/drawingml/2006/main">
                  <a:graphicData uri="http://schemas.microsoft.com/office/word/2010/wordprocessingGroup">
                    <wpg:wgp>
                      <wpg:cNvGrpSpPr/>
                      <wpg:grpSpPr>
                        <a:xfrm>
                          <a:off x="0" y="0"/>
                          <a:ext cx="788040" cy="487080"/>
                          <a:chOff x="0" y="0"/>
                          <a:chExt cx="0" cy="0"/>
                        </a:xfrm>
                      </wpg:grpSpPr>
                      <wps:wsp>
                        <wps:cNvPr id="2" name="直線接點 2"/>
                        <wps:cNvCnPr/>
                        <wps:spPr>
                          <a:xfrm flipH="1">
                            <a:off x="0" y="0"/>
                            <a:ext cx="365760" cy="487080"/>
                          </a:xfrm>
                          <a:prstGeom prst="line">
                            <a:avLst/>
                          </a:prstGeom>
                          <a:ln w="38160">
                            <a:solidFill>
                              <a:srgbClr val="4A7EBB"/>
                            </a:solidFill>
                            <a:round/>
                          </a:ln>
                        </wps:spPr>
                        <wps:style>
                          <a:lnRef idx="1">
                            <a:schemeClr val="accent1"/>
                          </a:lnRef>
                          <a:fillRef idx="0">
                            <a:schemeClr val="accent1"/>
                          </a:fillRef>
                          <a:effectRef idx="0">
                            <a:schemeClr val="accent1"/>
                          </a:effectRef>
                          <a:fontRef idx="minor"/>
                        </wps:style>
                        <wps:bodyPr/>
                      </wps:wsp>
                      <wps:wsp>
                        <wps:cNvPr id="4" name="直線接點 4"/>
                        <wps:cNvCnPr/>
                        <wps:spPr>
                          <a:xfrm>
                            <a:off x="365760" y="24120"/>
                            <a:ext cx="422280" cy="374040"/>
                          </a:xfrm>
                          <a:prstGeom prst="line">
                            <a:avLst/>
                          </a:prstGeom>
                          <a:ln w="38160">
                            <a:solidFill>
                              <a:srgbClr val="4A7EBB"/>
                            </a:solidFill>
                            <a:roun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w14:anchorId="0279BF5B" id="群組 3" o:spid="_x0000_s1026" style="position:absolute;margin-left:369pt;margin-top:123.95pt;width:62.1pt;height:38.4pt;z-index:3"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">
                <v:line id="直線接點 2" o:spid="_x0000_s1027" style="position:absolute;flip:x;visibility:visible;mso-wrap-style:square" from="0,0" to="365760,48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" strokecolor="#4a7ebb" strokeweight="1.06mm"/>
                <v:line id="直線接點 4" o:spid="_x0000_s1028" style="position:absolute;visibility:visible;mso-wrap-style:square" from="365760,24120" to="788040,3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" strokecolor="#4a7ebb" strokeweight="1.06mm"/>
              </v:group>
            </w:pict>
          </mc:Fallback>
        </mc:AlternateContent>
      </w:r>
      <w:r>
        <w:rPr>
          <w:rFonts w:eastAsia="標楷體"/>
          <w:noProof/>
          <w:color w:val="000000" w:themeColor="text1"/>
          <w:kern w:val="0"/>
        </w:rPr>
        <mc:AlternateContent>
          <mc:Choice Requires="wps">
            <w:drawing>
              <wp:anchor distT="0" distB="0" distL="114300" distR="114300" simplePos="0" relativeHeight="4" behindDoc="0" locked="0" layoutInCell="1" allowOverlap="1" wp14:anchorId="36D151E0">
                <wp:simplePos x="0" y="0"/>
                <wp:positionH relativeFrom="column">
                  <wp:posOffset>5486400</wp:posOffset>
                </wp:positionH>
                <wp:positionV relativeFrom="paragraph">
                  <wp:posOffset>1005840</wp:posOffset>
                </wp:positionV>
                <wp:extent cx="656590" cy="680720"/>
                <wp:effectExtent l="228600" t="0" r="0" b="0"/>
                <wp:wrapNone/>
                <wp:docPr id="6" name="直線圖說文字 1 (無框線) 13"/>
                <wp:cNvGraphicFramePr/>
                <a:graphic xmlns:a="http://schemas.openxmlformats.org/drawingml/2006/main">
                  <a:graphicData uri="http://schemas.microsoft.com/office/word/2010/wordprocessingShape">
                    <wps:wsp>
                      <wps:cNvSpPr/>
                      <wps:spPr>
                        <a:xfrm>
                          <a:off x="0" y="0"/>
                          <a:ext cx="655920" cy="680040"/>
                        </a:xfrm>
                        <a:prstGeom prst="callout1">
                          <a:avLst>
                            <a:gd name="adj1" fmla="val 54234"/>
                            <a:gd name="adj2" fmla="val 2856"/>
                            <a:gd name="adj3" fmla="val 64403"/>
                            <a:gd name="adj4" fmla="val -34832"/>
                          </a:avLst>
                        </a:prstGeom>
                        <a:noFill/>
                        <a:ln>
                          <a:solidFill>
                            <a:srgbClr val="FF0000"/>
                          </a:solidFill>
                          <a:round/>
                          <a:tailEnd type="triangle" w="med" len="med"/>
                        </a:ln>
                      </wps:spPr>
                      <wps:style>
                        <a:lnRef idx="2">
                          <a:schemeClr val="accent1">
                            <a:shade val="50000"/>
                          </a:schemeClr>
                        </a:lnRef>
                        <a:fillRef idx="1">
                          <a:schemeClr val="accent1"/>
                        </a:fillRef>
                        <a:effectRef idx="0">
                          <a:schemeClr val="accent1"/>
                        </a:effectRef>
                        <a:fontRef idx="minor"/>
                      </wps:style>
                      <wps:txbx>
                        <w:txbxContent>
                          <w:p w:rsidR="00FE0BBC" w:rsidRDefault="00FE0BBC">
                            <w:pPr>
                              <w:pStyle w:val="af7"/>
                            </w:pPr>
                            <w:r>
                              <w:rPr>
                                <w:rFonts w:eastAsia="標楷體"/>
                                <w:color w:val="FF0000"/>
                                <w:sz w:val="16"/>
                                <w:szCs w:val="16"/>
                              </w:rPr>
                              <w:t>建議先舖鍍鋅鋼板</w:t>
                            </w:r>
                          </w:p>
                        </w:txbxContent>
                      </wps:txbx>
                      <wps:bodyPr anchor="ctr">
                        <a:prstTxWarp prst="textNoShape">
                          <a:avLst/>
                        </a:prstTxWarp>
                        <a:noAutofit/>
                      </wps:bodyPr>
                    </wps:wsp>
                  </a:graphicData>
                </a:graphic>
              </wp:anchor>
            </w:drawing>
          </mc:Choice>
          <mc:Fallback>
            <w:pict>
              <v:shapetype w14:anchorId="36D151E0"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3" o:spid="_x0000_s1028" type="#_x0000_t41" style="position:absolute;left:0;text-align:left;margin-left:6in;margin-top:79.2pt;width:51.7pt;height:53.6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" adj="-7524,13911,617,11715" filled="f" strokecolor="red" strokeweight="2pt">
                <v:stroke startarrow="block" joinstyle="round"/>
                <v:textbox>
                  <w:txbxContent>
                    <w:p w:rsidR="00FE0BBC" w:rsidRDefault="00FE0BBC">
                      <w:pPr>
                        <w:pStyle w:val="af7"/>
                      </w:pPr>
                      <w:r>
                        <w:rPr>
                          <w:rFonts w:eastAsia="標楷體"/>
                          <w:color w:val="FF0000"/>
                          <w:sz w:val="16"/>
                          <w:szCs w:val="16"/>
                        </w:rPr>
                        <w:t>建議先舖鍍鋅鋼板</w:t>
                      </w:r>
                    </w:p>
                  </w:txbxContent>
                </v:textbox>
                <o:callout v:ext="edit" minusy="t"/>
              </v:shape>
            </w:pict>
          </mc:Fallback>
        </mc:AlternateContent>
      </w:r>
      <w:r>
        <w:rPr>
          <w:rFonts w:eastAsia="標楷體"/>
          <w:noProof/>
          <w:color w:val="000000" w:themeColor="text1"/>
          <w:kern w:val="0"/>
        </w:rPr>
        <mc:AlternateContent>
          <mc:Choice Requires="wpg">
            <w:drawing>
              <wp:anchor distT="0" distB="0" distL="114300" distR="114300" simplePos="0" relativeHeight="6" behindDoc="0" locked="0" layoutInCell="1" allowOverlap="1" wp14:anchorId="0BA2A0ED">
                <wp:simplePos x="0" y="0"/>
                <wp:positionH relativeFrom="column">
                  <wp:posOffset>3141345</wp:posOffset>
                </wp:positionH>
                <wp:positionV relativeFrom="paragraph">
                  <wp:posOffset>1604010</wp:posOffset>
                </wp:positionV>
                <wp:extent cx="1537335" cy="612775"/>
                <wp:effectExtent l="19050" t="0" r="0" b="17780"/>
                <wp:wrapNone/>
                <wp:docPr id="8" name="群組 15"/>
                <wp:cNvGraphicFramePr/>
                <a:graphic xmlns:a="http://schemas.openxmlformats.org/drawingml/2006/main">
                  <a:graphicData uri="http://schemas.microsoft.com/office/word/2010/wordprocessingGroup">
                    <wpg:wgp>
                      <wpg:cNvGrpSpPr/>
                      <wpg:grpSpPr>
                        <a:xfrm>
                          <a:off x="0" y="0"/>
                          <a:ext cx="1536840" cy="612000"/>
                          <a:chOff x="0" y="0"/>
                          <a:chExt cx="0" cy="0"/>
                        </a:xfrm>
                      </wpg:grpSpPr>
                      <wpg:grpSp>
                        <wpg:cNvPr id="7" name="群組 7"/>
                        <wpg:cNvGrpSpPr/>
                        <wpg:grpSpPr>
                          <a:xfrm>
                            <a:off x="0" y="134640"/>
                            <a:ext cx="777240" cy="477000"/>
                            <a:chOff x="0" y="0"/>
                            <a:chExt cx="0" cy="0"/>
                          </a:xfrm>
                        </wpg:grpSpPr>
                        <wps:wsp>
                          <wps:cNvPr id="9" name="直線接點 9"/>
                          <wps:cNvCnPr/>
                          <wps:spPr>
                            <a:xfrm flipH="1">
                              <a:off x="0" y="0"/>
                              <a:ext cx="361440" cy="477000"/>
                            </a:xfrm>
                            <a:prstGeom prst="line">
                              <a:avLst/>
                            </a:prstGeom>
                            <a:ln w="38160">
                              <a:solidFill>
                                <a:srgbClr val="4A7EBB"/>
                              </a:solidFill>
                              <a:round/>
                            </a:ln>
                          </wps:spPr>
                          <wps:style>
                            <a:lnRef idx="0">
                              <a:scrgbClr r="0" g="0" b="0"/>
                            </a:lnRef>
                            <a:fillRef idx="0">
                              <a:scrgbClr r="0" g="0" b="0"/>
                            </a:fillRef>
                            <a:effectRef idx="0">
                              <a:scrgbClr r="0" g="0" b="0"/>
                            </a:effectRef>
                            <a:fontRef idx="minor"/>
                          </wps:style>
                          <wps:bodyPr/>
                        </wps:wsp>
                        <wps:wsp>
                          <wps:cNvPr id="10" name="直線接點 10"/>
                          <wps:cNvCnPr/>
                          <wps:spPr>
                            <a:xfrm>
                              <a:off x="361440" y="24120"/>
                              <a:ext cx="415800" cy="367200"/>
                            </a:xfrm>
                            <a:prstGeom prst="line">
                              <a:avLst/>
                            </a:prstGeom>
                            <a:ln w="38160">
                              <a:solidFill>
                                <a:srgbClr val="4A7EBB"/>
                              </a:solidFill>
                              <a:round/>
                            </a:ln>
                          </wps:spPr>
                          <wps:style>
                            <a:lnRef idx="0">
                              <a:scrgbClr r="0" g="0" b="0"/>
                            </a:lnRef>
                            <a:fillRef idx="0">
                              <a:scrgbClr r="0" g="0" b="0"/>
                            </a:fillRef>
                            <a:effectRef idx="0">
                              <a:scrgbClr r="0" g="0" b="0"/>
                            </a:effectRef>
                            <a:fontRef idx="minor"/>
                          </wps:style>
                          <wps:bodyPr/>
                        </wps:wsp>
                      </wpg:grpSp>
                      <wps:wsp>
                        <wps:cNvPr id="11" name="直線圖說文字 1 (無框線) 11"/>
                        <wps:cNvSpPr/>
                        <wps:spPr>
                          <a:xfrm rot="6000">
                            <a:off x="896040" y="360"/>
                            <a:ext cx="638640" cy="610920"/>
                          </a:xfrm>
                          <a:prstGeom prst="callout1">
                            <a:avLst>
                              <a:gd name="adj1" fmla="val 54234"/>
                              <a:gd name="adj2" fmla="val 2856"/>
                              <a:gd name="adj3" fmla="val 64403"/>
                              <a:gd name="adj4" fmla="val -34832"/>
                            </a:avLst>
                          </a:prstGeom>
                          <a:noFill/>
                          <a:ln w="25560">
                            <a:solidFill>
                              <a:srgbClr val="FF0000"/>
                            </a:solidFill>
                            <a:round/>
                            <a:tailEnd type="triangle" w="med" len="med"/>
                          </a:ln>
                        </wps:spPr>
                        <wps:style>
                          <a:lnRef idx="0">
                            <a:scrgbClr r="0" g="0" b="0"/>
                          </a:lnRef>
                          <a:fillRef idx="0">
                            <a:scrgbClr r="0" g="0" b="0"/>
                          </a:fillRef>
                          <a:effectRef idx="0">
                            <a:scrgbClr r="0" g="0" b="0"/>
                          </a:effectRef>
                          <a:fontRef idx="minor"/>
                        </wps:style>
                        <wps:txbx>
                          <w:txbxContent>
                            <w:p w:rsidR="00FE0BBC" w:rsidRDefault="00FE0BBC">
                              <w:pPr>
                                <w:overflowPunct w:val="0"/>
                              </w:pPr>
                              <w:r>
                                <w:rPr>
                                  <w:rFonts w:ascii="Calibri" w:eastAsia="標楷體" w:hAnsi="Calibri"/>
                                  <w:color w:val="FF0000"/>
                                  <w:kern w:val="0"/>
                                  <w:sz w:val="16"/>
                                  <w:szCs w:val="16"/>
                                </w:rPr>
                                <w:t>建議先舖鍍鋅鋼板雨</w:t>
                              </w:r>
                              <w:r>
                                <w:rPr>
                                  <w:rFonts w:ascii="Calibri" w:eastAsia="標楷體" w:hAnsi="Calibri"/>
                                  <w:color w:val="FF0000"/>
                                  <w:kern w:val="0"/>
                                  <w:sz w:val="20"/>
                                  <w:szCs w:val="20"/>
                                </w:rPr>
                                <w:t>棚</w:t>
                              </w:r>
                            </w:p>
                          </w:txbxContent>
                        </wps:txbx>
                        <wps:bodyPr lIns="90000" tIns="45000" rIns="90000" bIns="45000" anchor="ctr">
                          <a:noAutofit/>
                        </wps:bodyPr>
                      </wps:wsp>
                    </wpg:wgp>
                  </a:graphicData>
                </a:graphic>
              </wp:anchor>
            </w:drawing>
          </mc:Choice>
          <mc:Fallback>
            <w:pict>
              <v:group w14:anchorId="0BA2A0ED" id="群組 15" o:spid="_x0000_s1029" style="position:absolute;left:0;text-align:left;margin-left:247.35pt;margin-top:126.3pt;width:121.05pt;height:48.25pt;z-index: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">
                <v:group id="群組 7" o:spid="_x0000_s1030" style="position:absolute;top:134640;width:777240;height:4770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直線接點 9" o:spid="_x0000_s1031" style="position:absolute;flip:x;visibility:visible;mso-wrap-style:square" from="0,0" to="361440,4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" strokecolor="#4a7ebb" strokeweight="1.06mm"/>
                  <v:line id="直線接點 10" o:spid="_x0000_s1032" style="position:absolute;visibility:visible;mso-wrap-style:square" from="361440,24120" to="777240,39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" strokecolor="#4a7ebb" strokeweight="1.06mm"/>
                </v:group>
                <v:shape id="直線圖說文字 1 (無框線) 11" o:spid="_x0000_s1033" type="#_x0000_t41" style="position:absolute;left:896040;top:360;width:638640;height:610920;rotation:65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" adj="-7524,13911,617,11715" filled="f" strokecolor="red" strokeweight=".71mm">
                  <v:stroke startarrow="block" joinstyle="round"/>
                  <v:textbox inset="2.5mm,1.25mm,2.5mm,1.25mm">
                    <w:txbxContent>
                      <w:p w:rsidR="00FE0BBC" w:rsidRDefault="00FE0BBC">
                        <w:pPr>
                          <w:overflowPunct w:val="0"/>
                        </w:pPr>
                        <w:r>
                          <w:rPr>
                            <w:rFonts w:ascii="Calibri" w:eastAsia="標楷體" w:hAnsi="Calibri"/>
                            <w:color w:val="FF0000"/>
                            <w:kern w:val="0"/>
                            <w:sz w:val="16"/>
                            <w:szCs w:val="16"/>
                          </w:rPr>
                          <w:t>建議先舖鍍鋅鋼板雨</w:t>
                        </w:r>
                        <w:r>
                          <w:rPr>
                            <w:rFonts w:ascii="Calibri" w:eastAsia="標楷體" w:hAnsi="Calibri"/>
                            <w:color w:val="FF0000"/>
                            <w:kern w:val="0"/>
                            <w:sz w:val="20"/>
                            <w:szCs w:val="20"/>
                          </w:rPr>
                          <w:t>棚</w:t>
                        </w:r>
                      </w:p>
                    </w:txbxContent>
                  </v:textbox>
                  <o:callout v:ext="edit" minusy="t"/>
                </v:shape>
              </v:group>
            </w:pict>
          </mc:Fallback>
        </mc:AlternateContent>
      </w:r>
      <w:r>
        <w:rPr>
          <w:rFonts w:eastAsia="標楷體"/>
          <w:noProof/>
          <w:color w:val="000000" w:themeColor="text1"/>
          <w:kern w:val="0"/>
        </w:rPr>
        <w:drawing>
          <wp:anchor distT="0" distB="0" distL="114300" distR="121920" simplePos="0" relativeHeight="2" behindDoc="0" locked="0" layoutInCell="1" allowOverlap="1">
            <wp:simplePos x="0" y="0"/>
            <wp:positionH relativeFrom="margin">
              <wp:posOffset>-45720</wp:posOffset>
            </wp:positionH>
            <wp:positionV relativeFrom="paragraph">
              <wp:posOffset>312420</wp:posOffset>
            </wp:positionV>
            <wp:extent cx="5974080" cy="2232025"/>
            <wp:effectExtent l="0" t="0" r="0" b="0"/>
            <wp:wrapTopAndBottom/>
            <wp:docPr id="1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4"/>
                    <pic:cNvPicPr>
                      <a:picLocks noChangeAspect="1" noChangeArrowheads="1"/>
                    </pic:cNvPicPr>
                  </pic:nvPicPr>
                  <pic:blipFill>
                    <a:blip r:embed="rId10"/>
                    <a:srcRect b="33481"/>
                    <a:stretch>
                      <a:fillRect/>
                    </a:stretch>
                  </pic:blipFill>
                  <pic:spPr bwMode="auto">
                    <a:xfrm>
                      <a:off x="0" y="0"/>
                      <a:ext cx="5974080" cy="2232025"/>
                    </a:xfrm>
                    <a:prstGeom prst="rect">
                      <a:avLst/>
                    </a:prstGeom>
                  </pic:spPr>
                </pic:pic>
              </a:graphicData>
            </a:graphic>
          </wp:anchor>
        </w:drawing>
      </w:r>
    </w:p>
    <w:p w:rsidR="007E48DF" w:rsidRDefault="00FE0BBC">
      <w:pPr>
        <w:widowControl/>
        <w:rPr>
          <w:rFonts w:eastAsia="標楷體"/>
          <w:color w:val="000000" w:themeColor="text1"/>
          <w:kern w:val="0"/>
          <w:sz w:val="28"/>
          <w:szCs w:val="28"/>
        </w:rPr>
      </w:pPr>
      <w:r>
        <w:br w:type="page"/>
      </w:r>
    </w:p>
    <w:p w:rsidR="007E48DF" w:rsidRDefault="00FE0BBC">
      <w:pPr>
        <w:suppressAutoHyphens/>
        <w:snapToGrid w:val="0"/>
        <w:spacing w:line="420" w:lineRule="exact"/>
        <w:textAlignment w:val="baseline"/>
        <w:rPr>
          <w:rFonts w:eastAsia="標楷體"/>
          <w:color w:val="000000" w:themeColor="text1"/>
          <w:sz w:val="28"/>
          <w:szCs w:val="28"/>
        </w:rPr>
      </w:pPr>
      <w:r>
        <w:rPr>
          <w:rFonts w:eastAsia="標楷體"/>
          <w:color w:val="000000" w:themeColor="text1"/>
          <w:kern w:val="0"/>
          <w:sz w:val="28"/>
          <w:szCs w:val="28"/>
        </w:rPr>
        <w:lastRenderedPageBreak/>
        <w:t>第三條</w:t>
      </w:r>
      <w:r>
        <w:rPr>
          <w:rFonts w:eastAsia="標楷體"/>
          <w:color w:val="000000" w:themeColor="text1"/>
          <w:kern w:val="0"/>
          <w:sz w:val="28"/>
          <w:szCs w:val="28"/>
        </w:rPr>
        <w:t xml:space="preserve"> </w:t>
      </w:r>
      <w:r>
        <w:rPr>
          <w:rFonts w:eastAsia="標楷體"/>
          <w:color w:val="000000" w:themeColor="text1"/>
          <w:sz w:val="28"/>
          <w:szCs w:val="28"/>
        </w:rPr>
        <w:t>興建規範：</w:t>
      </w:r>
    </w:p>
    <w:tbl>
      <w:tblPr>
        <w:tblW w:w="49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126"/>
        <w:gridCol w:w="1031"/>
        <w:gridCol w:w="632"/>
        <w:gridCol w:w="803"/>
        <w:gridCol w:w="5551"/>
      </w:tblGrid>
      <w:tr w:rsidR="007E48DF">
        <w:trPr>
          <w:trHeight w:val="210"/>
        </w:trPr>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類別</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應</w:t>
            </w:r>
          </w:p>
          <w:p w:rsidR="007E48DF" w:rsidRDefault="00FE0BBC">
            <w:pPr>
              <w:jc w:val="center"/>
              <w:rPr>
                <w:rFonts w:eastAsia="標楷體"/>
                <w:color w:val="000000" w:themeColor="text1"/>
              </w:rPr>
            </w:pPr>
            <w:r>
              <w:rPr>
                <w:rFonts w:eastAsia="標楷體"/>
                <w:color w:val="000000" w:themeColor="text1"/>
              </w:rPr>
              <w:t>施作</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建議</w:t>
            </w:r>
          </w:p>
          <w:p w:rsidR="007E48DF" w:rsidRDefault="00FE0BBC">
            <w:pPr>
              <w:jc w:val="center"/>
              <w:rPr>
                <w:rFonts w:eastAsia="標楷體"/>
                <w:color w:val="000000" w:themeColor="text1"/>
              </w:rPr>
            </w:pPr>
            <w:r>
              <w:rPr>
                <w:rFonts w:eastAsia="標楷體"/>
                <w:color w:val="000000" w:themeColor="text1"/>
              </w:rPr>
              <w:t>項目</w:t>
            </w: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項目</w:t>
            </w:r>
          </w:p>
        </w:tc>
      </w:tr>
      <w:tr w:rsidR="007E48DF">
        <w:trPr>
          <w:trHeight w:val="302"/>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FF"/>
              </w:rPr>
              <w:t>光電</w:t>
            </w:r>
            <w:r>
              <w:rPr>
                <w:rFonts w:eastAsia="標楷體"/>
                <w:color w:val="000000" w:themeColor="text1"/>
              </w:rPr>
              <w:t>球場</w:t>
            </w:r>
          </w:p>
          <w:p w:rsidR="007E48DF" w:rsidRDefault="00FE0BBC">
            <w:pPr>
              <w:jc w:val="center"/>
              <w:rPr>
                <w:rFonts w:eastAsia="標楷體"/>
                <w:color w:val="000000" w:themeColor="text1"/>
              </w:rPr>
            </w:pPr>
            <w:r>
              <w:rPr>
                <w:rFonts w:eastAsia="標楷體"/>
                <w:color w:val="000000" w:themeColor="text1"/>
              </w:rPr>
              <w:t>結構</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屋頂柱高</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pPr>
            <w:r>
              <w:rPr>
                <w:rFonts w:eastAsia="標楷體"/>
                <w:color w:val="000000" w:themeColor="text1"/>
              </w:rPr>
              <w:t>設置之棚架式太陽光電發電系統住高起算點為屋頂下緣算起</w:t>
            </w:r>
            <w:r>
              <w:rPr>
                <w:rFonts w:eastAsia="標楷體"/>
                <w:color w:val="000000" w:themeColor="text1"/>
              </w:rPr>
              <w:t>9</w:t>
            </w:r>
            <w:r>
              <w:rPr>
                <w:rFonts w:eastAsia="標楷體"/>
                <w:color w:val="000000" w:themeColor="text1"/>
              </w:rPr>
              <w:t>公尺，且須完整覆蓋整個施作標的基地。</w:t>
            </w:r>
          </w:p>
        </w:tc>
      </w:tr>
      <w:tr w:rsidR="007E48DF">
        <w:trPr>
          <w:trHeight w:val="265"/>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rPr>
                <w:rFonts w:eastAsia="標楷體"/>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屋頂斜率</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rPr>
                <w:rFonts w:eastAsia="標楷體"/>
                <w:color w:val="000000" w:themeColor="text1"/>
              </w:rPr>
            </w:pPr>
            <w:r>
              <w:rPr>
                <w:rFonts w:eastAsia="標楷體"/>
                <w:color w:val="000000" w:themeColor="text1"/>
              </w:rPr>
              <w:t>屋頂斜率以</w:t>
            </w:r>
            <w:r>
              <w:rPr>
                <w:rFonts w:eastAsia="標楷體"/>
                <w:color w:val="000000" w:themeColor="text1"/>
              </w:rPr>
              <w:t>6~8</w:t>
            </w:r>
            <w:r>
              <w:rPr>
                <w:rFonts w:eastAsia="標楷體"/>
                <w:color w:val="000000" w:themeColor="text1"/>
              </w:rPr>
              <w:t>度範圍內為佳。</w:t>
            </w:r>
          </w:p>
        </w:tc>
      </w:tr>
      <w:tr w:rsidR="007E48DF">
        <w:trPr>
          <w:trHeight w:val="265"/>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rPr>
                <w:rFonts w:eastAsia="標楷體"/>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支柱防護墊</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rPr>
                <w:rFonts w:eastAsia="標楷體"/>
                <w:color w:val="000000" w:themeColor="text1"/>
              </w:rPr>
            </w:pPr>
            <w:r>
              <w:rPr>
                <w:rFonts w:eastAsia="標楷體"/>
                <w:color w:val="000000" w:themeColor="text1"/>
              </w:rPr>
              <w:t>基地之</w:t>
            </w:r>
            <w:r>
              <w:rPr>
                <w:rFonts w:eastAsia="標楷體"/>
                <w:color w:val="000000" w:themeColor="text1"/>
                <w:u w:val="single"/>
              </w:rPr>
              <w:t>支柱</w:t>
            </w:r>
            <w:r>
              <w:rPr>
                <w:rFonts w:eastAsia="標楷體"/>
                <w:color w:val="000000" w:themeColor="text1"/>
              </w:rPr>
              <w:t>需包覆由地面起算高度達</w:t>
            </w:r>
            <w:r>
              <w:rPr>
                <w:rFonts w:eastAsia="標楷體"/>
                <w:color w:val="000000" w:themeColor="text1"/>
              </w:rPr>
              <w:t>2</w:t>
            </w:r>
            <w:r>
              <w:rPr>
                <w:rFonts w:eastAsia="標楷體"/>
                <w:color w:val="000000" w:themeColor="text1"/>
              </w:rPr>
              <w:t>公尺的防護墊</w:t>
            </w:r>
            <w:r>
              <w:rPr>
                <w:rFonts w:eastAsia="標楷體"/>
                <w:color w:val="000000" w:themeColor="text1"/>
              </w:rPr>
              <w:t>(</w:t>
            </w:r>
            <w:r>
              <w:rPr>
                <w:rFonts w:eastAsia="標楷體"/>
                <w:color w:val="000000" w:themeColor="text1"/>
              </w:rPr>
              <w:t>材質</w:t>
            </w:r>
            <w:r>
              <w:rPr>
                <w:rFonts w:eastAsia="標楷體"/>
                <w:color w:val="000000" w:themeColor="text1"/>
              </w:rPr>
              <w:t>:EVA</w:t>
            </w:r>
            <w:r>
              <w:rPr>
                <w:rFonts w:eastAsia="標楷體"/>
                <w:color w:val="000000" w:themeColor="text1"/>
              </w:rPr>
              <w:t>、厚度</w:t>
            </w:r>
            <w:r>
              <w:rPr>
                <w:rFonts w:eastAsia="標楷體"/>
                <w:color w:val="000000" w:themeColor="text1"/>
              </w:rPr>
              <w:t>:3cm)</w:t>
            </w:r>
            <w:r>
              <w:rPr>
                <w:rFonts w:eastAsia="標楷體"/>
                <w:color w:val="000000" w:themeColor="text1"/>
              </w:rPr>
              <w:t>，防止觸電</w:t>
            </w:r>
          </w:p>
        </w:tc>
      </w:tr>
      <w:tr w:rsidR="007E48DF">
        <w:trPr>
          <w:trHeight w:val="266"/>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rPr>
                <w:rFonts w:eastAsia="標楷體"/>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照明設備</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overflowPunct w:val="0"/>
              <w:jc w:val="center"/>
              <w:rPr>
                <w:rFonts w:eastAsia="標楷體"/>
                <w:color w:val="000000" w:themeColor="text1"/>
              </w:rPr>
            </w:pPr>
            <w:r>
              <w:rPr>
                <w:rFonts w:eastAsia="標楷體"/>
                <w:color w:val="000000" w:themeColor="text1"/>
              </w:rPr>
              <w:t>V</w:t>
            </w: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overflowPunct w:val="0"/>
              <w:spacing w:line="320" w:lineRule="exact"/>
              <w:jc w:val="both"/>
              <w:rPr>
                <w:rFonts w:eastAsia="標楷體"/>
                <w:color w:val="000000" w:themeColor="text1"/>
              </w:rPr>
            </w:pPr>
            <w:r>
              <w:rPr>
                <w:rFonts w:eastAsia="標楷體"/>
                <w:color w:val="000000" w:themeColor="text1"/>
              </w:rPr>
              <w:t>照明設備由學校自行裝設，惟廠商有意願協助裝設，則納入契約中，並落實後續維護；照明設備應選擇適合該球場之照明設備，或燈具發光效率大於</w:t>
            </w:r>
            <w:r>
              <w:rPr>
                <w:rFonts w:eastAsia="標楷體"/>
                <w:color w:val="000000" w:themeColor="text1"/>
              </w:rPr>
              <w:t>100lm/W(</w:t>
            </w:r>
            <w:r>
              <w:rPr>
                <w:rFonts w:eastAsia="標楷體"/>
                <w:color w:val="000000" w:themeColor="text1"/>
              </w:rPr>
              <w:t>流明</w:t>
            </w:r>
            <w:r>
              <w:rPr>
                <w:rFonts w:eastAsia="標楷體"/>
                <w:color w:val="000000" w:themeColor="text1"/>
              </w:rPr>
              <w:t>)</w:t>
            </w:r>
            <w:r>
              <w:rPr>
                <w:rFonts w:eastAsia="標楷體"/>
                <w:color w:val="000000" w:themeColor="text1"/>
              </w:rPr>
              <w:t>。</w:t>
            </w:r>
          </w:p>
        </w:tc>
      </w:tr>
      <w:tr w:rsidR="007E48DF">
        <w:trPr>
          <w:trHeight w:val="266"/>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rPr>
                <w:rFonts w:eastAsia="標楷體"/>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鍍鋅鋼板等屋頂</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overflowPunct w:val="0"/>
              <w:jc w:val="center"/>
              <w:rPr>
                <w:rFonts w:eastAsia="標楷體"/>
                <w:color w:val="000000" w:themeColor="text1"/>
              </w:rPr>
            </w:pPr>
            <w:r>
              <w:rPr>
                <w:rFonts w:eastAsia="標楷體"/>
                <w:color w:val="000000" w:themeColor="text1"/>
              </w:rPr>
              <w:t>V</w:t>
            </w: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overflowPunct w:val="0"/>
              <w:spacing w:line="320" w:lineRule="exact"/>
              <w:jc w:val="both"/>
              <w:rPr>
                <w:rFonts w:eastAsia="標楷體"/>
                <w:color w:val="000000" w:themeColor="text1"/>
              </w:rPr>
            </w:pPr>
            <w:r>
              <w:rPr>
                <w:rFonts w:eastAsia="標楷體"/>
                <w:color w:val="000000" w:themeColor="text1"/>
              </w:rPr>
              <w:t>裝設鍍鋅鋼板等屋頂，防漏水並預防球直接接觸太陽能板。</w:t>
            </w:r>
          </w:p>
        </w:tc>
      </w:tr>
      <w:tr w:rsidR="007E48DF">
        <w:trPr>
          <w:trHeight w:val="454"/>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rPr>
                <w:rFonts w:eastAsia="標楷體"/>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漏電斷路器</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overflowPunct w:val="0"/>
              <w:spacing w:line="500" w:lineRule="exact"/>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overflowPunct w:val="0"/>
              <w:spacing w:line="320" w:lineRule="exact"/>
              <w:jc w:val="both"/>
              <w:rPr>
                <w:rFonts w:eastAsia="標楷體"/>
                <w:color w:val="000000" w:themeColor="text1"/>
              </w:rPr>
            </w:pPr>
            <w:r>
              <w:rPr>
                <w:rFonts w:eastAsia="標楷體"/>
                <w:color w:val="000000" w:themeColor="text1"/>
              </w:rPr>
              <w:t>加裝設漏電斷路器，且需符合「用戶用電設備裝置規則」、「電工法規」等相關規定，並於施工完成後確認漏電斷路器使用功能正常。</w:t>
            </w:r>
          </w:p>
        </w:tc>
      </w:tr>
      <w:tr w:rsidR="007E48DF">
        <w:trPr>
          <w:trHeight w:val="454"/>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rPr>
                <w:rFonts w:eastAsia="標楷體"/>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隔離</w:t>
            </w:r>
          </w:p>
          <w:p w:rsidR="007E48DF" w:rsidRDefault="00FE0BBC">
            <w:pPr>
              <w:jc w:val="center"/>
              <w:rPr>
                <w:rFonts w:eastAsia="標楷體"/>
                <w:color w:val="000000" w:themeColor="text1"/>
              </w:rPr>
            </w:pPr>
            <w:r>
              <w:rPr>
                <w:rFonts w:eastAsia="標楷體"/>
                <w:color w:val="000000" w:themeColor="text1"/>
              </w:rPr>
              <w:t>圍欄</w:t>
            </w:r>
          </w:p>
          <w:p w:rsidR="007E48DF" w:rsidRDefault="00FE0BBC">
            <w:pPr>
              <w:jc w:val="center"/>
              <w:rPr>
                <w:rFonts w:eastAsia="標楷體"/>
                <w:color w:val="000000" w:themeColor="text1"/>
              </w:rPr>
            </w:pPr>
            <w:r>
              <w:rPr>
                <w:rFonts w:eastAsia="標楷體"/>
                <w:color w:val="000000" w:themeColor="text1"/>
              </w:rPr>
              <w:t>接地</w:t>
            </w:r>
          </w:p>
          <w:p w:rsidR="007E48DF" w:rsidRDefault="00FE0BBC">
            <w:pPr>
              <w:jc w:val="center"/>
              <w:rPr>
                <w:rFonts w:eastAsia="標楷體"/>
                <w:color w:val="000000" w:themeColor="text1"/>
              </w:rPr>
            </w:pPr>
            <w:r>
              <w:rPr>
                <w:rFonts w:eastAsia="標楷體"/>
                <w:color w:val="000000" w:themeColor="text1"/>
              </w:rPr>
              <w:t>規則</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rPr>
                <w:rFonts w:eastAsia="標楷體"/>
                <w:color w:val="000000" w:themeColor="text1"/>
              </w:rPr>
            </w:pPr>
            <w:r>
              <w:rPr>
                <w:rFonts w:eastAsia="標楷體"/>
                <w:color w:val="000000" w:themeColor="text1"/>
              </w:rPr>
              <w:t>裝設變流器（逆變器）、配電盤、監控器、斷路器等重要機電（電路通過）設置位置，須加裝隔離圍欄並設置危險告示，避免學生誤觸機組造成危險，</w:t>
            </w:r>
          </w:p>
          <w:p w:rsidR="007E48DF" w:rsidRDefault="00FE0BBC">
            <w:pPr>
              <w:spacing w:line="320" w:lineRule="exact"/>
              <w:jc w:val="both"/>
              <w:rPr>
                <w:rFonts w:eastAsia="標楷體"/>
                <w:color w:val="000000" w:themeColor="text1"/>
              </w:rPr>
            </w:pPr>
            <w:r>
              <w:rPr>
                <w:rFonts w:eastAsia="標楷體"/>
                <w:color w:val="000000" w:themeColor="text1"/>
              </w:rPr>
              <w:t>相關線路接地標準應依「電工法規」或「屋內線路裝置規則」等規範施作。</w:t>
            </w:r>
          </w:p>
        </w:tc>
      </w:tr>
      <w:tr w:rsidR="007E48DF">
        <w:trPr>
          <w:trHeight w:val="454"/>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防漏水</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rPr>
                <w:rFonts w:eastAsia="標楷體"/>
                <w:color w:val="000000" w:themeColor="text1"/>
              </w:rPr>
            </w:pPr>
            <w:r>
              <w:rPr>
                <w:rFonts w:eastAsia="標楷體"/>
                <w:color w:val="000000" w:themeColor="text1"/>
              </w:rPr>
              <w:t>為避免場地濕滑，整體設計應達到防漏水。</w:t>
            </w:r>
          </w:p>
        </w:tc>
      </w:tr>
      <w:tr w:rsidR="007E48DF">
        <w:trPr>
          <w:trHeight w:val="454"/>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太陽光電</w:t>
            </w:r>
          </w:p>
          <w:p w:rsidR="007E48DF" w:rsidRDefault="00FE0BBC">
            <w:pPr>
              <w:jc w:val="center"/>
              <w:rPr>
                <w:rFonts w:eastAsia="標楷體"/>
                <w:color w:val="000000" w:themeColor="text1"/>
              </w:rPr>
            </w:pPr>
            <w:r>
              <w:rPr>
                <w:rFonts w:eastAsia="標楷體"/>
                <w:color w:val="000000" w:themeColor="text1"/>
              </w:rPr>
              <w:t>模組</w:t>
            </w:r>
          </w:p>
        </w:tc>
        <w:tc>
          <w:tcPr>
            <w:tcW w:w="11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太陽光電模組</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rPr>
                <w:rFonts w:eastAsia="標楷體"/>
                <w:color w:val="000000" w:themeColor="text1"/>
              </w:rPr>
            </w:pPr>
            <w:r>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7E48DF">
        <w:trPr>
          <w:trHeight w:val="253"/>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rPr>
                <w:rFonts w:eastAsia="標楷體"/>
                <w:color w:val="000000" w:themeColor="text1"/>
              </w:rPr>
            </w:pPr>
          </w:p>
        </w:tc>
        <w:tc>
          <w:tcPr>
            <w:tcW w:w="11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rPr>
                <w:rFonts w:eastAsia="標楷體"/>
                <w:color w:val="000000" w:themeColor="text1"/>
              </w:rPr>
            </w:pPr>
            <w:r>
              <w:rPr>
                <w:rFonts w:eastAsia="標楷體"/>
                <w:color w:val="000000" w:themeColor="text1"/>
              </w:rPr>
              <w:t>系統規格要求根據「用戶用電設備裝置規則」內太陽能系統專章。並另提出機電技師簽證。</w:t>
            </w:r>
          </w:p>
        </w:tc>
      </w:tr>
      <w:tr w:rsidR="007E48DF">
        <w:trPr>
          <w:trHeight w:val="339"/>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rPr>
                <w:rFonts w:eastAsia="標楷體"/>
                <w:color w:val="000000" w:themeColor="text1"/>
              </w:rPr>
            </w:pPr>
          </w:p>
        </w:tc>
        <w:tc>
          <w:tcPr>
            <w:tcW w:w="11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rPr>
                <w:rFonts w:eastAsia="標楷體"/>
                <w:color w:val="000000" w:themeColor="text1"/>
                <w:u w:val="single"/>
              </w:rPr>
            </w:pPr>
            <w:r>
              <w:rPr>
                <w:rFonts w:eastAsia="標楷體"/>
                <w:color w:val="000000" w:themeColor="text1"/>
              </w:rPr>
              <w:t>太陽光電模組鋁框與鋼構材接觸位置是否加裝鐵氟龍絕緣墊片以隔開二者，避免產生電位差腐蝕</w:t>
            </w:r>
          </w:p>
        </w:tc>
      </w:tr>
      <w:tr w:rsidR="007E48DF">
        <w:trPr>
          <w:trHeight w:val="702"/>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rPr>
                <w:rFonts w:eastAsia="標楷體"/>
                <w:color w:val="000000" w:themeColor="text1"/>
              </w:rPr>
            </w:pPr>
          </w:p>
        </w:tc>
        <w:tc>
          <w:tcPr>
            <w:tcW w:w="11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jc w:val="center"/>
              <w:rPr>
                <w:rFonts w:eastAsia="標楷體"/>
                <w:color w:val="000000" w:themeColor="text1"/>
              </w:rPr>
            </w:pPr>
            <w:r>
              <w:rPr>
                <w:rFonts w:eastAsia="標楷體"/>
                <w:color w:val="000000" w:themeColor="text1"/>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jc w:val="center"/>
              <w:rPr>
                <w:rFonts w:eastAsia="標楷體"/>
                <w:color w:val="000000" w:themeColor="text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pacing w:line="320" w:lineRule="exact"/>
              <w:jc w:val="both"/>
              <w:rPr>
                <w:rFonts w:eastAsia="標楷體"/>
                <w:color w:val="000000" w:themeColor="text1"/>
                <w:u w:val="single"/>
              </w:rPr>
            </w:pPr>
            <w:r>
              <w:rPr>
                <w:rFonts w:eastAsia="標楷體"/>
                <w:color w:val="000000" w:themeColor="text1"/>
              </w:rPr>
              <w:t>螺絲組與太陽光電模組鋁框接觸處之平板華司下方應再加裝鐵氟龍絕緣墊片以隔開螺絲組及模組鋁框</w:t>
            </w:r>
          </w:p>
        </w:tc>
      </w:tr>
      <w:tr w:rsidR="007E48DF">
        <w:trPr>
          <w:trHeight w:val="454"/>
        </w:trPr>
        <w:tc>
          <w:tcPr>
            <w:tcW w:w="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pageBreakBefore/>
              <w:widowControl/>
              <w:spacing w:line="276" w:lineRule="auto"/>
              <w:contextualSpacing/>
              <w:jc w:val="center"/>
            </w:pPr>
            <w:r>
              <w:rPr>
                <w:rFonts w:eastAsia="標楷體"/>
                <w:color w:val="000000" w:themeColor="text1"/>
                <w:kern w:val="0"/>
              </w:rPr>
              <w:lastRenderedPageBreak/>
              <w:t>類別</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sz w:val="22"/>
              </w:rPr>
            </w:pPr>
            <w:r>
              <w:rPr>
                <w:rFonts w:eastAsia="標楷體"/>
                <w:color w:val="000000" w:themeColor="text1"/>
                <w:kern w:val="0"/>
                <w:sz w:val="22"/>
              </w:rPr>
              <w:t>應</w:t>
            </w:r>
          </w:p>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sz w:val="22"/>
              </w:rPr>
              <w:t>施作</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sz w:val="22"/>
              </w:rPr>
            </w:pPr>
            <w:r>
              <w:rPr>
                <w:rFonts w:eastAsia="標楷體"/>
                <w:color w:val="000000" w:themeColor="text1"/>
                <w:kern w:val="0"/>
                <w:sz w:val="22"/>
              </w:rPr>
              <w:t>建議</w:t>
            </w:r>
          </w:p>
          <w:p w:rsidR="007E48DF" w:rsidRDefault="00FE0BBC">
            <w:pPr>
              <w:snapToGrid w:val="0"/>
              <w:ind w:right="96"/>
              <w:jc w:val="center"/>
              <w:rPr>
                <w:rFonts w:eastAsia="標楷體"/>
                <w:color w:val="000000" w:themeColor="text1"/>
                <w:kern w:val="0"/>
              </w:rPr>
            </w:pPr>
            <w:r>
              <w:rPr>
                <w:rFonts w:eastAsia="標楷體"/>
                <w:color w:val="000000" w:themeColor="text1"/>
                <w:kern w:val="0"/>
                <w:sz w:val="22"/>
                <w:lang w:eastAsia="en-US"/>
              </w:rPr>
              <w:t>項目</w:t>
            </w: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napToGrid w:val="0"/>
              <w:ind w:right="96"/>
              <w:jc w:val="both"/>
              <w:rPr>
                <w:rFonts w:eastAsia="標楷體"/>
                <w:color w:val="000000" w:themeColor="text1"/>
                <w:kern w:val="0"/>
              </w:rPr>
            </w:pPr>
            <w:r>
              <w:rPr>
                <w:rFonts w:eastAsia="標楷體"/>
                <w:color w:val="000000" w:themeColor="text1"/>
                <w:kern w:val="0"/>
                <w:lang w:eastAsia="en-US"/>
              </w:rPr>
              <w:t>項目</w:t>
            </w:r>
          </w:p>
        </w:tc>
      </w:tr>
      <w:tr w:rsidR="007E48DF">
        <w:trPr>
          <w:trHeight w:val="454"/>
        </w:trPr>
        <w:tc>
          <w:tcPr>
            <w:tcW w:w="6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rPr>
              <w:t>支撐架與</w:t>
            </w:r>
          </w:p>
          <w:p w:rsidR="007E48DF" w:rsidRDefault="00FE0BBC">
            <w:pPr>
              <w:widowControl/>
              <w:spacing w:line="276" w:lineRule="auto"/>
              <w:contextualSpacing/>
              <w:jc w:val="center"/>
              <w:rPr>
                <w:rFonts w:eastAsia="標楷體"/>
                <w:color w:val="000000" w:themeColor="text1"/>
                <w:kern w:val="0"/>
                <w:sz w:val="22"/>
              </w:rPr>
            </w:pPr>
            <w:r>
              <w:rPr>
                <w:rFonts w:eastAsia="標楷體"/>
                <w:color w:val="000000" w:themeColor="text1"/>
                <w:kern w:val="0"/>
              </w:rPr>
              <w:t>連結組件</w:t>
            </w:r>
          </w:p>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rPr>
              <w:t>設計</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rPr>
              <w:t>支撐架與</w:t>
            </w:r>
          </w:p>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rPr>
              <w:t>連結</w:t>
            </w:r>
          </w:p>
          <w:p w:rsidR="007E48DF" w:rsidRDefault="00FE0BBC">
            <w:pPr>
              <w:widowControl/>
              <w:spacing w:line="276" w:lineRule="auto"/>
              <w:contextualSpacing/>
              <w:jc w:val="center"/>
              <w:rPr>
                <w:rFonts w:eastAsia="標楷體"/>
                <w:color w:val="000000" w:themeColor="text1"/>
                <w:kern w:val="0"/>
                <w:sz w:val="22"/>
              </w:rPr>
            </w:pPr>
            <w:r>
              <w:rPr>
                <w:rFonts w:eastAsia="標楷體"/>
                <w:color w:val="000000" w:themeColor="text1"/>
                <w:kern w:val="0"/>
              </w:rPr>
              <w:t>組件</w:t>
            </w:r>
          </w:p>
          <w:p w:rsidR="007E48DF" w:rsidRDefault="00FE0BBC">
            <w:pPr>
              <w:contextualSpacing/>
              <w:jc w:val="center"/>
              <w:rPr>
                <w:rFonts w:eastAsia="標楷體"/>
                <w:color w:val="000000" w:themeColor="text1"/>
                <w:kern w:val="0"/>
              </w:rPr>
            </w:pPr>
            <w:r>
              <w:rPr>
                <w:rFonts w:eastAsia="標楷體"/>
                <w:color w:val="000000" w:themeColor="text1"/>
                <w:kern w:val="0"/>
              </w:rPr>
              <w:t>設計</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sz w:val="22"/>
              </w:rPr>
            </w:pPr>
            <w:r>
              <w:rPr>
                <w:rFonts w:eastAsia="標楷體"/>
                <w:color w:val="000000" w:themeColor="text1"/>
                <w:kern w:val="0"/>
                <w:sz w:val="22"/>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snapToGrid w:val="0"/>
              <w:ind w:right="96"/>
              <w:jc w:val="center"/>
              <w:rPr>
                <w:rFonts w:eastAsia="標楷體"/>
                <w:color w:val="000000" w:themeColor="text1"/>
                <w:kern w:val="0"/>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napToGrid w:val="0"/>
              <w:spacing w:line="320" w:lineRule="exact"/>
              <w:ind w:right="96"/>
              <w:jc w:val="both"/>
              <w:rPr>
                <w:rFonts w:eastAsia="標楷體"/>
                <w:color w:val="000000" w:themeColor="text1"/>
                <w:kern w:val="0"/>
              </w:rPr>
            </w:pPr>
            <w:r>
              <w:rPr>
                <w:rFonts w:eastAsia="標楷體"/>
                <w:color w:val="000000" w:themeColor="text1"/>
                <w:kern w:val="0"/>
              </w:rPr>
              <w:t>結</w:t>
            </w:r>
            <w:r>
              <w:rPr>
                <w:rFonts w:eastAsia="標楷體"/>
                <w:color w:val="000000" w:themeColor="text1"/>
              </w:rPr>
              <w:t>構設計應符合「建築物耐風設計規範及解說」之規定，惟依據「國有公用不動產設置太陽光電發電設備租賃契約書」訂定基本設計風速在</w:t>
            </w:r>
            <w:r>
              <w:rPr>
                <w:rFonts w:eastAsia="標楷體"/>
                <w:color w:val="000000" w:themeColor="text1"/>
              </w:rPr>
              <w:t>32.5</w:t>
            </w:r>
            <w:r>
              <w:rPr>
                <w:rFonts w:eastAsia="標楷體"/>
                <w:color w:val="000000" w:themeColor="text1"/>
              </w:rPr>
              <w:t>公尺</w:t>
            </w:r>
            <w:r>
              <w:rPr>
                <w:rFonts w:eastAsia="標楷體"/>
                <w:color w:val="000000" w:themeColor="text1"/>
              </w:rPr>
              <w:t>/</w:t>
            </w:r>
            <w:r>
              <w:rPr>
                <w:rFonts w:eastAsia="標楷體"/>
                <w:color w:val="000000" w:themeColor="text1"/>
              </w:rPr>
              <w:t>秒以下地區者，須採用</w:t>
            </w:r>
            <w:r>
              <w:rPr>
                <w:rFonts w:eastAsia="標楷體"/>
                <w:color w:val="000000" w:themeColor="text1"/>
              </w:rPr>
              <w:t>32.5</w:t>
            </w:r>
            <w:r>
              <w:rPr>
                <w:rFonts w:eastAsia="標楷體"/>
                <w:color w:val="000000" w:themeColor="text1"/>
              </w:rPr>
              <w:t>公尺</w:t>
            </w:r>
            <w:r>
              <w:rPr>
                <w:rFonts w:eastAsia="標楷體"/>
                <w:color w:val="000000" w:themeColor="text1"/>
              </w:rPr>
              <w:t>/</w:t>
            </w:r>
            <w:r>
              <w:rPr>
                <w:rFonts w:eastAsia="標楷體"/>
                <w:color w:val="000000" w:themeColor="text1"/>
              </w:rPr>
              <w:t>秒之平均風速作為基本設計風速，另若高於</w:t>
            </w:r>
            <w:r>
              <w:rPr>
                <w:rFonts w:eastAsia="標楷體"/>
                <w:color w:val="000000" w:themeColor="text1"/>
              </w:rPr>
              <w:t>32.5</w:t>
            </w:r>
            <w:r>
              <w:rPr>
                <w:rFonts w:eastAsia="標楷體"/>
                <w:color w:val="000000" w:themeColor="text1"/>
              </w:rPr>
              <w:t>公尺</w:t>
            </w:r>
            <w:r>
              <w:rPr>
                <w:rFonts w:eastAsia="標楷體"/>
                <w:color w:val="000000" w:themeColor="text1"/>
              </w:rPr>
              <w:t>/</w:t>
            </w:r>
            <w:r>
              <w:rPr>
                <w:rFonts w:eastAsia="標楷體"/>
                <w:color w:val="000000" w:themeColor="text1"/>
              </w:rPr>
              <w:t>秒地區者，須採用各地區之平均風速作為基本設計風速，並考量陣風反應因子（</w:t>
            </w:r>
            <w:r>
              <w:rPr>
                <w:rFonts w:eastAsia="標楷體"/>
                <w:color w:val="000000" w:themeColor="text1"/>
              </w:rPr>
              <w:t>G</w:t>
            </w:r>
            <w:r>
              <w:rPr>
                <w:rFonts w:eastAsia="標楷體"/>
                <w:color w:val="000000" w:themeColor="text1"/>
              </w:rPr>
              <w:t>），由專業技師分別提供結構計算書與各式連結</w:t>
            </w:r>
            <w:r>
              <w:rPr>
                <w:rFonts w:eastAsia="標楷體"/>
                <w:color w:val="000000" w:themeColor="text1"/>
              </w:rPr>
              <w:t>(Connection)</w:t>
            </w:r>
            <w:r>
              <w:rPr>
                <w:rFonts w:eastAsia="標楷體"/>
                <w:color w:val="000000" w:themeColor="text1"/>
              </w:rPr>
              <w:t>安全檢核文件。</w:t>
            </w:r>
          </w:p>
        </w:tc>
      </w:tr>
      <w:tr w:rsidR="007E48DF">
        <w:trPr>
          <w:trHeight w:val="454"/>
        </w:trPr>
        <w:tc>
          <w:tcPr>
            <w:tcW w:w="6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276" w:lineRule="auto"/>
              <w:contextualSpacing/>
              <w:rPr>
                <w:rFonts w:eastAsia="標楷體"/>
                <w:color w:val="000000" w:themeColor="text1"/>
                <w:kern w:val="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contextualSpacing/>
              <w:jc w:val="center"/>
              <w:rPr>
                <w:rFonts w:eastAsia="標楷體"/>
                <w:color w:val="000000" w:themeColor="text1"/>
                <w:kern w:val="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sz w:val="22"/>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sz w:val="22"/>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20" w:lineRule="exact"/>
              <w:contextualSpacing/>
              <w:jc w:val="both"/>
              <w:rPr>
                <w:rFonts w:eastAsia="標楷體"/>
                <w:color w:val="000000" w:themeColor="text1"/>
                <w:kern w:val="0"/>
              </w:rPr>
            </w:pPr>
            <w:r>
              <w:rPr>
                <w:rFonts w:eastAsia="標楷體"/>
                <w:color w:val="000000" w:themeColor="text1"/>
                <w:kern w:val="0"/>
              </w:rPr>
              <w:t>結構設計是否依建築物耐風設計規範進行設計與檢核，其中用途係數（</w:t>
            </w:r>
            <w:r>
              <w:rPr>
                <w:rFonts w:eastAsia="標楷體"/>
                <w:color w:val="000000" w:themeColor="text1"/>
                <w:kern w:val="0"/>
              </w:rPr>
              <w:t>I</w:t>
            </w:r>
            <w:r>
              <w:rPr>
                <w:rFonts w:eastAsia="標楷體"/>
                <w:color w:val="000000" w:themeColor="text1"/>
                <w:kern w:val="0"/>
              </w:rPr>
              <w:t>），採</w:t>
            </w:r>
            <w:r>
              <w:rPr>
                <w:rFonts w:eastAsia="標楷體"/>
                <w:color w:val="000000" w:themeColor="text1"/>
                <w:kern w:val="0"/>
              </w:rPr>
              <w:t xml:space="preserve"> I=1.1</w:t>
            </w:r>
            <w:r>
              <w:rPr>
                <w:rFonts w:eastAsia="標楷體"/>
                <w:color w:val="000000" w:themeColor="text1"/>
                <w:kern w:val="0"/>
              </w:rPr>
              <w:t>（含）以上、陣風反應因子（</w:t>
            </w:r>
            <w:r>
              <w:rPr>
                <w:rFonts w:eastAsia="標楷體"/>
                <w:color w:val="000000" w:themeColor="text1"/>
                <w:kern w:val="0"/>
              </w:rPr>
              <w:t>G</w:t>
            </w:r>
            <w:r>
              <w:rPr>
                <w:rFonts w:eastAsia="標楷體"/>
                <w:color w:val="000000" w:themeColor="text1"/>
                <w:kern w:val="0"/>
              </w:rPr>
              <w:t>），採</w:t>
            </w:r>
            <w:r>
              <w:rPr>
                <w:rFonts w:eastAsia="標楷體"/>
                <w:color w:val="000000" w:themeColor="text1"/>
                <w:kern w:val="0"/>
              </w:rPr>
              <w:t>G=1.88</w:t>
            </w:r>
            <w:r>
              <w:rPr>
                <w:rFonts w:eastAsia="標楷體"/>
                <w:color w:val="000000" w:themeColor="text1"/>
                <w:kern w:val="0"/>
              </w:rPr>
              <w:t>（含）以上作，為設計與計算基礎</w:t>
            </w:r>
          </w:p>
        </w:tc>
      </w:tr>
      <w:tr w:rsidR="007E48DF">
        <w:trPr>
          <w:trHeight w:val="454"/>
        </w:trPr>
        <w:tc>
          <w:tcPr>
            <w:tcW w:w="6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276" w:lineRule="auto"/>
              <w:contextualSpacing/>
              <w:rPr>
                <w:rFonts w:eastAsia="標楷體"/>
                <w:color w:val="000000" w:themeColor="text1"/>
                <w:kern w:val="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contextualSpacing/>
              <w:jc w:val="center"/>
              <w:rPr>
                <w:rFonts w:eastAsia="標楷體"/>
                <w:color w:val="000000" w:themeColor="text1"/>
                <w:kern w:val="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sz w:val="22"/>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sz w:val="22"/>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20" w:lineRule="exact"/>
              <w:contextualSpacing/>
              <w:jc w:val="both"/>
              <w:rPr>
                <w:rFonts w:eastAsia="標楷體"/>
                <w:color w:val="000000" w:themeColor="text1"/>
                <w:kern w:val="0"/>
              </w:rPr>
            </w:pPr>
            <w:r>
              <w:rPr>
                <w:rFonts w:eastAsia="標楷體"/>
                <w:color w:val="000000" w:themeColor="text1"/>
                <w:kern w:val="0"/>
              </w:rPr>
              <w:t>結構設計應符合「建築物耐震設計規範及解說」之規定，其中用途係數（</w:t>
            </w:r>
            <w:r>
              <w:rPr>
                <w:rFonts w:eastAsia="標楷體"/>
                <w:color w:val="000000" w:themeColor="text1"/>
                <w:kern w:val="0"/>
              </w:rPr>
              <w:t>I</w:t>
            </w:r>
            <w:r>
              <w:rPr>
                <w:rFonts w:eastAsia="標楷體"/>
                <w:color w:val="000000" w:themeColor="text1"/>
                <w:kern w:val="0"/>
              </w:rPr>
              <w:t>），採</w:t>
            </w:r>
            <w:r>
              <w:rPr>
                <w:rFonts w:eastAsia="標楷體"/>
                <w:color w:val="000000" w:themeColor="text1"/>
                <w:kern w:val="0"/>
              </w:rPr>
              <w:t>I=1.25</w:t>
            </w:r>
            <w:r>
              <w:rPr>
                <w:rFonts w:eastAsia="標楷體"/>
                <w:color w:val="000000" w:themeColor="text1"/>
                <w:kern w:val="0"/>
              </w:rPr>
              <w:t>（含）以上作為設計與計算基礎</w:t>
            </w:r>
          </w:p>
        </w:tc>
      </w:tr>
      <w:tr w:rsidR="007E48DF">
        <w:trPr>
          <w:trHeight w:val="454"/>
        </w:trPr>
        <w:tc>
          <w:tcPr>
            <w:tcW w:w="6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276" w:lineRule="auto"/>
              <w:contextualSpacing/>
              <w:rPr>
                <w:rFonts w:eastAsia="標楷體"/>
                <w:color w:val="000000" w:themeColor="text1"/>
                <w:kern w:val="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contextualSpacing/>
              <w:jc w:val="center"/>
              <w:rPr>
                <w:rFonts w:eastAsia="標楷體"/>
                <w:color w:val="000000" w:themeColor="text1"/>
                <w:kern w:val="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sz w:val="22"/>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sz w:val="22"/>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20" w:lineRule="exact"/>
              <w:contextualSpacing/>
              <w:jc w:val="both"/>
              <w:rPr>
                <w:rFonts w:eastAsia="標楷體"/>
                <w:color w:val="000000" w:themeColor="text1"/>
                <w:kern w:val="0"/>
              </w:rPr>
            </w:pPr>
            <w:r>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7E48DF">
        <w:trPr>
          <w:trHeight w:val="454"/>
        </w:trPr>
        <w:tc>
          <w:tcPr>
            <w:tcW w:w="6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276" w:lineRule="auto"/>
              <w:contextualSpacing/>
              <w:rPr>
                <w:rFonts w:eastAsia="標楷體"/>
                <w:color w:val="000000" w:themeColor="text1"/>
                <w:kern w:val="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sz w:val="22"/>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sz w:val="22"/>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20" w:lineRule="exact"/>
              <w:contextualSpacing/>
              <w:jc w:val="both"/>
              <w:rPr>
                <w:rFonts w:eastAsia="標楷體"/>
                <w:color w:val="000000" w:themeColor="text1"/>
                <w:kern w:val="0"/>
              </w:rPr>
            </w:pPr>
            <w:r>
              <w:rPr>
                <w:rFonts w:eastAsia="標楷體"/>
                <w:color w:val="000000" w:themeColor="text1"/>
                <w:kern w:val="0"/>
              </w:rPr>
              <w:t>每一構件連結螺絲組是否包含抗腐蝕螺絲、至少</w:t>
            </w:r>
            <w:r>
              <w:rPr>
                <w:rFonts w:eastAsia="標楷體"/>
                <w:color w:val="000000" w:themeColor="text1"/>
                <w:kern w:val="0"/>
              </w:rPr>
              <w:t xml:space="preserve"> 1 </w:t>
            </w:r>
            <w:r>
              <w:rPr>
                <w:rFonts w:eastAsia="標楷體"/>
                <w:color w:val="000000" w:themeColor="text1"/>
                <w:kern w:val="0"/>
              </w:rPr>
              <w:t>片彈簧華司、至少</w:t>
            </w:r>
            <w:r>
              <w:rPr>
                <w:rFonts w:eastAsia="標楷體"/>
                <w:color w:val="000000" w:themeColor="text1"/>
                <w:kern w:val="0"/>
              </w:rPr>
              <w:t xml:space="preserve"> 2 </w:t>
            </w:r>
            <w:r>
              <w:rPr>
                <w:rFonts w:eastAsia="標楷體"/>
                <w:color w:val="000000" w:themeColor="text1"/>
                <w:kern w:val="0"/>
              </w:rPr>
              <w:t>片平板華司、至少</w:t>
            </w:r>
            <w:r>
              <w:rPr>
                <w:rFonts w:eastAsia="標楷體"/>
                <w:color w:val="000000" w:themeColor="text1"/>
                <w:kern w:val="0"/>
              </w:rPr>
              <w:t xml:space="preserve"> 1 </w:t>
            </w:r>
            <w:r>
              <w:rPr>
                <w:rFonts w:eastAsia="標楷體"/>
                <w:color w:val="000000" w:themeColor="text1"/>
                <w:kern w:val="0"/>
              </w:rPr>
              <w:t>個抗腐蝕六角螺帽以及於六角螺帽上再套上</w:t>
            </w:r>
            <w:r>
              <w:rPr>
                <w:rFonts w:eastAsia="標楷體"/>
                <w:color w:val="000000" w:themeColor="text1"/>
                <w:kern w:val="0"/>
              </w:rPr>
              <w:t xml:space="preserve"> 1 </w:t>
            </w:r>
            <w:r>
              <w:rPr>
                <w:rFonts w:eastAsia="標楷體"/>
                <w:color w:val="000000" w:themeColor="text1"/>
                <w:kern w:val="0"/>
              </w:rPr>
              <w:t>個抗腐蝕六角蓋型螺帽</w:t>
            </w:r>
          </w:p>
        </w:tc>
      </w:tr>
      <w:tr w:rsidR="007E48DF">
        <w:trPr>
          <w:trHeight w:val="454"/>
        </w:trPr>
        <w:tc>
          <w:tcPr>
            <w:tcW w:w="6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rPr>
              <w:t>支撐架金屬基材耐腐蝕性能</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sz w:val="22"/>
              </w:rPr>
            </w:pPr>
            <w:r>
              <w:rPr>
                <w:rFonts w:eastAsia="標楷體"/>
                <w:color w:val="000000" w:themeColor="text1"/>
                <w:kern w:val="0"/>
              </w:rPr>
              <w:t>支撐架金屬基材耐腐蝕性能</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sz w:val="22"/>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sz w:val="22"/>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20" w:lineRule="exact"/>
              <w:contextualSpacing/>
              <w:jc w:val="both"/>
              <w:rPr>
                <w:rFonts w:eastAsia="標楷體"/>
                <w:color w:val="000000" w:themeColor="text1"/>
                <w:kern w:val="0"/>
              </w:rPr>
            </w:pPr>
            <w:r>
              <w:rPr>
                <w:rFonts w:eastAsia="標楷體"/>
                <w:color w:val="000000" w:themeColor="text1"/>
                <w:kern w:val="0"/>
              </w:rPr>
              <w:t>支撐架材質的選擇，下列兩項選擇：</w:t>
            </w:r>
          </w:p>
          <w:p w:rsidR="007E48DF" w:rsidRDefault="00FE0BBC">
            <w:pPr>
              <w:widowControl/>
              <w:numPr>
                <w:ilvl w:val="0"/>
                <w:numId w:val="36"/>
              </w:numPr>
              <w:spacing w:line="320" w:lineRule="exact"/>
              <w:ind w:left="240" w:hanging="240"/>
              <w:contextualSpacing/>
              <w:jc w:val="both"/>
              <w:rPr>
                <w:rFonts w:eastAsia="標楷體"/>
                <w:color w:val="000000" w:themeColor="text1"/>
                <w:kern w:val="0"/>
              </w:rPr>
            </w:pPr>
            <w:r>
              <w:rPr>
                <w:rFonts w:eastAsia="標楷體"/>
                <w:color w:val="000000" w:themeColor="text1"/>
                <w:kern w:val="0"/>
              </w:rPr>
              <w:t>若採用鋼構基材，應為一般結構用鋼材（如</w:t>
            </w:r>
            <w:r>
              <w:rPr>
                <w:rFonts w:eastAsia="標楷體"/>
                <w:color w:val="000000" w:themeColor="text1"/>
                <w:kern w:val="0"/>
              </w:rPr>
              <w:t xml:space="preserve"> ASTM A709</w:t>
            </w:r>
            <w:r>
              <w:rPr>
                <w:rFonts w:eastAsia="標楷體"/>
                <w:color w:val="000000" w:themeColor="text1"/>
                <w:kern w:val="0"/>
              </w:rPr>
              <w:t>、</w:t>
            </w:r>
            <w:r>
              <w:rPr>
                <w:rFonts w:eastAsia="標楷體"/>
                <w:color w:val="000000" w:themeColor="text1"/>
                <w:kern w:val="0"/>
              </w:rPr>
              <w:t>ASTM A36</w:t>
            </w:r>
            <w:r>
              <w:rPr>
                <w:rFonts w:eastAsia="標楷體"/>
                <w:color w:val="000000" w:themeColor="text1"/>
                <w:kern w:val="0"/>
              </w:rPr>
              <w:t>、</w:t>
            </w:r>
            <w:r>
              <w:rPr>
                <w:rFonts w:eastAsia="標楷體"/>
                <w:color w:val="000000" w:themeColor="text1"/>
                <w:kern w:val="0"/>
              </w:rPr>
              <w:t xml:space="preserve">A572 </w:t>
            </w:r>
            <w:r>
              <w:rPr>
                <w:rFonts w:eastAsia="標楷體"/>
                <w:color w:val="000000" w:themeColor="text1"/>
                <w:kern w:val="0"/>
              </w:rPr>
              <w:t>等）或冷軋鋼構材外加表面防蝕處理，或耐候鋼材（如</w:t>
            </w:r>
            <w:r>
              <w:rPr>
                <w:rFonts w:eastAsia="標楷體"/>
                <w:color w:val="000000" w:themeColor="text1"/>
                <w:kern w:val="0"/>
              </w:rPr>
              <w:t xml:space="preserve"> ASTM A588</w:t>
            </w:r>
            <w:r>
              <w:rPr>
                <w:rFonts w:eastAsia="標楷體"/>
                <w:color w:val="000000" w:themeColor="text1"/>
                <w:kern w:val="0"/>
              </w:rPr>
              <w:t>，</w:t>
            </w:r>
            <w:r>
              <w:rPr>
                <w:rFonts w:eastAsia="標楷體"/>
                <w:color w:val="000000" w:themeColor="text1"/>
                <w:kern w:val="0"/>
              </w:rPr>
              <w:t>CNS 4620</w:t>
            </w:r>
            <w:r>
              <w:rPr>
                <w:rFonts w:eastAsia="標楷體"/>
                <w:color w:val="000000" w:themeColor="text1"/>
                <w:kern w:val="0"/>
              </w:rPr>
              <w:t>，</w:t>
            </w:r>
            <w:r>
              <w:rPr>
                <w:rFonts w:eastAsia="標楷體"/>
                <w:color w:val="000000" w:themeColor="text1"/>
                <w:kern w:val="0"/>
              </w:rPr>
              <w:t>JIS G3114</w:t>
            </w:r>
            <w:r>
              <w:rPr>
                <w:rFonts w:eastAsia="標楷體"/>
                <w:color w:val="000000" w:themeColor="text1"/>
                <w:kern w:val="0"/>
              </w:rPr>
              <w:t>等）</w:t>
            </w:r>
          </w:p>
          <w:p w:rsidR="007E48DF" w:rsidRDefault="00FE0BBC">
            <w:pPr>
              <w:widowControl/>
              <w:numPr>
                <w:ilvl w:val="0"/>
                <w:numId w:val="36"/>
              </w:numPr>
              <w:spacing w:line="320" w:lineRule="exact"/>
              <w:ind w:left="240" w:hanging="240"/>
              <w:contextualSpacing/>
              <w:jc w:val="both"/>
              <w:rPr>
                <w:rFonts w:eastAsia="標楷體"/>
                <w:color w:val="000000" w:themeColor="text1"/>
                <w:kern w:val="0"/>
              </w:rPr>
            </w:pPr>
            <w:r>
              <w:rPr>
                <w:rFonts w:eastAsia="標楷體"/>
                <w:color w:val="000000" w:themeColor="text1"/>
                <w:kern w:val="0"/>
              </w:rPr>
              <w:t>若採用鋁合金鋁擠型基材，其鋁合金材質應為</w:t>
            </w:r>
            <w:r>
              <w:rPr>
                <w:rFonts w:eastAsia="標楷體"/>
                <w:color w:val="000000" w:themeColor="text1"/>
                <w:kern w:val="0"/>
              </w:rPr>
              <w:t xml:space="preserve"> 6005T5 </w:t>
            </w:r>
            <w:r>
              <w:rPr>
                <w:rFonts w:eastAsia="標楷體"/>
                <w:color w:val="000000" w:themeColor="text1"/>
                <w:kern w:val="0"/>
              </w:rPr>
              <w:t>或</w:t>
            </w:r>
            <w:r>
              <w:rPr>
                <w:rFonts w:eastAsia="標楷體"/>
                <w:color w:val="000000" w:themeColor="text1"/>
                <w:kern w:val="0"/>
              </w:rPr>
              <w:t xml:space="preserve"> 6061T5 </w:t>
            </w:r>
            <w:r>
              <w:rPr>
                <w:rFonts w:eastAsia="標楷體"/>
                <w:color w:val="000000" w:themeColor="text1"/>
                <w:kern w:val="0"/>
              </w:rPr>
              <w:t>以上等級，並須符合結構安全要求</w:t>
            </w:r>
          </w:p>
        </w:tc>
      </w:tr>
      <w:tr w:rsidR="007E48DF">
        <w:trPr>
          <w:trHeight w:val="454"/>
        </w:trPr>
        <w:tc>
          <w:tcPr>
            <w:tcW w:w="6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276" w:lineRule="auto"/>
              <w:contextualSpacing/>
              <w:rPr>
                <w:rFonts w:eastAsia="標楷體"/>
                <w:color w:val="000000" w:themeColor="text1"/>
                <w:kern w:val="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sz w:val="22"/>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276" w:lineRule="auto"/>
              <w:contextualSpacing/>
              <w:jc w:val="center"/>
              <w:rPr>
                <w:rFonts w:eastAsia="標楷體"/>
                <w:color w:val="000000" w:themeColor="text1"/>
                <w:kern w:val="0"/>
              </w:rPr>
            </w:pPr>
            <w:r>
              <w:rPr>
                <w:rFonts w:eastAsia="標楷體"/>
                <w:color w:val="000000" w:themeColor="text1"/>
                <w:kern w:val="0"/>
                <w:sz w:val="22"/>
              </w:rPr>
              <w:t>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276" w:lineRule="auto"/>
              <w:contextualSpacing/>
              <w:jc w:val="center"/>
              <w:rPr>
                <w:rFonts w:eastAsia="標楷體"/>
                <w:color w:val="000000" w:themeColor="text1"/>
                <w:kern w:val="0"/>
                <w:sz w:val="22"/>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20" w:lineRule="exact"/>
              <w:contextualSpacing/>
              <w:jc w:val="both"/>
              <w:rPr>
                <w:rFonts w:eastAsia="標楷體"/>
                <w:color w:val="000000" w:themeColor="text1"/>
                <w:kern w:val="0"/>
              </w:rPr>
            </w:pPr>
            <w:r>
              <w:rPr>
                <w:rFonts w:eastAsia="標楷體"/>
                <w:color w:val="000000" w:themeColor="text1"/>
                <w:kern w:val="0"/>
              </w:rPr>
              <w:t>支撐架表面處理的選擇，下列兩項處理方式：</w:t>
            </w:r>
          </w:p>
          <w:p w:rsidR="007E48DF" w:rsidRDefault="00FE0BBC">
            <w:pPr>
              <w:widowControl/>
              <w:numPr>
                <w:ilvl w:val="0"/>
                <w:numId w:val="35"/>
              </w:numPr>
              <w:spacing w:line="320" w:lineRule="exact"/>
              <w:ind w:left="240" w:hanging="240"/>
              <w:contextualSpacing/>
              <w:jc w:val="both"/>
              <w:rPr>
                <w:rFonts w:eastAsia="標楷體"/>
                <w:color w:val="000000" w:themeColor="text1"/>
                <w:kern w:val="0"/>
              </w:rPr>
            </w:pPr>
            <w:r>
              <w:rPr>
                <w:rFonts w:eastAsia="標楷體"/>
                <w:color w:val="000000" w:themeColor="text1"/>
                <w:kern w:val="0"/>
                <w:u w:val="single"/>
              </w:rPr>
              <w:t>鋼構</w:t>
            </w:r>
            <w:r>
              <w:rPr>
                <w:rFonts w:eastAsia="標楷體"/>
                <w:color w:val="000000" w:themeColor="text1"/>
                <w:kern w:val="0"/>
              </w:rPr>
              <w:t>基材表面處理，須以設置地點符合</w:t>
            </w:r>
            <w:r>
              <w:rPr>
                <w:rFonts w:eastAsia="標楷體"/>
                <w:color w:val="000000" w:themeColor="text1"/>
                <w:kern w:val="0"/>
              </w:rPr>
              <w:t xml:space="preserve"> ISO  9223 </w:t>
            </w:r>
            <w:r>
              <w:rPr>
                <w:rFonts w:eastAsia="標楷體"/>
                <w:color w:val="000000" w:themeColor="text1"/>
                <w:kern w:val="0"/>
              </w:rPr>
              <w:t>之腐蝕環境分類等級，且至少以中度腐蝕（</w:t>
            </w:r>
            <w:r>
              <w:rPr>
                <w:rFonts w:eastAsia="標楷體"/>
                <w:color w:val="000000" w:themeColor="text1"/>
                <w:kern w:val="0"/>
              </w:rPr>
              <w:t>ISO  9223-C3)</w:t>
            </w:r>
            <w:r>
              <w:rPr>
                <w:rFonts w:eastAsia="標楷體"/>
                <w:color w:val="000000" w:themeColor="text1"/>
                <w:kern w:val="0"/>
              </w:rPr>
              <w:t>等級以上為處理基準，並以</w:t>
            </w:r>
            <w:r>
              <w:rPr>
                <w:rFonts w:eastAsia="標楷體"/>
                <w:color w:val="000000" w:themeColor="text1"/>
                <w:kern w:val="0"/>
              </w:rPr>
              <w:t xml:space="preserve"> 20 </w:t>
            </w:r>
            <w:r>
              <w:rPr>
                <w:rFonts w:eastAsia="標楷體"/>
                <w:color w:val="000000" w:themeColor="text1"/>
                <w:kern w:val="0"/>
              </w:rPr>
              <w:t>年（含）以上抗腐蝕性能進行表面處理，並由專業機構提出施作說明與品質保證證明</w:t>
            </w:r>
          </w:p>
          <w:p w:rsidR="007E48DF" w:rsidRDefault="00FE0BBC">
            <w:pPr>
              <w:widowControl/>
              <w:numPr>
                <w:ilvl w:val="0"/>
                <w:numId w:val="35"/>
              </w:numPr>
              <w:spacing w:line="320" w:lineRule="exact"/>
              <w:ind w:left="240" w:hanging="240"/>
              <w:contextualSpacing/>
              <w:jc w:val="both"/>
              <w:rPr>
                <w:rFonts w:eastAsia="標楷體"/>
                <w:color w:val="000000" w:themeColor="text1"/>
                <w:kern w:val="0"/>
              </w:rPr>
            </w:pPr>
            <w:r>
              <w:rPr>
                <w:rFonts w:eastAsia="標楷體"/>
                <w:color w:val="000000" w:themeColor="text1"/>
                <w:kern w:val="0"/>
              </w:rPr>
              <w:t>鋁合</w:t>
            </w:r>
            <w:r>
              <w:rPr>
                <w:rFonts w:eastAsia="標楷體"/>
                <w:color w:val="000000" w:themeColor="text1"/>
                <w:kern w:val="0"/>
                <w:u w:val="single"/>
              </w:rPr>
              <w:t>金鋁擠型</w:t>
            </w:r>
            <w:r>
              <w:rPr>
                <w:rFonts w:eastAsia="標楷體"/>
                <w:color w:val="000000" w:themeColor="text1"/>
                <w:kern w:val="0"/>
              </w:rPr>
              <w:t>基材表面處理，其表面處理方式採陽極處理厚度</w:t>
            </w:r>
            <w:r>
              <w:rPr>
                <w:rFonts w:eastAsia="標楷體"/>
                <w:color w:val="000000" w:themeColor="text1"/>
                <w:kern w:val="0"/>
              </w:rPr>
              <w:t xml:space="preserve"> 14µm </w:t>
            </w:r>
            <w:r>
              <w:rPr>
                <w:rFonts w:eastAsia="標楷體"/>
                <w:color w:val="000000" w:themeColor="text1"/>
                <w:kern w:val="0"/>
              </w:rPr>
              <w:t>以上及外加一層膜厚</w:t>
            </w:r>
            <w:r>
              <w:rPr>
                <w:rFonts w:eastAsia="標楷體"/>
                <w:color w:val="000000" w:themeColor="text1"/>
                <w:kern w:val="0"/>
              </w:rPr>
              <w:t xml:space="preserve"> 7µm </w:t>
            </w:r>
            <w:r>
              <w:rPr>
                <w:rFonts w:eastAsia="標楷體"/>
                <w:color w:val="000000" w:themeColor="text1"/>
                <w:kern w:val="0"/>
              </w:rPr>
              <w:t>以上之壓克力透明漆之表面防蝕處理，除鋁擠型構</w:t>
            </w:r>
            <w:r>
              <w:rPr>
                <w:rFonts w:eastAsia="標楷體"/>
                <w:color w:val="000000" w:themeColor="text1"/>
                <w:kern w:val="0"/>
              </w:rPr>
              <w:lastRenderedPageBreak/>
              <w:t>材外的鋁合金板、小配件等之表面處理方式可為陽極處理厚度</w:t>
            </w:r>
            <w:r>
              <w:rPr>
                <w:rFonts w:eastAsia="標楷體"/>
                <w:color w:val="000000" w:themeColor="text1"/>
                <w:kern w:val="0"/>
              </w:rPr>
              <w:t xml:space="preserve"> 7µm </w:t>
            </w:r>
            <w:r>
              <w:rPr>
                <w:rFonts w:eastAsia="標楷體"/>
                <w:color w:val="000000" w:themeColor="text1"/>
                <w:kern w:val="0"/>
              </w:rPr>
              <w:t>以上及外加一層膜厚</w:t>
            </w:r>
            <w:r>
              <w:rPr>
                <w:rFonts w:eastAsia="標楷體"/>
                <w:color w:val="000000" w:themeColor="text1"/>
                <w:kern w:val="0"/>
              </w:rPr>
              <w:t xml:space="preserve"> 7µm </w:t>
            </w:r>
            <w:r>
              <w:rPr>
                <w:rFonts w:eastAsia="標楷體"/>
                <w:color w:val="000000" w:themeColor="text1"/>
                <w:kern w:val="0"/>
              </w:rPr>
              <w:t>以上之壓克力透明漆，且皆需取得具有</w:t>
            </w:r>
            <w:r>
              <w:rPr>
                <w:rFonts w:eastAsia="標楷體"/>
                <w:color w:val="000000" w:themeColor="text1"/>
                <w:kern w:val="0"/>
              </w:rPr>
              <w:t xml:space="preserve"> TAF </w:t>
            </w:r>
            <w:r>
              <w:rPr>
                <w:rFonts w:eastAsia="標楷體"/>
                <w:color w:val="000000" w:themeColor="text1"/>
                <w:kern w:val="0"/>
              </w:rPr>
              <w:t>認可之測試實驗室測試合格報告</w:t>
            </w:r>
          </w:p>
        </w:tc>
      </w:tr>
    </w:tbl>
    <w:p w:rsidR="007E48DF" w:rsidRDefault="007E48DF">
      <w:pPr>
        <w:suppressAutoHyphens/>
        <w:snapToGrid w:val="0"/>
        <w:spacing w:line="420" w:lineRule="exact"/>
        <w:textAlignment w:val="baseline"/>
        <w:rPr>
          <w:rFonts w:eastAsia="標楷體"/>
          <w:color w:val="000000" w:themeColor="text1"/>
          <w:sz w:val="28"/>
          <w:szCs w:val="32"/>
        </w:rPr>
      </w:pPr>
    </w:p>
    <w:p w:rsidR="007E48DF" w:rsidRDefault="00FE0BBC">
      <w:pPr>
        <w:suppressAutoHyphens/>
        <w:snapToGrid w:val="0"/>
        <w:spacing w:line="420" w:lineRule="exact"/>
        <w:textAlignment w:val="baseline"/>
        <w:rPr>
          <w:rFonts w:eastAsia="標楷體"/>
          <w:color w:val="000000" w:themeColor="text1"/>
          <w:sz w:val="28"/>
          <w:szCs w:val="32"/>
        </w:rPr>
      </w:pPr>
      <w:r>
        <w:rPr>
          <w:rFonts w:eastAsia="標楷體"/>
          <w:color w:val="000000" w:themeColor="text1"/>
          <w:sz w:val="28"/>
          <w:szCs w:val="32"/>
        </w:rPr>
        <w:t>第四條</w:t>
      </w:r>
      <w:r>
        <w:rPr>
          <w:rFonts w:eastAsia="標楷體"/>
          <w:color w:val="000000" w:themeColor="text1"/>
          <w:sz w:val="28"/>
          <w:szCs w:val="32"/>
        </w:rPr>
        <w:t xml:space="preserve"> </w:t>
      </w:r>
      <w:r>
        <w:rPr>
          <w:rFonts w:eastAsia="標楷體"/>
          <w:color w:val="000000" w:themeColor="text1"/>
          <w:sz w:val="28"/>
          <w:szCs w:val="32"/>
        </w:rPr>
        <w:t>興建類型及規範</w:t>
      </w:r>
    </w:p>
    <w:p w:rsidR="007E48DF" w:rsidRDefault="00FE0BBC">
      <w:pPr>
        <w:pStyle w:val="af6"/>
        <w:widowControl w:val="0"/>
        <w:numPr>
          <w:ilvl w:val="0"/>
          <w:numId w:val="46"/>
        </w:numPr>
        <w:suppressAutoHyphens/>
        <w:snapToGrid w:val="0"/>
        <w:spacing w:line="420" w:lineRule="exact"/>
        <w:ind w:left="851" w:hanging="567"/>
        <w:textAlignment w:val="baseline"/>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要求歸納如下：</w:t>
      </w:r>
    </w:p>
    <w:p w:rsidR="007E48DF" w:rsidRDefault="008E5561">
      <w:pPr>
        <w:jc w:val="center"/>
        <w:rPr>
          <w:rFonts w:ascii="標楷體" w:eastAsia="標楷體" w:hAnsi="標楷體"/>
          <w:color w:val="000000" w:themeColor="text1"/>
          <w:sz w:val="28"/>
          <w:szCs w:val="28"/>
        </w:rPr>
      </w:pPr>
      <w:r>
        <w:rPr>
          <w:noProof/>
        </w:rPr>
        <mc:AlternateContent>
          <mc:Choice Requires="wpg">
            <w:drawing>
              <wp:anchor distT="0" distB="0" distL="114300" distR="114300" simplePos="0" relativeHeight="7" behindDoc="0" locked="0" layoutInCell="1" allowOverlap="1" wp14:anchorId="304BCA72" wp14:editId="66A231EE">
                <wp:simplePos x="0" y="0"/>
                <wp:positionH relativeFrom="column">
                  <wp:posOffset>1507144</wp:posOffset>
                </wp:positionH>
                <wp:positionV relativeFrom="paragraph">
                  <wp:posOffset>345440</wp:posOffset>
                </wp:positionV>
                <wp:extent cx="2264410" cy="115570"/>
                <wp:effectExtent l="0" t="0" r="2540" b="0"/>
                <wp:wrapNone/>
                <wp:docPr id="28" name="群組 24"/>
                <wp:cNvGraphicFramePr/>
                <a:graphic xmlns:a="http://schemas.openxmlformats.org/drawingml/2006/main">
                  <a:graphicData uri="http://schemas.microsoft.com/office/word/2010/wordprocessingGroup">
                    <wpg:wgp>
                      <wpg:cNvGrpSpPr/>
                      <wpg:grpSpPr>
                        <a:xfrm>
                          <a:off x="0" y="0"/>
                          <a:ext cx="2264410" cy="115570"/>
                          <a:chOff x="0" y="0"/>
                          <a:chExt cx="2264410" cy="115570"/>
                        </a:xfrm>
                      </wpg:grpSpPr>
                      <wps:wsp>
                        <wps:cNvPr id="29" name="矩形 29"/>
                        <wps:cNvSpPr/>
                        <wps:spPr>
                          <a:xfrm>
                            <a:off x="0" y="0"/>
                            <a:ext cx="593640" cy="1072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wps:style>
                        <wps:bodyPr/>
                      </wps:wsp>
                      <wps:wsp>
                        <wps:cNvPr id="30" name="矩形 30"/>
                        <wps:cNvSpPr/>
                        <wps:spPr>
                          <a:xfrm>
                            <a:off x="1670040" y="7560"/>
                            <a:ext cx="593640" cy="1072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wps:style>
                        <wps:bodyPr/>
                      </wps:wsp>
                    </wpg:wgp>
                  </a:graphicData>
                </a:graphic>
              </wp:anchor>
            </w:drawing>
          </mc:Choice>
          <mc:Fallback>
            <w:pict>
              <v:group w14:anchorId="33C1978F" id="群組 24" o:spid="_x0000_s1026" style="position:absolute;margin-left:118.65pt;margin-top:27.2pt;width:178.3pt;height:9.1pt;z-index:7" coordsize="22644,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">
                <v:rect id="矩形 29" o:spid="_x0000_s1027" style="position:absolute;width:5936;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" fillcolor="#eeece1 [3214]" stroked="f" strokeweight="2pt"/>
                <v:rect id="矩形 30" o:spid="_x0000_s1028" style="position:absolute;left:16700;top:75;width:5936;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" fillcolor="#eeece1 [3214]" stroked="f" strokeweight="2pt"/>
              </v:group>
            </w:pict>
          </mc:Fallback>
        </mc:AlternateContent>
      </w:r>
      <w:r w:rsidR="00FE0BBC">
        <w:rPr>
          <w:noProof/>
        </w:rPr>
        <w:drawing>
          <wp:inline distT="0" distB="0" distL="0" distR="0" wp14:anchorId="5FAC5D89" wp14:editId="728D42E2">
            <wp:extent cx="3520440" cy="1798320"/>
            <wp:effectExtent l="0" t="0" r="0" b="0"/>
            <wp:docPr id="1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5"/>
                    <pic:cNvPicPr>
                      <a:picLocks noChangeAspect="1" noChangeArrowheads="1"/>
                    </pic:cNvPicPr>
                  </pic:nvPicPr>
                  <pic:blipFill>
                    <a:blip r:embed="rId11"/>
                    <a:srcRect r="33277"/>
                    <a:stretch>
                      <a:fillRect/>
                    </a:stretch>
                  </pic:blipFill>
                  <pic:spPr bwMode="auto">
                    <a:xfrm>
                      <a:off x="0" y="0"/>
                      <a:ext cx="3520440" cy="1798320"/>
                    </a:xfrm>
                    <a:prstGeom prst="rect">
                      <a:avLst/>
                    </a:prstGeom>
                  </pic:spPr>
                </pic:pic>
              </a:graphicData>
            </a:graphic>
          </wp:inline>
        </w:drawing>
      </w:r>
    </w:p>
    <w:p w:rsidR="007E48DF" w:rsidRDefault="00FE0BBC">
      <w:pPr>
        <w:widowControl/>
        <w:numPr>
          <w:ilvl w:val="0"/>
          <w:numId w:val="37"/>
        </w:numPr>
        <w:spacing w:line="500" w:lineRule="exact"/>
        <w:ind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r>
        <w:rPr>
          <w:rFonts w:ascii="標楷體" w:eastAsia="標楷體" w:hAnsi="標楷體"/>
          <w:color w:val="000000" w:themeColor="text1"/>
          <w:kern w:val="0"/>
          <w:sz w:val="28"/>
          <w:szCs w:val="28"/>
        </w:rPr>
        <w:t>一般</w:t>
      </w:r>
      <w:r>
        <w:rPr>
          <w:rFonts w:ascii="標楷體" w:eastAsia="標楷體" w:hAnsi="標楷體"/>
          <w:bCs/>
          <w:color w:val="000000" w:themeColor="text1"/>
          <w:kern w:val="0"/>
          <w:sz w:val="28"/>
          <w:szCs w:val="28"/>
        </w:rPr>
        <w:t>戶外球場增建太陽能光電球場</w:t>
      </w:r>
      <w:bookmarkEnd w:id="2"/>
      <w:bookmarkEnd w:id="3"/>
      <w:bookmarkEnd w:id="4"/>
    </w:p>
    <w:p w:rsidR="007E48DF" w:rsidRDefault="00FE0BBC">
      <w:pPr>
        <w:widowControl/>
        <w:numPr>
          <w:ilvl w:val="0"/>
          <w:numId w:val="39"/>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興建太陽能光電球場之主結構要求</w:t>
      </w:r>
    </w:p>
    <w:p w:rsidR="007E48DF" w:rsidRDefault="003075E0">
      <w:pPr>
        <w:widowControl/>
        <w:numPr>
          <w:ilvl w:val="0"/>
          <w:numId w:val="38"/>
        </w:numPr>
        <w:overflowPunct w:val="0"/>
        <w:spacing w:line="500" w:lineRule="exact"/>
        <w:ind w:left="1560" w:hanging="284"/>
        <w:contextualSpacing/>
        <w:jc w:val="both"/>
      </w:pPr>
      <w:r>
        <w:rPr>
          <w:rFonts w:eastAsia="標楷體"/>
          <w:noProof/>
          <w:color w:val="000000" w:themeColor="text1"/>
          <w:kern w:val="0"/>
        </w:rPr>
        <mc:AlternateContent>
          <mc:Choice Requires="wps">
            <w:drawing>
              <wp:anchor distT="0" distB="0" distL="114300" distR="114300" simplePos="0" relativeHeight="251659264" behindDoc="0" locked="0" layoutInCell="1" allowOverlap="1" wp14:anchorId="72687267" wp14:editId="2BF9D02E">
                <wp:simplePos x="0" y="0"/>
                <wp:positionH relativeFrom="column">
                  <wp:posOffset>1336675</wp:posOffset>
                </wp:positionH>
                <wp:positionV relativeFrom="paragraph">
                  <wp:posOffset>590204</wp:posOffset>
                </wp:positionV>
                <wp:extent cx="1160319" cy="502630"/>
                <wp:effectExtent l="0" t="0" r="1905" b="0"/>
                <wp:wrapNone/>
                <wp:docPr id="31" name="矩形 31"/>
                <wp:cNvGraphicFramePr/>
                <a:graphic xmlns:a="http://schemas.openxmlformats.org/drawingml/2006/main">
                  <a:graphicData uri="http://schemas.microsoft.com/office/word/2010/wordprocessingShape">
                    <wps:wsp>
                      <wps:cNvSpPr/>
                      <wps:spPr>
                        <a:xfrm>
                          <a:off x="0" y="0"/>
                          <a:ext cx="1160319" cy="5026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0BBC" w:rsidRPr="003075E0" w:rsidRDefault="00FE0BBC" w:rsidP="003075E0">
                            <w:pPr>
                              <w:pStyle w:val="cjk"/>
                              <w:spacing w:after="0"/>
                              <w:rPr>
                                <w:sz w:val="16"/>
                                <w:szCs w:val="16"/>
                              </w:rPr>
                            </w:pPr>
                            <w:r w:rsidRPr="003075E0">
                              <w:rPr>
                                <w:rFonts w:ascii="標楷體" w:eastAsia="標楷體" w:hAnsi="標楷體" w:hint="eastAsia"/>
                                <w:sz w:val="16"/>
                                <w:szCs w:val="16"/>
                              </w:rPr>
                              <w:t>主結構柱高起算點為屋頂下緣起算</w:t>
                            </w:r>
                            <w:r w:rsidRPr="003075E0">
                              <w:rPr>
                                <w:rFonts w:ascii="標楷體" w:eastAsia="標楷體" w:hAnsi="標楷體" w:cs="Liberation Serif" w:hint="eastAsia"/>
                                <w:color w:val="FF0000"/>
                                <w:sz w:val="16"/>
                                <w:szCs w:val="16"/>
                              </w:rPr>
                              <w:t>9</w:t>
                            </w:r>
                            <w:r w:rsidRPr="003075E0">
                              <w:rPr>
                                <w:rFonts w:ascii="標楷體" w:eastAsia="標楷體" w:hAnsi="標楷體" w:hint="eastAsia"/>
                                <w:color w:val="FF0000"/>
                                <w:sz w:val="16"/>
                                <w:szCs w:val="16"/>
                              </w:rPr>
                              <w:t>公尺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87267" id="矩形 31" o:spid="_x0000_s1034" style="position:absolute;left:0;text-align:left;margin-left:105.25pt;margin-top:46.45pt;width:91.3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" fillcolor="white [3212]" stroked="f" strokeweight="2pt">
                <v:textbox>
                  <w:txbxContent>
                    <w:p w:rsidR="00FE0BBC" w:rsidRPr="003075E0" w:rsidRDefault="00FE0BBC" w:rsidP="003075E0">
                      <w:pPr>
                        <w:pStyle w:val="cjk"/>
                        <w:spacing w:after="0"/>
                        <w:rPr>
                          <w:sz w:val="16"/>
                          <w:szCs w:val="16"/>
                        </w:rPr>
                      </w:pPr>
                      <w:r w:rsidRPr="003075E0">
                        <w:rPr>
                          <w:rFonts w:ascii="標楷體" w:eastAsia="標楷體" w:hAnsi="標楷體" w:hint="eastAsia"/>
                          <w:sz w:val="16"/>
                          <w:szCs w:val="16"/>
                        </w:rPr>
                        <w:t>主結構柱高起算點為屋頂下緣起算</w:t>
                      </w:r>
                      <w:r w:rsidRPr="003075E0">
                        <w:rPr>
                          <w:rFonts w:ascii="標楷體" w:eastAsia="標楷體" w:hAnsi="標楷體" w:cs="Liberation Serif" w:hint="eastAsia"/>
                          <w:color w:val="FF0000"/>
                          <w:sz w:val="16"/>
                          <w:szCs w:val="16"/>
                        </w:rPr>
                        <w:t>9</w:t>
                      </w:r>
                      <w:r w:rsidRPr="003075E0">
                        <w:rPr>
                          <w:rFonts w:ascii="標楷體" w:eastAsia="標楷體" w:hAnsi="標楷體" w:hint="eastAsia"/>
                          <w:color w:val="FF0000"/>
                          <w:sz w:val="16"/>
                          <w:szCs w:val="16"/>
                        </w:rPr>
                        <w:t>公尺</w:t>
                      </w:r>
                    </w:p>
                  </w:txbxContent>
                </v:textbox>
              </v:rect>
            </w:pict>
          </mc:Fallback>
        </mc:AlternateContent>
      </w:r>
      <w:r w:rsidR="00FE0BBC">
        <w:rPr>
          <w:noProof/>
        </w:rPr>
        <mc:AlternateContent>
          <mc:Choice Requires="wpg">
            <w:drawing>
              <wp:anchor distT="0" distB="0" distL="114300" distR="114300" simplePos="0" relativeHeight="10" behindDoc="0" locked="0" layoutInCell="1" allowOverlap="1" wp14:anchorId="2497E3AD" wp14:editId="72062FE6">
                <wp:simplePos x="0" y="0"/>
                <wp:positionH relativeFrom="column">
                  <wp:posOffset>1539240</wp:posOffset>
                </wp:positionH>
                <wp:positionV relativeFrom="paragraph">
                  <wp:posOffset>556260</wp:posOffset>
                </wp:positionV>
                <wp:extent cx="3323015" cy="1402920"/>
                <wp:effectExtent l="0" t="0" r="0" b="0"/>
                <wp:wrapNone/>
                <wp:docPr id="12" name="群組 36"/>
                <wp:cNvGraphicFramePr/>
                <a:graphic xmlns:a="http://schemas.openxmlformats.org/drawingml/2006/main">
                  <a:graphicData uri="http://schemas.microsoft.com/office/word/2010/wordprocessingGroup">
                    <wpg:wgp>
                      <wpg:cNvGrpSpPr/>
                      <wpg:grpSpPr>
                        <a:xfrm>
                          <a:off x="0" y="0"/>
                          <a:ext cx="3323015" cy="1402920"/>
                          <a:chOff x="0" y="0"/>
                          <a:chExt cx="3323015" cy="1402920"/>
                        </a:xfrm>
                      </wpg:grpSpPr>
                      <pic:pic xmlns:pic="http://schemas.openxmlformats.org/drawingml/2006/picture">
                        <pic:nvPicPr>
                          <pic:cNvPr id="16" name="圖片 6"/>
                          <pic:cNvPicPr/>
                        </pic:nvPicPr>
                        <pic:blipFill>
                          <a:blip r:embed="rId12"/>
                          <a:stretch/>
                        </pic:blipFill>
                        <pic:spPr>
                          <a:xfrm>
                            <a:off x="0" y="160200"/>
                            <a:ext cx="2194560" cy="1242720"/>
                          </a:xfrm>
                          <a:prstGeom prst="rect">
                            <a:avLst/>
                          </a:prstGeom>
                          <a:ln>
                            <a:noFill/>
                          </a:ln>
                        </pic:spPr>
                      </pic:pic>
                      <wps:wsp>
                        <wps:cNvPr id="17" name="直線接點 17"/>
                        <wps:cNvCnPr/>
                        <wps:spPr>
                          <a:xfrm flipH="1">
                            <a:off x="1120680" y="198000"/>
                            <a:ext cx="450360" cy="335880"/>
                          </a:xfrm>
                          <a:prstGeom prst="line">
                            <a:avLst/>
                          </a:prstGeom>
                          <a:ln w="34920">
                            <a:solidFill>
                              <a:srgbClr val="4A7EBB"/>
                            </a:solidFill>
                            <a:round/>
                          </a:ln>
                        </wps:spPr>
                        <wps:style>
                          <a:lnRef idx="1">
                            <a:schemeClr val="accent1"/>
                          </a:lnRef>
                          <a:fillRef idx="0">
                            <a:schemeClr val="accent1"/>
                          </a:fillRef>
                          <a:effectRef idx="0">
                            <a:schemeClr val="accent1"/>
                          </a:effectRef>
                          <a:fontRef idx="minor"/>
                        </wps:style>
                        <wps:bodyPr/>
                      </wps:wsp>
                      <wps:wsp>
                        <wps:cNvPr id="18" name="直線接點 18"/>
                        <wps:cNvCnPr/>
                        <wps:spPr>
                          <a:xfrm>
                            <a:off x="1524600" y="198000"/>
                            <a:ext cx="579600" cy="221760"/>
                          </a:xfrm>
                          <a:prstGeom prst="line">
                            <a:avLst/>
                          </a:prstGeom>
                          <a:ln w="28440">
                            <a:solidFill>
                              <a:srgbClr val="4A7EBB"/>
                            </a:solidFill>
                            <a:round/>
                          </a:ln>
                        </wps:spPr>
                        <wps:style>
                          <a:lnRef idx="1">
                            <a:schemeClr val="accent1"/>
                          </a:lnRef>
                          <a:fillRef idx="0">
                            <a:schemeClr val="accent1"/>
                          </a:fillRef>
                          <a:effectRef idx="0">
                            <a:schemeClr val="accent1"/>
                          </a:effectRef>
                          <a:fontRef idx="minor"/>
                        </wps:style>
                        <wps:bodyPr/>
                      </wps:wsp>
                      <wps:wsp>
                        <wps:cNvPr id="19" name="矩形 19"/>
                        <wps:cNvSpPr/>
                        <wps:spPr>
                          <a:xfrm>
                            <a:off x="2363400" y="0"/>
                            <a:ext cx="959615" cy="5565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FE0BBC" w:rsidRDefault="00FE0BBC">
                              <w:pPr>
                                <w:overflowPunct w:val="0"/>
                              </w:pPr>
                              <w:r>
                                <w:rPr>
                                  <w:rFonts w:ascii="Calibri" w:eastAsia="標楷體" w:hAnsi="Calibri"/>
                                  <w:color w:val="FF0000"/>
                                  <w:kern w:val="0"/>
                                  <w:sz w:val="16"/>
                                  <w:szCs w:val="16"/>
                                </w:rPr>
                                <w:t>建議先舖鍍鋅鋼板</w:t>
                              </w:r>
                            </w:p>
                          </w:txbxContent>
                        </wps:txbx>
                        <wps:bodyPr lIns="90000" tIns="45000" rIns="90000" bIns="45000">
                          <a:spAutoFit/>
                        </wps:bodyPr>
                      </wps:wsp>
                      <wps:wsp>
                        <wps:cNvPr id="20" name="手繪多邊形 20"/>
                        <wps:cNvSpPr/>
                        <wps:spPr>
                          <a:xfrm flipH="1">
                            <a:off x="2004840" y="281880"/>
                            <a:ext cx="425520" cy="113760"/>
                          </a:xfrm>
                          <a:custGeom>
                            <a:avLst/>
                            <a:gdLst/>
                            <a:ahLst/>
                            <a:cxnLst/>
                            <a:rect l="l" t="t" r="r" b="b"/>
                            <a:pathLst>
                              <a:path w="21600" h="21600">
                                <a:moveTo>
                                  <a:pt x="0" y="0"/>
                                </a:moveTo>
                                <a:lnTo>
                                  <a:pt x="21600" y="21600"/>
                                </a:lnTo>
                              </a:path>
                            </a:pathLst>
                          </a:custGeom>
                          <a:noFill/>
                          <a:ln w="19080">
                            <a:solidFill>
                              <a:srgbClr val="FF0000"/>
                            </a:solidFill>
                            <a:round/>
                            <a:tailEnd type="triangle" w="med" len="me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w14:anchorId="2497E3AD" id="群組 36" o:spid="_x0000_s1035" style="position:absolute;left:0;text-align:left;margin-left:121.2pt;margin-top:43.8pt;width:261.65pt;height:110.45pt;z-index:10" coordsize="33230,14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6" type="#_x0000_t75" style="position:absolute;top:1602;width:21945;height:1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">
                  <v:imagedata r:id="rId13" o:title=""/>
                </v:shape>
                <v:line id="直線接點 17" o:spid="_x0000_s1037" style="position:absolute;flip:x;visibility:visible;mso-wrap-style:square" from="11206,1980" to="15710,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" strokecolor="#4a7ebb" strokeweight=".97mm"/>
                <v:line id="直線接點 18" o:spid="_x0000_s1038" style="position:absolute;visibility:visible;mso-wrap-style:square" from="15246,1980" to="21042,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" strokecolor="#4a7ebb" strokeweight=".79mm"/>
                <v:rect id="矩形 19" o:spid="_x0000_s1039" style="position:absolute;left:23634;width:9596;height: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" stroked="f" strokeweight=".26mm">
                  <v:textbox style="mso-fit-shape-to-text:t" inset="2.5mm,1.25mm,2.5mm,1.25mm">
                    <w:txbxContent>
                      <w:p w:rsidR="00FE0BBC" w:rsidRDefault="00FE0BBC">
                        <w:pPr>
                          <w:overflowPunct w:val="0"/>
                        </w:pPr>
                        <w:r>
                          <w:rPr>
                            <w:rFonts w:ascii="Calibri" w:eastAsia="標楷體" w:hAnsi="Calibri"/>
                            <w:color w:val="FF0000"/>
                            <w:kern w:val="0"/>
                            <w:sz w:val="16"/>
                            <w:szCs w:val="16"/>
                          </w:rPr>
                          <w:t>建議先舖鍍鋅鋼板</w:t>
                        </w:r>
                      </w:p>
                    </w:txbxContent>
                  </v:textbox>
                </v:rect>
                <v:shape id="手繪多邊形 20" o:spid="_x0000_s1040" style="position:absolute;left:20048;top:2818;width:4255;height:1138;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" path="m,l21600,21600e" filled="f" strokecolor="red" strokeweight=".53mm">
                  <v:stroke endarrow="block"/>
                  <v:path arrowok="t"/>
                </v:shape>
              </v:group>
            </w:pict>
          </mc:Fallback>
        </mc:AlternateContent>
      </w:r>
      <w:r w:rsidR="00FE0BBC">
        <w:rPr>
          <w:rFonts w:ascii="標楷體" w:eastAsia="標楷體" w:hAnsi="標楷體"/>
          <w:color w:val="000000" w:themeColor="text1"/>
          <w:kern w:val="0"/>
          <w:sz w:val="28"/>
          <w:szCs w:val="28"/>
        </w:rPr>
        <w:t>興建太陽能光電球場之</w:t>
      </w:r>
      <w:bookmarkStart w:id="5" w:name="__DdeLink__2255_1989245198"/>
      <w:r w:rsidR="00FE0BBC">
        <w:rPr>
          <w:rFonts w:ascii="標楷體" w:eastAsia="標楷體" w:hAnsi="標楷體"/>
          <w:color w:val="000000" w:themeColor="text1"/>
          <w:kern w:val="0"/>
          <w:sz w:val="28"/>
          <w:szCs w:val="28"/>
        </w:rPr>
        <w:t>主結構柱高起算點為屋頂下緣起算9公尺</w:t>
      </w:r>
      <w:bookmarkEnd w:id="5"/>
      <w:r w:rsidR="00FE0BBC">
        <w:rPr>
          <w:rFonts w:ascii="標楷體" w:eastAsia="標楷體" w:hAnsi="標楷體"/>
          <w:color w:val="000000" w:themeColor="text1"/>
          <w:kern w:val="0"/>
          <w:sz w:val="28"/>
          <w:szCs w:val="28"/>
        </w:rPr>
        <w:t>。</w:t>
      </w:r>
    </w:p>
    <w:p w:rsidR="007E48DF" w:rsidRDefault="007E48DF">
      <w:pPr>
        <w:widowControl/>
        <w:overflowPunct w:val="0"/>
        <w:spacing w:line="500" w:lineRule="exact"/>
        <w:ind w:left="2250"/>
        <w:jc w:val="both"/>
        <w:rPr>
          <w:rFonts w:eastAsia="標楷體"/>
          <w:color w:val="000000" w:themeColor="text1"/>
          <w:kern w:val="0"/>
        </w:rPr>
      </w:pPr>
    </w:p>
    <w:p w:rsidR="007E48DF" w:rsidRDefault="007E48DF">
      <w:pPr>
        <w:widowControl/>
        <w:overflowPunct w:val="0"/>
        <w:spacing w:line="500" w:lineRule="exact"/>
        <w:ind w:left="2250"/>
        <w:jc w:val="both"/>
        <w:rPr>
          <w:rFonts w:eastAsia="標楷體"/>
          <w:color w:val="000000" w:themeColor="text1"/>
          <w:kern w:val="0"/>
        </w:rPr>
      </w:pPr>
    </w:p>
    <w:p w:rsidR="007E48DF" w:rsidRDefault="007E48DF">
      <w:pPr>
        <w:widowControl/>
        <w:overflowPunct w:val="0"/>
        <w:spacing w:line="500" w:lineRule="exact"/>
        <w:ind w:left="2250"/>
        <w:jc w:val="both"/>
        <w:rPr>
          <w:rFonts w:eastAsia="標楷體"/>
          <w:color w:val="000000" w:themeColor="text1"/>
          <w:kern w:val="0"/>
        </w:rPr>
      </w:pPr>
    </w:p>
    <w:p w:rsidR="007E48DF" w:rsidRDefault="007E48DF">
      <w:pPr>
        <w:widowControl/>
        <w:overflowPunct w:val="0"/>
        <w:spacing w:line="500" w:lineRule="exact"/>
        <w:ind w:left="2250"/>
        <w:jc w:val="center"/>
        <w:rPr>
          <w:rFonts w:eastAsia="標楷體"/>
          <w:color w:val="000000" w:themeColor="text1"/>
          <w:kern w:val="0"/>
        </w:rPr>
      </w:pPr>
    </w:p>
    <w:p w:rsidR="007E48DF" w:rsidRDefault="00FE0BBC">
      <w:pPr>
        <w:widowControl/>
        <w:overflowPunct w:val="0"/>
        <w:spacing w:line="500" w:lineRule="exact"/>
        <w:ind w:right="3840"/>
        <w:jc w:val="right"/>
        <w:rPr>
          <w:rFonts w:ascii="標楷體" w:eastAsia="標楷體" w:hAnsi="標楷體"/>
          <w:color w:val="000000" w:themeColor="text1"/>
          <w:kern w:val="0"/>
          <w:sz w:val="28"/>
          <w:szCs w:val="28"/>
        </w:rPr>
      </w:pPr>
      <w:r>
        <w:rPr>
          <w:rFonts w:eastAsia="標楷體"/>
          <w:color w:val="000000" w:themeColor="text1"/>
          <w:kern w:val="0"/>
        </w:rPr>
        <w:t xml:space="preserve">    </w:t>
      </w:r>
      <w:r>
        <w:rPr>
          <w:rFonts w:ascii="標楷體" w:eastAsia="標楷體" w:hAnsi="標楷體"/>
          <w:color w:val="000000" w:themeColor="text1"/>
          <w:kern w:val="0"/>
          <w:sz w:val="28"/>
          <w:szCs w:val="28"/>
        </w:rPr>
        <w:t xml:space="preserve">  圖五、主結構柱高起算點</w:t>
      </w:r>
    </w:p>
    <w:p w:rsidR="007E48DF" w:rsidRDefault="007E48DF">
      <w:pPr>
        <w:widowControl/>
        <w:overflowPunct w:val="0"/>
        <w:spacing w:line="500" w:lineRule="exact"/>
        <w:ind w:right="3840"/>
        <w:jc w:val="right"/>
        <w:rPr>
          <w:rFonts w:ascii="標楷體" w:eastAsia="標楷體" w:hAnsi="標楷體"/>
          <w:color w:val="000000" w:themeColor="text1"/>
          <w:kern w:val="0"/>
          <w:sz w:val="28"/>
          <w:szCs w:val="28"/>
        </w:rPr>
      </w:pPr>
    </w:p>
    <w:p w:rsidR="007E48DF" w:rsidRDefault="00FE0BBC">
      <w:pPr>
        <w:widowControl/>
        <w:numPr>
          <w:ilvl w:val="0"/>
          <w:numId w:val="38"/>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r>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Pr>
          <w:rFonts w:ascii="標楷體" w:eastAsia="標楷體" w:hAnsi="標楷體"/>
          <w:color w:val="000000" w:themeColor="text1"/>
          <w:kern w:val="0"/>
          <w:sz w:val="28"/>
          <w:szCs w:val="28"/>
        </w:rPr>
        <w:t>。</w:t>
      </w:r>
      <w:bookmarkStart w:id="7" w:name="_Hlk4140798"/>
      <w:bookmarkEnd w:id="7"/>
    </w:p>
    <w:p w:rsidR="007E48DF" w:rsidRDefault="00FE0BBC">
      <w:pPr>
        <w:widowControl/>
        <w:numPr>
          <w:ilvl w:val="0"/>
          <w:numId w:val="38"/>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主結構材質以鋼構為主，亦可採用鋼筋混泥土（RC柱）以降低營建成本。</w:t>
      </w:r>
    </w:p>
    <w:p w:rsidR="007E48DF" w:rsidRDefault="00FE0BBC">
      <w:pPr>
        <w:widowControl/>
        <w:numPr>
          <w:ilvl w:val="0"/>
          <w:numId w:val="39"/>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主結構之隔絕要求</w:t>
      </w:r>
    </w:p>
    <w:p w:rsidR="007E48DF" w:rsidRDefault="00FE0BBC">
      <w:pPr>
        <w:widowControl/>
        <w:numPr>
          <w:ilvl w:val="0"/>
          <w:numId w:val="47"/>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535506380"/>
      <w:bookmarkEnd w:id="8"/>
      <w:r>
        <w:rPr>
          <w:rFonts w:ascii="標楷體" w:eastAsia="標楷體" w:hAnsi="標楷體"/>
          <w:color w:val="000000" w:themeColor="text1"/>
          <w:kern w:val="0"/>
          <w:sz w:val="28"/>
          <w:szCs w:val="28"/>
        </w:rPr>
        <w:t>裝設鍍鋅鋼板等屋頂，預防球場直接接觸太陽能板。</w:t>
      </w:r>
      <w:bookmarkStart w:id="9" w:name="_Hlk4140830"/>
      <w:bookmarkEnd w:id="9"/>
    </w:p>
    <w:p w:rsidR="007E48DF" w:rsidRDefault="00FE0BBC">
      <w:pPr>
        <w:widowControl/>
        <w:numPr>
          <w:ilvl w:val="0"/>
          <w:numId w:val="47"/>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每個球場之支柱需包覆由地面起算高度達2公尺防護墊（材質:EVA、厚度:30mm）。</w:t>
      </w:r>
    </w:p>
    <w:p w:rsidR="007E48DF" w:rsidRDefault="00FE0BBC">
      <w:pPr>
        <w:widowControl/>
        <w:numPr>
          <w:ilvl w:val="0"/>
          <w:numId w:val="39"/>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sz w:val="28"/>
          <w:szCs w:val="28"/>
        </w:rPr>
        <w:lastRenderedPageBreak/>
        <w:t>太陽能模組</w:t>
      </w:r>
    </w:p>
    <w:p w:rsidR="007E48DF" w:rsidRDefault="00FE0BBC">
      <w:pPr>
        <w:widowControl/>
        <w:numPr>
          <w:ilvl w:val="0"/>
          <w:numId w:val="48"/>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bookmarkEnd w:id="10"/>
      <w:r>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7E48DF" w:rsidRDefault="00FE0BBC">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太陽能光電系統需符合「用戶用電設備裝置規則」內太陽能專章。並另提出機電技師簽證。</w:t>
      </w:r>
    </w:p>
    <w:p w:rsidR="007E48DF" w:rsidRDefault="00FE0BBC">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bookmarkStart w:id="11" w:name="_Hlk4574524"/>
      <w:bookmarkEnd w:id="11"/>
    </w:p>
    <w:p w:rsidR="007E48DF" w:rsidRDefault="00FE0BBC">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7E48DF" w:rsidRDefault="00FE0BBC">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7E48DF" w:rsidRDefault="00FE0BBC">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7E48DF" w:rsidRDefault="00FE0BBC">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7E48DF" w:rsidRDefault="00FE0BBC">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為避免場地濕滑，整體設計應達到防漏水。惟雨天是否可教學、提供民眾使用需視當天狀況而定。</w:t>
      </w:r>
      <w:bookmarkStart w:id="12" w:name="_Hlk4140860"/>
      <w:bookmarkEnd w:id="12"/>
    </w:p>
    <w:p w:rsidR="007E48DF" w:rsidRDefault="00FE0BBC">
      <w:pPr>
        <w:widowControl/>
        <w:numPr>
          <w:ilvl w:val="0"/>
          <w:numId w:val="39"/>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支撐架結構與組件</w:t>
      </w:r>
    </w:p>
    <w:p w:rsidR="007E48DF" w:rsidRDefault="00FE0BBC">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lastRenderedPageBreak/>
        <w:t>結構設計應符合「建築物耐風設計規範及解說」之規定，惟</w:t>
      </w:r>
      <w:bookmarkStart w:id="13" w:name="_Hlk4140972"/>
      <w:r>
        <w:rPr>
          <w:rFonts w:ascii="標楷體" w:eastAsia="標楷體" w:hAnsi="標楷體"/>
          <w:color w:val="000000" w:themeColor="text1"/>
          <w:kern w:val="0"/>
          <w:sz w:val="28"/>
          <w:szCs w:val="28"/>
        </w:rPr>
        <w:t>依據「國有公用不動產設置太陽光電發電設備租賃契約書」訂定基本設計風速</w:t>
      </w:r>
      <w:bookmarkEnd w:id="13"/>
      <w:r>
        <w:rPr>
          <w:rFonts w:ascii="標楷體" w:eastAsia="標楷體" w:hAnsi="標楷體"/>
          <w:color w:val="000000" w:themeColor="text1"/>
          <w:kern w:val="0"/>
          <w:sz w:val="28"/>
          <w:szCs w:val="28"/>
        </w:rPr>
        <w:t>在</w:t>
      </w:r>
      <w:bookmarkStart w:id="14" w:name="_Hlk4140981"/>
      <w:r>
        <w:rPr>
          <w:rFonts w:ascii="標楷體" w:eastAsia="標楷體" w:hAnsi="標楷體"/>
          <w:color w:val="000000" w:themeColor="text1"/>
          <w:kern w:val="0"/>
          <w:sz w:val="28"/>
          <w:szCs w:val="28"/>
        </w:rPr>
        <w:t>32.5公尺/秒以下</w:t>
      </w:r>
      <w:bookmarkEnd w:id="14"/>
      <w:r>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5" w:name="_Hlk4140987"/>
      <w:r>
        <w:rPr>
          <w:rFonts w:ascii="標楷體" w:eastAsia="標楷體" w:hAnsi="標楷體"/>
          <w:color w:val="000000" w:themeColor="text1"/>
          <w:kern w:val="0"/>
          <w:sz w:val="28"/>
          <w:szCs w:val="28"/>
        </w:rPr>
        <w:t>臺灣地區各地之基本設計風速可詳見附件三</w:t>
      </w:r>
      <w:bookmarkEnd w:id="15"/>
      <w:r>
        <w:rPr>
          <w:rFonts w:ascii="標楷體" w:eastAsia="標楷體" w:hAnsi="標楷體"/>
          <w:color w:val="000000" w:themeColor="text1"/>
          <w:kern w:val="0"/>
          <w:sz w:val="28"/>
          <w:szCs w:val="28"/>
        </w:rPr>
        <w:t>）</w:t>
      </w:r>
      <w:bookmarkStart w:id="16" w:name="_Hlk4141040"/>
      <w:bookmarkEnd w:id="16"/>
    </w:p>
    <w:p w:rsidR="007E48DF" w:rsidRDefault="00FE0BBC">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7E48DF" w:rsidRDefault="00FE0BBC">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7E48DF" w:rsidRDefault="00FE0BBC">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7E48DF" w:rsidRDefault="00FE0BBC">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7E48DF" w:rsidRDefault="00FE0BBC">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w:t>
      </w:r>
      <w:r>
        <w:rPr>
          <w:rFonts w:ascii="標楷體" w:eastAsia="標楷體" w:hAnsi="標楷體"/>
          <w:color w:val="000000" w:themeColor="text1"/>
          <w:kern w:val="0"/>
          <w:sz w:val="28"/>
          <w:szCs w:val="28"/>
        </w:rPr>
        <w:lastRenderedPageBreak/>
        <w:t>年（含）以上抗腐蝕性能進行表面處理，並由專業機構提出施作說明與品質保證證明。</w:t>
      </w:r>
    </w:p>
    <w:p w:rsidR="007E48DF" w:rsidRDefault="00FE0BBC">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7E48DF" w:rsidRDefault="007E48DF">
      <w:pPr>
        <w:widowControl/>
        <w:overflowPunct w:val="0"/>
        <w:spacing w:line="500" w:lineRule="exact"/>
        <w:jc w:val="both"/>
        <w:rPr>
          <w:rFonts w:ascii="標楷體" w:eastAsia="標楷體" w:hAnsi="標楷體"/>
          <w:color w:val="000000" w:themeColor="text1"/>
          <w:kern w:val="0"/>
          <w:sz w:val="28"/>
          <w:szCs w:val="28"/>
        </w:rPr>
      </w:pPr>
    </w:p>
    <w:p w:rsidR="007E48DF" w:rsidRDefault="00FE0BBC">
      <w:pPr>
        <w:widowControl/>
        <w:numPr>
          <w:ilvl w:val="0"/>
          <w:numId w:val="37"/>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Hlk535575455"/>
      <w:bookmarkStart w:id="18" w:name="_Hlk5355012621"/>
      <w:bookmarkStart w:id="19" w:name="_Hlk5355063801"/>
      <w:bookmarkStart w:id="20" w:name="_Toc4772391"/>
      <w:bookmarkStart w:id="21" w:name="_Toc5977384"/>
      <w:bookmarkStart w:id="22" w:name="_Toc6305102"/>
      <w:bookmarkEnd w:id="17"/>
      <w:bookmarkEnd w:id="18"/>
      <w:bookmarkEnd w:id="19"/>
      <w:r>
        <w:rPr>
          <w:rFonts w:ascii="標楷體" w:eastAsia="標楷體" w:hAnsi="標楷體"/>
          <w:color w:val="000000" w:themeColor="text1"/>
          <w:sz w:val="28"/>
          <w:szCs w:val="28"/>
        </w:rPr>
        <w:t>空地設置太陽能光電球場</w:t>
      </w:r>
      <w:r>
        <w:rPr>
          <w:rFonts w:ascii="標楷體" w:eastAsia="標楷體" w:hAnsi="標楷體"/>
          <w:color w:val="000000" w:themeColor="text1"/>
          <w:kern w:val="0"/>
          <w:sz w:val="28"/>
          <w:szCs w:val="28"/>
        </w:rPr>
        <w:t>球場</w:t>
      </w:r>
      <w:bookmarkEnd w:id="20"/>
      <w:bookmarkEnd w:id="21"/>
      <w:bookmarkEnd w:id="22"/>
    </w:p>
    <w:p w:rsidR="007E48DF" w:rsidRDefault="00FE0BBC">
      <w:pPr>
        <w:widowControl/>
        <w:numPr>
          <w:ilvl w:val="0"/>
          <w:numId w:val="43"/>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球場規劃</w:t>
      </w:r>
    </w:p>
    <w:p w:rsidR="007E48DF" w:rsidRDefault="00FE0BBC">
      <w:pPr>
        <w:widowControl/>
        <w:overflowPunct w:val="0"/>
        <w:spacing w:line="500" w:lineRule="exact"/>
        <w:ind w:left="1560"/>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請根據教育部體育署103年度學校運動設施參考手冊，總則第四項風雨球場規劃時僅作籃球教學和休閒運動使用，屋頂挑高須達7公尺。</w:t>
      </w:r>
    </w:p>
    <w:p w:rsidR="007E48DF" w:rsidRDefault="00FE0BBC">
      <w:pPr>
        <w:widowControl/>
        <w:numPr>
          <w:ilvl w:val="0"/>
          <w:numId w:val="43"/>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興建太陽能光電球場之主結構要求</w:t>
      </w:r>
    </w:p>
    <w:p w:rsidR="007E48DF" w:rsidRDefault="00FE0BBC">
      <w:pPr>
        <w:widowControl/>
        <w:numPr>
          <w:ilvl w:val="0"/>
          <w:numId w:val="50"/>
        </w:numPr>
        <w:overflowPunct w:val="0"/>
        <w:spacing w:line="500" w:lineRule="exact"/>
        <w:ind w:left="1560" w:hanging="283"/>
        <w:contextualSpacing/>
        <w:jc w:val="both"/>
        <w:rPr>
          <w:rFonts w:ascii="標楷體" w:eastAsia="標楷體" w:hAnsi="標楷體"/>
          <w:color w:val="000000" w:themeColor="text1"/>
          <w:kern w:val="0"/>
          <w:sz w:val="28"/>
          <w:szCs w:val="28"/>
        </w:rPr>
      </w:pPr>
      <w:r>
        <w:rPr>
          <w:noProof/>
        </w:rPr>
        <mc:AlternateContent>
          <mc:Choice Requires="wpg">
            <w:drawing>
              <wp:anchor distT="0" distB="0" distL="114300" distR="114300" simplePos="0" relativeHeight="8" behindDoc="0" locked="0" layoutInCell="1" allowOverlap="1" wp14:anchorId="62F18CF2" wp14:editId="67B90E22">
                <wp:simplePos x="0" y="0"/>
                <wp:positionH relativeFrom="column">
                  <wp:posOffset>1493520</wp:posOffset>
                </wp:positionH>
                <wp:positionV relativeFrom="paragraph">
                  <wp:posOffset>566420</wp:posOffset>
                </wp:positionV>
                <wp:extent cx="3818890" cy="1395730"/>
                <wp:effectExtent l="0" t="0" r="0" b="0"/>
                <wp:wrapNone/>
                <wp:docPr id="13" name="群組 30"/>
                <wp:cNvGraphicFramePr/>
                <a:graphic xmlns:a="http://schemas.openxmlformats.org/drawingml/2006/main">
                  <a:graphicData uri="http://schemas.microsoft.com/office/word/2010/wordprocessingGroup">
                    <wpg:wgp>
                      <wpg:cNvGrpSpPr/>
                      <wpg:grpSpPr>
                        <a:xfrm>
                          <a:off x="0" y="0"/>
                          <a:ext cx="3818160" cy="1395000"/>
                          <a:chOff x="0" y="0"/>
                          <a:chExt cx="0" cy="0"/>
                        </a:xfrm>
                      </wpg:grpSpPr>
                      <pic:pic xmlns:pic="http://schemas.openxmlformats.org/drawingml/2006/picture">
                        <pic:nvPicPr>
                          <pic:cNvPr id="22" name="圖片 7"/>
                          <pic:cNvPicPr/>
                        </pic:nvPicPr>
                        <pic:blipFill>
                          <a:blip r:embed="rId14"/>
                          <a:stretch/>
                        </pic:blipFill>
                        <pic:spPr>
                          <a:xfrm>
                            <a:off x="0" y="76320"/>
                            <a:ext cx="3122280" cy="1319040"/>
                          </a:xfrm>
                          <a:prstGeom prst="rect">
                            <a:avLst/>
                          </a:prstGeom>
                          <a:ln>
                            <a:noFill/>
                          </a:ln>
                        </pic:spPr>
                      </pic:pic>
                      <wps:wsp>
                        <wps:cNvPr id="23" name="直線接點 23"/>
                        <wps:cNvCnPr/>
                        <wps:spPr>
                          <a:xfrm flipH="1">
                            <a:off x="1566720" y="113760"/>
                            <a:ext cx="645120" cy="366480"/>
                          </a:xfrm>
                          <a:prstGeom prst="line">
                            <a:avLst/>
                          </a:prstGeom>
                          <a:ln w="38160">
                            <a:solidFill>
                              <a:schemeClr val="tx2">
                                <a:lumMod val="60000"/>
                                <a:lumOff val="40000"/>
                              </a:schemeClr>
                            </a:solidFill>
                            <a:round/>
                          </a:ln>
                        </wps:spPr>
                        <wps:style>
                          <a:lnRef idx="1">
                            <a:schemeClr val="accent1"/>
                          </a:lnRef>
                          <a:fillRef idx="0">
                            <a:schemeClr val="accent1"/>
                          </a:fillRef>
                          <a:effectRef idx="0">
                            <a:schemeClr val="accent1"/>
                          </a:effectRef>
                          <a:fontRef idx="minor"/>
                        </wps:style>
                        <wps:bodyPr/>
                      </wps:wsp>
                      <wps:wsp>
                        <wps:cNvPr id="24" name="直線接點 24"/>
                        <wps:cNvCnPr/>
                        <wps:spPr>
                          <a:xfrm>
                            <a:off x="2181240" y="121320"/>
                            <a:ext cx="850320" cy="229320"/>
                          </a:xfrm>
                          <a:prstGeom prst="line">
                            <a:avLst/>
                          </a:prstGeom>
                          <a:ln w="38160">
                            <a:solidFill>
                              <a:schemeClr val="tx2">
                                <a:lumMod val="60000"/>
                                <a:lumOff val="40000"/>
                              </a:schemeClr>
                            </a:solidFill>
                            <a:round/>
                          </a:ln>
                        </wps:spPr>
                        <wps:style>
                          <a:lnRef idx="1">
                            <a:schemeClr val="accent1"/>
                          </a:lnRef>
                          <a:fillRef idx="0">
                            <a:schemeClr val="accent1"/>
                          </a:fillRef>
                          <a:effectRef idx="0">
                            <a:schemeClr val="accent1"/>
                          </a:effectRef>
                          <a:fontRef idx="minor"/>
                        </wps:style>
                        <wps:bodyPr/>
                      </wps:wsp>
                      <wps:wsp>
                        <wps:cNvPr id="25" name="矩形 25"/>
                        <wps:cNvSpPr/>
                        <wps:spPr>
                          <a:xfrm>
                            <a:off x="3031560" y="0"/>
                            <a:ext cx="786600" cy="5554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FE0BBC" w:rsidRDefault="00FE0BBC">
                              <w:pPr>
                                <w:overflowPunct w:val="0"/>
                              </w:pPr>
                              <w:r>
                                <w:rPr>
                                  <w:rFonts w:ascii="Calibri" w:eastAsia="標楷體" w:hAnsi="Calibri"/>
                                  <w:color w:val="FF0000"/>
                                  <w:kern w:val="0"/>
                                  <w:sz w:val="16"/>
                                  <w:szCs w:val="16"/>
                                </w:rPr>
                                <w:t>建議先舖鍍鋅鋼板</w:t>
                              </w:r>
                            </w:p>
                            <w:p w:rsidR="00FE0BBC" w:rsidRDefault="00FE0BBC">
                              <w:pPr>
                                <w:overflowPunct w:val="0"/>
                              </w:pPr>
                              <w:r>
                                <w:rPr>
                                  <w:rFonts w:ascii="Calibri" w:eastAsia="標楷體" w:hAnsi="Calibri"/>
                                  <w:color w:val="FF0000"/>
                                  <w:kern w:val="0"/>
                                  <w:sz w:val="16"/>
                                  <w:szCs w:val="16"/>
                                </w:rPr>
                                <w:t>建議先舖鍍鋅鋼板</w:t>
                              </w:r>
                            </w:p>
                            <w:p w:rsidR="00FE0BBC" w:rsidRDefault="00FE0BBC">
                              <w:pPr>
                                <w:overflowPunct w:val="0"/>
                              </w:pPr>
                            </w:p>
                          </w:txbxContent>
                        </wps:txbx>
                        <wps:bodyPr lIns="90000" tIns="45000" rIns="90000" bIns="45000">
                          <a:noAutofit/>
                        </wps:bodyPr>
                      </wps:wsp>
                      <wps:wsp>
                        <wps:cNvPr id="26" name="手繪多邊形 26"/>
                        <wps:cNvSpPr/>
                        <wps:spPr>
                          <a:xfrm flipH="1">
                            <a:off x="2815560" y="167760"/>
                            <a:ext cx="306720" cy="105480"/>
                          </a:xfrm>
                          <a:custGeom>
                            <a:avLst/>
                            <a:gdLst/>
                            <a:ahLst/>
                            <a:cxnLst/>
                            <a:rect l="l" t="t" r="r" b="b"/>
                            <a:pathLst>
                              <a:path w="21600" h="21600">
                                <a:moveTo>
                                  <a:pt x="0" y="0"/>
                                </a:moveTo>
                                <a:lnTo>
                                  <a:pt x="21600" y="21600"/>
                                </a:lnTo>
                              </a:path>
                            </a:pathLst>
                          </a:custGeom>
                          <a:noFill/>
                          <a:ln w="19080">
                            <a:solidFill>
                              <a:srgbClr val="FF0000"/>
                            </a:solidFill>
                            <a:round/>
                            <a:tailEnd type="triangle" w="med" len="me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w14:anchorId="62F18CF2" id="群組 30" o:spid="_x0000_s1041" style="position:absolute;left:0;text-align:left;margin-left:117.6pt;margin-top:44.6pt;width:300.7pt;height:109.9pt;z-index:8"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">
                <v:shape id="圖片 7" o:spid="_x0000_s1042" type="#_x0000_t75" style="position:absolute;top:76320;width:3122280;height:1319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">
                  <v:imagedata r:id="rId15" o:title=""/>
                </v:shape>
                <v:line id="直線接點 23" o:spid="_x0000_s1043" style="position:absolute;flip:x;visibility:visible;mso-wrap-style:square" from="1566720,113760" to="2211840,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" strokecolor="#548dd4 [1951]" strokeweight="1.06mm"/>
                <v:line id="直線接點 24" o:spid="_x0000_s1044" style="position:absolute;visibility:visible;mso-wrap-style:square" from="2181240,121320" to="3031560,35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" strokecolor="#548dd4 [1951]" strokeweight="1.06mm"/>
                <v:rect id="矩形 25" o:spid="_x0000_s1045" style="position:absolute;left:3031560;width:786600;height:55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" stroked="f" strokeweight=".26mm">
                  <v:textbox inset="2.5mm,1.25mm,2.5mm,1.25mm">
                    <w:txbxContent>
                      <w:p w:rsidR="00FE0BBC" w:rsidRDefault="00FE0BBC">
                        <w:pPr>
                          <w:overflowPunct w:val="0"/>
                        </w:pPr>
                        <w:r>
                          <w:rPr>
                            <w:rFonts w:ascii="Calibri" w:eastAsia="標楷體" w:hAnsi="Calibri"/>
                            <w:color w:val="FF0000"/>
                            <w:kern w:val="0"/>
                            <w:sz w:val="16"/>
                            <w:szCs w:val="16"/>
                          </w:rPr>
                          <w:t>建議先舖鍍鋅鋼板</w:t>
                        </w:r>
                      </w:p>
                      <w:p w:rsidR="00FE0BBC" w:rsidRDefault="00FE0BBC">
                        <w:pPr>
                          <w:overflowPunct w:val="0"/>
                        </w:pPr>
                        <w:r>
                          <w:rPr>
                            <w:rFonts w:ascii="Calibri" w:eastAsia="標楷體" w:hAnsi="Calibri"/>
                            <w:color w:val="FF0000"/>
                            <w:kern w:val="0"/>
                            <w:sz w:val="16"/>
                            <w:szCs w:val="16"/>
                          </w:rPr>
                          <w:t>建議先舖鍍鋅鋼板</w:t>
                        </w:r>
                      </w:p>
                      <w:p w:rsidR="00FE0BBC" w:rsidRDefault="00FE0BBC">
                        <w:pPr>
                          <w:overflowPunct w:val="0"/>
                        </w:pPr>
                      </w:p>
                    </w:txbxContent>
                  </v:textbox>
                </v:rect>
                <v:polyline id="手繪多邊形 26" o:spid="_x0000_s1046" style="position:absolute;flip:x;visibility:visible;mso-wrap-style:square;v-text-anchor:top" points="2815560,167760,2837160,1893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" filled="f" strokecolor="red" strokeweight=".53mm">
                  <v:stroke endarrow="block"/>
                  <v:path arrowok="t"/>
                </v:polyline>
              </v:group>
            </w:pict>
          </mc:Fallback>
        </mc:AlternateContent>
      </w:r>
      <w:r>
        <w:rPr>
          <w:rFonts w:ascii="標楷體" w:eastAsia="標楷體" w:hAnsi="標楷體"/>
          <w:color w:val="000000" w:themeColor="text1"/>
          <w:kern w:val="0"/>
          <w:sz w:val="28"/>
          <w:szCs w:val="28"/>
        </w:rPr>
        <w:t>興建太陽能光電球場之主結構柱高起算點為屋頂下緣起算</w:t>
      </w:r>
      <w:r w:rsidR="00A6728B">
        <w:rPr>
          <w:rFonts w:ascii="標楷體" w:eastAsia="標楷體" w:hAnsi="標楷體" w:hint="eastAsia"/>
          <w:color w:val="000000" w:themeColor="text1"/>
          <w:kern w:val="0"/>
          <w:sz w:val="28"/>
          <w:szCs w:val="28"/>
        </w:rPr>
        <w:t>9</w:t>
      </w:r>
      <w:r>
        <w:rPr>
          <w:rFonts w:ascii="標楷體" w:eastAsia="標楷體" w:hAnsi="標楷體"/>
          <w:color w:val="000000" w:themeColor="text1"/>
          <w:kern w:val="0"/>
          <w:sz w:val="28"/>
          <w:szCs w:val="28"/>
        </w:rPr>
        <w:t>公尺。</w:t>
      </w:r>
    </w:p>
    <w:p w:rsidR="007E48DF" w:rsidRPr="00A6728B" w:rsidRDefault="00A6728B">
      <w:pPr>
        <w:widowControl/>
        <w:overflowPunct w:val="0"/>
        <w:spacing w:line="500" w:lineRule="exact"/>
        <w:ind w:left="2250"/>
        <w:jc w:val="both"/>
        <w:rPr>
          <w:rFonts w:eastAsia="標楷體"/>
          <w:color w:val="000000" w:themeColor="text1"/>
          <w:kern w:val="0"/>
        </w:rPr>
      </w:pPr>
      <w:r>
        <w:rPr>
          <w:rFonts w:eastAsia="標楷體"/>
          <w:noProof/>
          <w:color w:val="000000" w:themeColor="text1"/>
          <w:kern w:val="0"/>
        </w:rPr>
        <mc:AlternateContent>
          <mc:Choice Requires="wps">
            <w:drawing>
              <wp:anchor distT="0" distB="0" distL="114300" distR="114300" simplePos="0" relativeHeight="251661312" behindDoc="0" locked="0" layoutInCell="1" allowOverlap="1" wp14:anchorId="277588A9" wp14:editId="63087EE7">
                <wp:simplePos x="0" y="0"/>
                <wp:positionH relativeFrom="column">
                  <wp:posOffset>1578321</wp:posOffset>
                </wp:positionH>
                <wp:positionV relativeFrom="paragraph">
                  <wp:posOffset>69215</wp:posOffset>
                </wp:positionV>
                <wp:extent cx="1174173" cy="342900"/>
                <wp:effectExtent l="0" t="0" r="6985" b="0"/>
                <wp:wrapNone/>
                <wp:docPr id="32" name="矩形 32"/>
                <wp:cNvGraphicFramePr/>
                <a:graphic xmlns:a="http://schemas.openxmlformats.org/drawingml/2006/main">
                  <a:graphicData uri="http://schemas.microsoft.com/office/word/2010/wordprocessingShape">
                    <wps:wsp>
                      <wps:cNvSpPr/>
                      <wps:spPr>
                        <a:xfrm>
                          <a:off x="0" y="0"/>
                          <a:ext cx="1174173"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0BBC" w:rsidRPr="003075E0" w:rsidRDefault="00FE0BBC" w:rsidP="00A6728B">
                            <w:pPr>
                              <w:pStyle w:val="cjk"/>
                              <w:spacing w:after="0" w:line="160" w:lineRule="exact"/>
                              <w:rPr>
                                <w:sz w:val="16"/>
                                <w:szCs w:val="16"/>
                              </w:rPr>
                            </w:pPr>
                            <w:r w:rsidRPr="003075E0">
                              <w:rPr>
                                <w:rFonts w:ascii="標楷體" w:eastAsia="標楷體" w:hAnsi="標楷體" w:hint="eastAsia"/>
                                <w:sz w:val="16"/>
                                <w:szCs w:val="16"/>
                              </w:rPr>
                              <w:t>主結構柱高起算點為屋頂下緣起算</w:t>
                            </w:r>
                            <w:r w:rsidRPr="003075E0">
                              <w:rPr>
                                <w:rFonts w:ascii="標楷體" w:eastAsia="標楷體" w:hAnsi="標楷體" w:cs="Liberation Serif" w:hint="eastAsia"/>
                                <w:color w:val="FF0000"/>
                                <w:sz w:val="16"/>
                                <w:szCs w:val="16"/>
                              </w:rPr>
                              <w:t>9</w:t>
                            </w:r>
                            <w:r w:rsidRPr="003075E0">
                              <w:rPr>
                                <w:rFonts w:ascii="標楷體" w:eastAsia="標楷體" w:hAnsi="標楷體" w:hint="eastAsia"/>
                                <w:color w:val="FF0000"/>
                                <w:sz w:val="16"/>
                                <w:szCs w:val="16"/>
                              </w:rPr>
                              <w:t>公尺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88A9" id="矩形 32" o:spid="_x0000_s1047" style="position:absolute;left:0;text-align:left;margin-left:124.3pt;margin-top:5.45pt;width:92.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" fillcolor="white [3212]" stroked="f" strokeweight="2pt">
                <v:textbox>
                  <w:txbxContent>
                    <w:p w:rsidR="00FE0BBC" w:rsidRPr="003075E0" w:rsidRDefault="00FE0BBC" w:rsidP="00A6728B">
                      <w:pPr>
                        <w:pStyle w:val="cjk"/>
                        <w:spacing w:after="0" w:line="160" w:lineRule="exact"/>
                        <w:rPr>
                          <w:sz w:val="16"/>
                          <w:szCs w:val="16"/>
                        </w:rPr>
                      </w:pPr>
                      <w:r w:rsidRPr="003075E0">
                        <w:rPr>
                          <w:rFonts w:ascii="標楷體" w:eastAsia="標楷體" w:hAnsi="標楷體" w:hint="eastAsia"/>
                          <w:sz w:val="16"/>
                          <w:szCs w:val="16"/>
                        </w:rPr>
                        <w:t>主結構柱高起算點為屋頂下緣起算</w:t>
                      </w:r>
                      <w:r w:rsidRPr="003075E0">
                        <w:rPr>
                          <w:rFonts w:ascii="標楷體" w:eastAsia="標楷體" w:hAnsi="標楷體" w:cs="Liberation Serif" w:hint="eastAsia"/>
                          <w:color w:val="FF0000"/>
                          <w:sz w:val="16"/>
                          <w:szCs w:val="16"/>
                        </w:rPr>
                        <w:t>9</w:t>
                      </w:r>
                      <w:r w:rsidRPr="003075E0">
                        <w:rPr>
                          <w:rFonts w:ascii="標楷體" w:eastAsia="標楷體" w:hAnsi="標楷體" w:hint="eastAsia"/>
                          <w:color w:val="FF0000"/>
                          <w:sz w:val="16"/>
                          <w:szCs w:val="16"/>
                        </w:rPr>
                        <w:t>公尺</w:t>
                      </w:r>
                    </w:p>
                  </w:txbxContent>
                </v:textbox>
              </v:rect>
            </w:pict>
          </mc:Fallback>
        </mc:AlternateContent>
      </w:r>
    </w:p>
    <w:p w:rsidR="007E48DF" w:rsidRDefault="007E48DF">
      <w:pPr>
        <w:widowControl/>
        <w:overflowPunct w:val="0"/>
        <w:spacing w:line="500" w:lineRule="exact"/>
        <w:ind w:left="2250"/>
        <w:jc w:val="both"/>
        <w:rPr>
          <w:rFonts w:eastAsia="標楷體"/>
          <w:color w:val="000000" w:themeColor="text1"/>
          <w:kern w:val="0"/>
        </w:rPr>
      </w:pPr>
    </w:p>
    <w:p w:rsidR="007E48DF" w:rsidRDefault="007E48DF">
      <w:pPr>
        <w:widowControl/>
        <w:overflowPunct w:val="0"/>
        <w:spacing w:line="500" w:lineRule="exact"/>
        <w:ind w:left="2250"/>
        <w:jc w:val="both"/>
        <w:rPr>
          <w:rFonts w:eastAsia="標楷體"/>
          <w:color w:val="000000" w:themeColor="text1"/>
          <w:kern w:val="0"/>
        </w:rPr>
      </w:pPr>
    </w:p>
    <w:p w:rsidR="007E48DF" w:rsidRDefault="007E48DF">
      <w:pPr>
        <w:widowControl/>
        <w:overflowPunct w:val="0"/>
        <w:spacing w:line="500" w:lineRule="exact"/>
        <w:ind w:left="2250" w:right="960"/>
        <w:jc w:val="right"/>
        <w:rPr>
          <w:rFonts w:eastAsia="標楷體"/>
          <w:color w:val="000000" w:themeColor="text1"/>
          <w:kern w:val="0"/>
        </w:rPr>
      </w:pPr>
    </w:p>
    <w:p w:rsidR="007E48DF" w:rsidRDefault="00FE0BBC">
      <w:pPr>
        <w:widowControl/>
        <w:overflowPunct w:val="0"/>
        <w:spacing w:line="500" w:lineRule="exact"/>
        <w:ind w:left="2250" w:right="1920"/>
        <w:jc w:val="right"/>
        <w:rPr>
          <w:rFonts w:eastAsia="標楷體"/>
          <w:color w:val="000000" w:themeColor="text1"/>
          <w:kern w:val="0"/>
        </w:rPr>
      </w:pPr>
      <w:r>
        <w:rPr>
          <w:rFonts w:eastAsia="標楷體"/>
          <w:color w:val="000000" w:themeColor="text1"/>
          <w:kern w:val="0"/>
        </w:rPr>
        <w:t>圖五、主結構柱高起算點</w:t>
      </w:r>
    </w:p>
    <w:p w:rsidR="007E48DF" w:rsidRDefault="00FE0BBC">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7E48DF" w:rsidRDefault="00FE0BBC">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主結構材質以鋼構為主，亦可採用鋼筋混泥土（RC柱）以降低營建成本。</w:t>
      </w:r>
    </w:p>
    <w:p w:rsidR="007E48DF" w:rsidRDefault="00FE0BBC">
      <w:pPr>
        <w:widowControl/>
        <w:numPr>
          <w:ilvl w:val="0"/>
          <w:numId w:val="43"/>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主結構之隔絕要求</w:t>
      </w:r>
    </w:p>
    <w:p w:rsidR="007E48DF" w:rsidRDefault="00FE0BBC">
      <w:pPr>
        <w:widowControl/>
        <w:numPr>
          <w:ilvl w:val="0"/>
          <w:numId w:val="51"/>
        </w:numPr>
        <w:overflowPunct w:val="0"/>
        <w:spacing w:line="500" w:lineRule="exact"/>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lastRenderedPageBreak/>
        <w:t>裝設鍍鋅鋼板等材質屋頂，預防球直接接觸太陽能板</w:t>
      </w:r>
    </w:p>
    <w:p w:rsidR="007E48DF" w:rsidRDefault="00FE0BBC">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每個球場之支柱需包覆由地面起算高度達2公尺防護墊（材質:EVA、厚度:30mm）。</w:t>
      </w:r>
    </w:p>
    <w:p w:rsidR="007E48DF" w:rsidRDefault="00FE0BBC">
      <w:pPr>
        <w:widowControl/>
        <w:numPr>
          <w:ilvl w:val="0"/>
          <w:numId w:val="43"/>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3" w:name="_Hlk5355754551"/>
      <w:bookmarkEnd w:id="23"/>
      <w:r>
        <w:rPr>
          <w:rFonts w:ascii="標楷體" w:eastAsia="標楷體" w:hAnsi="標楷體"/>
          <w:color w:val="000000" w:themeColor="text1"/>
          <w:sz w:val="28"/>
          <w:szCs w:val="28"/>
        </w:rPr>
        <w:t>太陽能模組</w:t>
      </w:r>
    </w:p>
    <w:p w:rsidR="007E48DF" w:rsidRDefault="00FE0BBC">
      <w:pPr>
        <w:widowControl/>
        <w:numPr>
          <w:ilvl w:val="0"/>
          <w:numId w:val="52"/>
        </w:numPr>
        <w:overflowPunct w:val="0"/>
        <w:spacing w:line="500" w:lineRule="exact"/>
        <w:ind w:left="1560" w:hanging="283"/>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7E48DF" w:rsidRDefault="00FE0BBC">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太陽能光電系統需符合「用戶用電設備裝置規則」內太陽能專章。並另提出機電技師簽證。</w:t>
      </w:r>
    </w:p>
    <w:p w:rsidR="007E48DF" w:rsidRDefault="00FE0BBC">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7E48DF" w:rsidRDefault="00FE0BBC">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7E48DF" w:rsidRDefault="00FE0BBC">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7E48DF" w:rsidRDefault="00FE0BBC">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7E48DF" w:rsidRDefault="00FE0BBC">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7E48DF" w:rsidRDefault="00FE0BBC">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lastRenderedPageBreak/>
        <w:t>為避免場地濕滑，整體設計應達到防漏水。惟雨天是否可教學、提供民眾使用需視當天狀況而定。。</w:t>
      </w:r>
    </w:p>
    <w:p w:rsidR="007E48DF" w:rsidRDefault="00FE0BBC">
      <w:pPr>
        <w:widowControl/>
        <w:numPr>
          <w:ilvl w:val="0"/>
          <w:numId w:val="43"/>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支撐架結構與組件</w:t>
      </w:r>
    </w:p>
    <w:p w:rsidR="007E48DF" w:rsidRDefault="00FE0BBC">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7E48DF" w:rsidRDefault="00FE0BBC">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7E48DF" w:rsidRDefault="00FE0BBC">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7E48DF" w:rsidRDefault="00FE0BBC">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7E48DF" w:rsidRDefault="00FE0BBC">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7E48DF" w:rsidRDefault="00FE0BBC">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lastRenderedPageBreak/>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7E48DF" w:rsidRDefault="00FE0BBC">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7E48DF" w:rsidRDefault="007E48DF">
      <w:pPr>
        <w:widowControl/>
        <w:overflowPunct w:val="0"/>
        <w:spacing w:line="500" w:lineRule="exact"/>
        <w:ind w:firstLine="140"/>
        <w:jc w:val="both"/>
      </w:pPr>
      <w:bookmarkStart w:id="24" w:name="_Hlk535568744"/>
      <w:bookmarkStart w:id="25" w:name="_Hlk535576015"/>
      <w:bookmarkEnd w:id="24"/>
      <w:bookmarkEnd w:id="25"/>
    </w:p>
    <w:p w:rsidR="007E48DF" w:rsidRDefault="00FE0BBC">
      <w:pPr>
        <w:pStyle w:val="af6"/>
        <w:numPr>
          <w:ilvl w:val="0"/>
          <w:numId w:val="46"/>
        </w:numPr>
        <w:overflowPunct w:val="0"/>
        <w:spacing w:line="500" w:lineRule="exact"/>
        <w:ind w:left="851" w:hanging="709"/>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6" w:name="_Hlk531946196"/>
      <w:r>
        <w:rPr>
          <w:rFonts w:ascii="標楷體" w:eastAsia="標楷體" w:hAnsi="標楷體"/>
          <w:b/>
          <w:color w:val="000000" w:themeColor="text1"/>
          <w:sz w:val="28"/>
          <w:szCs w:val="28"/>
        </w:rPr>
        <w:t>太陽能光電發電系統設備檢驗表</w:t>
      </w:r>
      <w:r>
        <w:rPr>
          <w:rFonts w:ascii="標楷體" w:eastAsia="標楷體" w:hAnsi="標楷體"/>
          <w:color w:val="000000" w:themeColor="text1"/>
          <w:sz w:val="28"/>
          <w:szCs w:val="28"/>
        </w:rPr>
        <w:t>(附件2-1)</w:t>
      </w:r>
      <w:bookmarkEnd w:id="26"/>
      <w:r>
        <w:rPr>
          <w:rFonts w:ascii="標楷體" w:eastAsia="標楷體" w:hAnsi="標楷體"/>
          <w:color w:val="000000" w:themeColor="text1"/>
          <w:sz w:val="28"/>
          <w:szCs w:val="28"/>
        </w:rPr>
        <w:t>，進行現場勘驗，確認符合項目要求後將檢驗表送交本市校備查。</w:t>
      </w:r>
    </w:p>
    <w:p w:rsidR="007E48DF" w:rsidRDefault="00FE0BBC">
      <w:pPr>
        <w:pStyle w:val="af6"/>
        <w:numPr>
          <w:ilvl w:val="0"/>
          <w:numId w:val="46"/>
        </w:numPr>
        <w:overflowPunct w:val="0"/>
        <w:spacing w:line="500" w:lineRule="exact"/>
        <w:ind w:left="851" w:hanging="709"/>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球場面層設計 </w:t>
      </w:r>
    </w:p>
    <w:p w:rsidR="007E48DF" w:rsidRDefault="00FE0BBC">
      <w:pPr>
        <w:pStyle w:val="Default"/>
        <w:numPr>
          <w:ilvl w:val="1"/>
          <w:numId w:val="57"/>
        </w:numPr>
        <w:spacing w:after="183" w:line="500" w:lineRule="exact"/>
        <w:rPr>
          <w:rFonts w:cs="新細明體"/>
          <w:color w:val="000000" w:themeColor="text1"/>
          <w:sz w:val="28"/>
          <w:szCs w:val="28"/>
          <w:lang w:bidi="ar-SA"/>
        </w:rPr>
      </w:pPr>
      <w:r>
        <w:rPr>
          <w:rFonts w:cs="新細明體"/>
          <w:color w:val="000000" w:themeColor="text1"/>
          <w:sz w:val="28"/>
          <w:szCs w:val="28"/>
          <w:lang w:bidi="ar-SA"/>
        </w:rPr>
        <w:t xml:space="preserve">面層設計原則：考量風雨球場非能完全阻擋雨水進入，故球場基礎面層建議塗佈潮濕時仍具止滑度之壓克力面材，面層設計如表2-1。 </w:t>
      </w:r>
    </w:p>
    <w:p w:rsidR="007E48DF" w:rsidRDefault="00FE0BBC">
      <w:pPr>
        <w:pStyle w:val="Default"/>
        <w:numPr>
          <w:ilvl w:val="1"/>
          <w:numId w:val="57"/>
        </w:numPr>
        <w:spacing w:after="183" w:line="500" w:lineRule="exact"/>
        <w:rPr>
          <w:rFonts w:cs="新細明體"/>
          <w:color w:val="000000" w:themeColor="text1"/>
          <w:sz w:val="28"/>
          <w:szCs w:val="28"/>
          <w:lang w:bidi="ar-SA"/>
        </w:rPr>
      </w:pPr>
      <w:r>
        <w:rPr>
          <w:rFonts w:cs="新細明體"/>
          <w:color w:val="000000" w:themeColor="text1"/>
          <w:sz w:val="28"/>
          <w:szCs w:val="28"/>
          <w:lang w:bidi="ar-SA"/>
        </w:rPr>
        <w:t>面層施工原則：</w:t>
      </w:r>
    </w:p>
    <w:p w:rsidR="007E48DF" w:rsidRDefault="00FE0BBC">
      <w:pPr>
        <w:pStyle w:val="Default"/>
        <w:spacing w:after="183" w:line="500" w:lineRule="exact"/>
        <w:ind w:left="960"/>
        <w:rPr>
          <w:rFonts w:cs="新細明體"/>
          <w:color w:val="000000" w:themeColor="text1"/>
          <w:sz w:val="28"/>
          <w:szCs w:val="28"/>
          <w:lang w:bidi="ar-SA"/>
        </w:rPr>
      </w:pPr>
      <w:r>
        <w:rPr>
          <w:rFonts w:cs="新細明體"/>
          <w:color w:val="000000" w:themeColor="text1"/>
          <w:sz w:val="28"/>
          <w:szCs w:val="28"/>
          <w:lang w:bidi="ar-SA"/>
        </w:rPr>
        <w:t xml:space="preserve">A. 運動面材若採用壓克力、PU或合成橡膠運動面層時其底層應採用瀝青材質以增加黏著效果，及避免基礎面層受氣候影響熱脹冷縮而拉裂，若不得不採用混凝土時也應切割合適的伸縮縫，但若採用混凝土整佈粉光及切割伸縮縫時，表層不宜再塗佈壓克力。 </w:t>
      </w:r>
    </w:p>
    <w:p w:rsidR="007E48DF" w:rsidRDefault="00FE0BBC">
      <w:pPr>
        <w:pStyle w:val="Default"/>
        <w:spacing w:after="183" w:line="500" w:lineRule="exact"/>
        <w:ind w:left="960"/>
        <w:rPr>
          <w:rFonts w:cs="新細明體"/>
          <w:color w:val="000000" w:themeColor="text1"/>
          <w:sz w:val="28"/>
          <w:szCs w:val="28"/>
          <w:lang w:bidi="ar-SA"/>
        </w:rPr>
      </w:pPr>
      <w:r>
        <w:rPr>
          <w:rFonts w:cs="新細明體"/>
          <w:color w:val="000000" w:themeColor="text1"/>
          <w:sz w:val="28"/>
          <w:szCs w:val="28"/>
          <w:lang w:bidi="ar-SA"/>
        </w:rPr>
        <w:lastRenderedPageBreak/>
        <w:t xml:space="preserve">B. 運動面層材料泡水後極易損壞，規劃運動場地區域排水應充分考慮下雨後或豪雨時，不應發生積水狀況。亦應注意運動面層施作完成面與不低於排水溝高度，避免局佈積水，又運動面層洩水坡度一般設計上限為1%坡度，雖預期排水良好但不應影響運動機能。 </w:t>
      </w:r>
    </w:p>
    <w:p w:rsidR="007E48DF" w:rsidRDefault="00FE0BBC">
      <w:pPr>
        <w:pStyle w:val="Default"/>
        <w:spacing w:after="183" w:line="500" w:lineRule="exact"/>
        <w:ind w:left="960"/>
        <w:rPr>
          <w:rFonts w:cs="新細明體"/>
          <w:color w:val="000000" w:themeColor="text1"/>
          <w:sz w:val="28"/>
          <w:szCs w:val="28"/>
          <w:lang w:bidi="ar-SA"/>
        </w:rPr>
      </w:pPr>
      <w:r>
        <w:rPr>
          <w:rFonts w:cs="新細明體"/>
          <w:color w:val="000000" w:themeColor="text1"/>
          <w:sz w:val="28"/>
          <w:szCs w:val="28"/>
          <w:lang w:bidi="ar-SA"/>
        </w:rPr>
        <w:t xml:space="preserve">C. 基礎層應分層確實壓實，不能有波浪狀或海綿狀等。 </w:t>
      </w:r>
    </w:p>
    <w:p w:rsidR="007E48DF" w:rsidRDefault="00FE0BBC">
      <w:pPr>
        <w:pStyle w:val="Default"/>
        <w:spacing w:after="183" w:line="500" w:lineRule="exact"/>
        <w:ind w:left="960"/>
        <w:rPr>
          <w:rFonts w:cs="新細明體"/>
          <w:color w:val="000000" w:themeColor="text1"/>
          <w:sz w:val="28"/>
          <w:szCs w:val="28"/>
          <w:lang w:bidi="ar-SA"/>
        </w:rPr>
      </w:pPr>
      <w:r>
        <w:rPr>
          <w:rFonts w:cs="新細明體"/>
          <w:color w:val="000000" w:themeColor="text1"/>
          <w:sz w:val="28"/>
          <w:szCs w:val="28"/>
          <w:lang w:bidi="ar-SA"/>
        </w:rPr>
        <w:t xml:space="preserve">D. 新建及整修相關之規範標準及施工品管要點可參考教育部體育署「學校運動設施設計參考手冊」。 </w:t>
      </w:r>
    </w:p>
    <w:p w:rsidR="007E48DF" w:rsidRDefault="00FE0BBC">
      <w:pPr>
        <w:pStyle w:val="Default"/>
        <w:spacing w:after="183" w:line="500" w:lineRule="exact"/>
        <w:ind w:left="960"/>
        <w:rPr>
          <w:rFonts w:cs="新細明體"/>
          <w:color w:val="000000" w:themeColor="text1"/>
          <w:sz w:val="28"/>
          <w:szCs w:val="28"/>
          <w:lang w:bidi="ar-SA"/>
        </w:rPr>
      </w:pPr>
      <w:r>
        <w:rPr>
          <w:rFonts w:cs="新細明體"/>
          <w:color w:val="000000" w:themeColor="text1"/>
          <w:sz w:val="28"/>
          <w:szCs w:val="28"/>
          <w:lang w:bidi="ar-SA"/>
        </w:rPr>
        <w:t xml:space="preserve">E 球場規線與規劃，請根據教育部體育署運動設施規範及分級分類參考手冊、教育部體育署103年度運動設施參考手冊，進行規劃與設計。 </w:t>
      </w:r>
    </w:p>
    <w:p w:rsidR="007E48DF" w:rsidRDefault="00FE0BBC">
      <w:pPr>
        <w:pStyle w:val="Default"/>
        <w:spacing w:after="183" w:line="500" w:lineRule="exact"/>
        <w:ind w:left="960"/>
        <w:rPr>
          <w:rFonts w:cs="新細明體"/>
          <w:color w:val="000000" w:themeColor="text1"/>
          <w:sz w:val="28"/>
          <w:szCs w:val="28"/>
          <w:lang w:bidi="ar-SA"/>
        </w:rPr>
      </w:pPr>
      <w:r>
        <w:rPr>
          <w:rFonts w:cs="新細明體"/>
          <w:color w:val="000000" w:themeColor="text1"/>
          <w:sz w:val="28"/>
          <w:szCs w:val="28"/>
          <w:lang w:bidi="ar-SA"/>
        </w:rPr>
        <w:t>表 2-1、面層設計原則表</w:t>
      </w:r>
    </w:p>
    <w:tbl>
      <w:tblPr>
        <w:tblpPr w:leftFromText="180" w:rightFromText="180" w:vertAnchor="text" w:horzAnchor="margin" w:tblpXSpec="center" w:tblpY="631"/>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 w:type="dxa"/>
          <w:right w:w="0" w:type="dxa"/>
        </w:tblCellMar>
        <w:tblLook w:val="01E0" w:firstRow="1" w:lastRow="1" w:firstColumn="1" w:lastColumn="1" w:noHBand="0" w:noVBand="0"/>
      </w:tblPr>
      <w:tblGrid>
        <w:gridCol w:w="2837"/>
        <w:gridCol w:w="3830"/>
        <w:gridCol w:w="2693"/>
      </w:tblGrid>
      <w:tr w:rsidR="007E48DF">
        <w:trPr>
          <w:trHeight w:hRule="exact" w:val="424"/>
          <w:jc w:val="center"/>
        </w:trPr>
        <w:tc>
          <w:tcPr>
            <w:tcW w:w="2837" w:type="dxa"/>
            <w:tcBorders>
              <w:top w:val="single" w:sz="2" w:space="0" w:color="000000"/>
              <w:left w:val="single" w:sz="2" w:space="0" w:color="000000"/>
              <w:bottom w:val="single" w:sz="2" w:space="0" w:color="000000"/>
              <w:right w:val="single" w:sz="2" w:space="0" w:color="000000"/>
            </w:tcBorders>
            <w:shd w:val="clear" w:color="auto" w:fill="FEFE00"/>
          </w:tcPr>
          <w:p w:rsidR="007E48DF" w:rsidRDefault="00FE0BBC">
            <w:pPr>
              <w:widowControl/>
              <w:spacing w:before="63"/>
              <w:ind w:left="24"/>
              <w:rPr>
                <w:rFonts w:ascii="Cambria" w:hAnsi="Cambria"/>
                <w:kern w:val="0"/>
                <w:lang w:eastAsia="en-US"/>
              </w:rPr>
            </w:pPr>
            <w:r>
              <w:rPr>
                <w:rFonts w:ascii="SimSun" w:eastAsia="SimSun" w:hAnsi="SimSun" w:cs="SimSun"/>
                <w:color w:val="000000"/>
                <w:spacing w:val="-6"/>
                <w:kern w:val="0"/>
                <w:lang w:eastAsia="en-US"/>
              </w:rPr>
              <w:t>材質</w:t>
            </w:r>
          </w:p>
        </w:tc>
        <w:tc>
          <w:tcPr>
            <w:tcW w:w="3830" w:type="dxa"/>
            <w:tcBorders>
              <w:top w:val="single" w:sz="2" w:space="0" w:color="000000"/>
              <w:left w:val="single" w:sz="2" w:space="0" w:color="000000"/>
              <w:bottom w:val="single" w:sz="2" w:space="0" w:color="000000"/>
              <w:right w:val="single" w:sz="2" w:space="0" w:color="000000"/>
            </w:tcBorders>
            <w:shd w:val="clear" w:color="auto" w:fill="FEFE00"/>
          </w:tcPr>
          <w:p w:rsidR="007E48DF" w:rsidRDefault="00FE0BBC">
            <w:pPr>
              <w:widowControl/>
              <w:spacing w:before="63"/>
              <w:ind w:left="19"/>
              <w:rPr>
                <w:rFonts w:ascii="Cambria" w:hAnsi="Cambria"/>
                <w:kern w:val="0"/>
                <w:lang w:eastAsia="en-US"/>
              </w:rPr>
            </w:pPr>
            <w:r>
              <w:rPr>
                <w:rFonts w:ascii="SimSun" w:eastAsia="SimSun" w:hAnsi="SimSun" w:cs="SimSun"/>
                <w:color w:val="000000"/>
                <w:spacing w:val="-6"/>
                <w:kern w:val="0"/>
                <w:lang w:eastAsia="en-US"/>
              </w:rPr>
              <w:t>規格</w:t>
            </w:r>
          </w:p>
        </w:tc>
        <w:tc>
          <w:tcPr>
            <w:tcW w:w="2693" w:type="dxa"/>
            <w:tcBorders>
              <w:top w:val="single" w:sz="2" w:space="0" w:color="000000"/>
              <w:left w:val="single" w:sz="2" w:space="0" w:color="000000"/>
              <w:bottom w:val="single" w:sz="2" w:space="0" w:color="000000"/>
              <w:right w:val="single" w:sz="2" w:space="0" w:color="000000"/>
            </w:tcBorders>
            <w:shd w:val="clear" w:color="auto" w:fill="FEFE00"/>
          </w:tcPr>
          <w:p w:rsidR="007E48DF" w:rsidRDefault="00FE0BBC">
            <w:pPr>
              <w:widowControl/>
              <w:spacing w:before="63"/>
              <w:ind w:left="19"/>
              <w:rPr>
                <w:rFonts w:ascii="Cambria" w:hAnsi="Cambria"/>
                <w:kern w:val="0"/>
                <w:lang w:eastAsia="en-US"/>
              </w:rPr>
            </w:pPr>
            <w:r>
              <w:rPr>
                <w:rFonts w:ascii="SimSun" w:eastAsia="SimSun" w:hAnsi="SimSun" w:cs="SimSun"/>
                <w:color w:val="000000"/>
                <w:spacing w:val="-6"/>
                <w:kern w:val="0"/>
                <w:lang w:eastAsia="en-US"/>
              </w:rPr>
              <w:t>說明</w:t>
            </w:r>
          </w:p>
        </w:tc>
      </w:tr>
      <w:tr w:rsidR="007E48DF">
        <w:trPr>
          <w:trHeight w:hRule="exact" w:val="994"/>
          <w:jc w:val="center"/>
        </w:trPr>
        <w:tc>
          <w:tcPr>
            <w:tcW w:w="2837"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before="43"/>
              <w:ind w:left="24"/>
              <w:rPr>
                <w:rFonts w:ascii="Cambria" w:hAnsi="Cambria"/>
                <w:kern w:val="0"/>
              </w:rPr>
            </w:pPr>
            <w:r>
              <w:rPr>
                <w:rFonts w:ascii="SimSun" w:eastAsia="SimSun" w:hAnsi="SimSun" w:cs="SimSun"/>
                <w:color w:val="000000"/>
                <w:spacing w:val="-1"/>
                <w:kern w:val="0"/>
              </w:rPr>
              <w:t>最底層：石土壓實</w:t>
            </w:r>
            <w:r>
              <w:rPr>
                <w:rFonts w:eastAsia="Times New Roman"/>
                <w:color w:val="000000"/>
                <w:kern w:val="0"/>
              </w:rPr>
              <w:t>(</w:t>
            </w:r>
            <w:r>
              <w:rPr>
                <w:rFonts w:ascii="SimSun" w:eastAsia="SimSun" w:hAnsi="SimSun" w:cs="SimSun"/>
                <w:color w:val="000000"/>
                <w:spacing w:val="-1"/>
                <w:kern w:val="0"/>
              </w:rPr>
              <w:t>夯實度</w:t>
            </w:r>
            <w:r>
              <w:rPr>
                <w:rFonts w:ascii="SimSun" w:eastAsia="SimSun" w:hAnsi="SimSun" w:cs="SimSun"/>
                <w:spacing w:val="-62"/>
                <w:kern w:val="0"/>
              </w:rPr>
              <w:t xml:space="preserve"> </w:t>
            </w:r>
            <w:r>
              <w:rPr>
                <w:rFonts w:eastAsia="Times New Roman"/>
                <w:color w:val="000000"/>
                <w:kern w:val="0"/>
              </w:rPr>
              <w:t>95%)</w:t>
            </w:r>
          </w:p>
        </w:tc>
        <w:tc>
          <w:tcPr>
            <w:tcW w:w="3830"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7E48DF">
            <w:pPr>
              <w:widowControl/>
              <w:rPr>
                <w:rFonts w:ascii="Cambria" w:hAnsi="Cambria"/>
                <w:kern w:val="0"/>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7E48DF">
            <w:pPr>
              <w:widowControl/>
              <w:rPr>
                <w:rFonts w:ascii="Cambria" w:hAnsi="Cambria"/>
                <w:kern w:val="0"/>
              </w:rPr>
            </w:pPr>
          </w:p>
        </w:tc>
      </w:tr>
      <w:tr w:rsidR="007E48DF">
        <w:trPr>
          <w:trHeight w:hRule="exact" w:val="1150"/>
          <w:jc w:val="center"/>
        </w:trPr>
        <w:tc>
          <w:tcPr>
            <w:tcW w:w="2837"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7E48DF">
            <w:pPr>
              <w:widowControl/>
              <w:spacing w:line="252" w:lineRule="exact"/>
              <w:rPr>
                <w:rFonts w:ascii="Cambria" w:hAnsi="Cambria"/>
                <w:kern w:val="0"/>
              </w:rPr>
            </w:pPr>
          </w:p>
          <w:p w:rsidR="007E48DF" w:rsidRDefault="00FE0BBC">
            <w:pPr>
              <w:widowControl/>
              <w:ind w:left="24"/>
              <w:rPr>
                <w:rFonts w:ascii="Cambria" w:hAnsi="Cambria"/>
                <w:kern w:val="0"/>
              </w:rPr>
            </w:pPr>
            <w:r>
              <w:rPr>
                <w:rFonts w:ascii="SimSun" w:eastAsia="SimSun" w:hAnsi="SimSun" w:cs="SimSun"/>
                <w:color w:val="000000"/>
                <w:spacing w:val="-1"/>
                <w:kern w:val="0"/>
              </w:rPr>
              <w:t>第二層：碎石</w:t>
            </w:r>
            <w:r>
              <w:rPr>
                <w:rFonts w:eastAsia="Times New Roman"/>
                <w:color w:val="000000"/>
                <w:spacing w:val="-1"/>
                <w:kern w:val="0"/>
              </w:rPr>
              <w:t>/</w:t>
            </w:r>
            <w:r>
              <w:rPr>
                <w:rFonts w:ascii="SimSun" w:eastAsia="SimSun" w:hAnsi="SimSun" w:cs="SimSun"/>
                <w:color w:val="000000"/>
                <w:kern w:val="0"/>
              </w:rPr>
              <w:t>其他</w:t>
            </w:r>
            <w:r>
              <w:rPr>
                <w:rFonts w:eastAsia="Times New Roman"/>
                <w:color w:val="000000"/>
                <w:kern w:val="0"/>
              </w:rPr>
              <w:t>-</w:t>
            </w:r>
            <w:r>
              <w:rPr>
                <w:rFonts w:ascii="SimSun" w:eastAsia="SimSun" w:hAnsi="SimSun" w:cs="SimSun"/>
                <w:color w:val="000000"/>
                <w:spacing w:val="-1"/>
                <w:kern w:val="0"/>
              </w:rPr>
              <w:t>壓實度</w:t>
            </w:r>
            <w:r>
              <w:rPr>
                <w:rFonts w:ascii="SimSun" w:eastAsia="SimSun" w:hAnsi="SimSun" w:cs="SimSun"/>
                <w:spacing w:val="-61"/>
                <w:kern w:val="0"/>
              </w:rPr>
              <w:t xml:space="preserve"> </w:t>
            </w:r>
            <w:r>
              <w:rPr>
                <w:rFonts w:eastAsia="Times New Roman"/>
                <w:color w:val="000000"/>
                <w:kern w:val="0"/>
              </w:rPr>
              <w:t>95%</w:t>
            </w:r>
          </w:p>
        </w:tc>
        <w:tc>
          <w:tcPr>
            <w:tcW w:w="3830"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before="46"/>
              <w:ind w:left="19"/>
              <w:rPr>
                <w:rFonts w:ascii="Cambria" w:hAnsi="Cambria"/>
                <w:kern w:val="0"/>
              </w:rPr>
            </w:pPr>
            <w:r>
              <w:rPr>
                <w:rFonts w:eastAsia="Times New Roman"/>
                <w:color w:val="000000"/>
                <w:spacing w:val="-1"/>
                <w:kern w:val="0"/>
              </w:rPr>
              <w:t>30cm</w:t>
            </w:r>
            <w:r>
              <w:rPr>
                <w:rFonts w:eastAsia="Times New Roman"/>
                <w:kern w:val="0"/>
              </w:rPr>
              <w:t xml:space="preserve"> </w:t>
            </w:r>
            <w:r>
              <w:rPr>
                <w:rFonts w:ascii="SimSun" w:eastAsia="SimSun" w:hAnsi="SimSun" w:cs="SimSun"/>
                <w:color w:val="000000"/>
                <w:spacing w:val="-1"/>
                <w:kern w:val="0"/>
              </w:rPr>
              <w:t>厚碎石級配</w:t>
            </w:r>
            <w:r>
              <w:rPr>
                <w:rFonts w:eastAsia="Times New Roman"/>
                <w:color w:val="000000"/>
                <w:spacing w:val="2"/>
                <w:kern w:val="0"/>
              </w:rPr>
              <w:t>/</w:t>
            </w:r>
            <w:r>
              <w:rPr>
                <w:rFonts w:ascii="SimSun" w:eastAsia="SimSun" w:hAnsi="SimSun" w:cs="SimSun"/>
                <w:color w:val="000000"/>
                <w:spacing w:val="-1"/>
                <w:kern w:val="0"/>
              </w:rPr>
              <w:t>基礎結構採</w:t>
            </w:r>
          </w:p>
          <w:p w:rsidR="007E48DF" w:rsidRDefault="007E48DF">
            <w:pPr>
              <w:widowControl/>
              <w:spacing w:line="101" w:lineRule="exact"/>
              <w:rPr>
                <w:rFonts w:ascii="Cambria" w:hAnsi="Cambria"/>
                <w:kern w:val="0"/>
              </w:rPr>
            </w:pPr>
          </w:p>
          <w:p w:rsidR="007E48DF" w:rsidRDefault="00FE0BBC">
            <w:pPr>
              <w:widowControl/>
              <w:ind w:left="19"/>
              <w:rPr>
                <w:rFonts w:ascii="Cambria" w:hAnsi="Cambria"/>
                <w:kern w:val="0"/>
                <w:lang w:eastAsia="en-US"/>
              </w:rPr>
            </w:pPr>
            <w:r>
              <w:rPr>
                <w:rFonts w:eastAsia="Times New Roman"/>
                <w:color w:val="000000"/>
                <w:spacing w:val="-1"/>
                <w:kern w:val="0"/>
                <w:lang w:eastAsia="en-US"/>
              </w:rPr>
              <w:t>25</w:t>
            </w:r>
            <w:r>
              <w:rPr>
                <w:rFonts w:eastAsia="Times New Roman"/>
                <w:kern w:val="0"/>
                <w:lang w:eastAsia="en-US"/>
              </w:rPr>
              <w:t xml:space="preserve"> </w:t>
            </w:r>
            <w:r>
              <w:rPr>
                <w:rFonts w:ascii="SimSun" w:eastAsia="SimSun" w:hAnsi="SimSun" w:cs="SimSun"/>
                <w:color w:val="000000"/>
                <w:spacing w:val="-1"/>
                <w:kern w:val="0"/>
                <w:lang w:eastAsia="en-US"/>
              </w:rPr>
              <w:t>公分以上厚度之級配</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7E48DF">
            <w:pPr>
              <w:widowControl/>
              <w:rPr>
                <w:rFonts w:ascii="Cambria" w:hAnsi="Cambria"/>
                <w:kern w:val="0"/>
                <w:lang w:eastAsia="en-US"/>
              </w:rPr>
            </w:pPr>
          </w:p>
        </w:tc>
      </w:tr>
      <w:tr w:rsidR="007E48DF">
        <w:trPr>
          <w:trHeight w:hRule="exact" w:val="1266"/>
          <w:jc w:val="center"/>
        </w:trPr>
        <w:tc>
          <w:tcPr>
            <w:tcW w:w="2837"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before="43"/>
              <w:ind w:left="24"/>
              <w:rPr>
                <w:rFonts w:ascii="Cambria" w:hAnsi="Cambria"/>
                <w:kern w:val="0"/>
              </w:rPr>
            </w:pPr>
            <w:r>
              <w:rPr>
                <w:rFonts w:ascii="SimSun" w:eastAsia="SimSun" w:hAnsi="SimSun" w:cs="SimSun"/>
                <w:color w:val="000000"/>
                <w:spacing w:val="-6"/>
                <w:kern w:val="0"/>
              </w:rPr>
              <w:t>第三層：瀝青混凝土</w:t>
            </w:r>
            <w:r>
              <w:rPr>
                <w:rFonts w:eastAsia="Times New Roman"/>
                <w:color w:val="000000"/>
                <w:spacing w:val="-2"/>
                <w:kern w:val="0"/>
              </w:rPr>
              <w:t>(</w:t>
            </w:r>
            <w:r>
              <w:rPr>
                <w:rFonts w:ascii="SimSun" w:eastAsia="SimSun" w:hAnsi="SimSun" w:cs="SimSun"/>
                <w:color w:val="000000"/>
                <w:spacing w:val="-6"/>
                <w:kern w:val="0"/>
              </w:rPr>
              <w:t>俗稱柏油或</w:t>
            </w:r>
            <w:r>
              <w:rPr>
                <w:rFonts w:ascii="SimSun" w:eastAsia="SimSun" w:hAnsi="SimSun" w:cs="SimSun"/>
                <w:spacing w:val="-60"/>
                <w:kern w:val="0"/>
              </w:rPr>
              <w:t xml:space="preserve"> </w:t>
            </w:r>
            <w:r>
              <w:rPr>
                <w:rFonts w:eastAsia="Times New Roman"/>
                <w:color w:val="000000"/>
                <w:spacing w:val="-3"/>
                <w:kern w:val="0"/>
              </w:rPr>
              <w:t>AC)-</w:t>
            </w:r>
            <w:r>
              <w:rPr>
                <w:rFonts w:ascii="SimSun" w:eastAsia="SimSun" w:hAnsi="SimSun" w:cs="SimSun"/>
                <w:color w:val="000000"/>
                <w:spacing w:val="-2"/>
                <w:kern w:val="0"/>
              </w:rPr>
              <w:t>壓實度</w:t>
            </w:r>
            <w:r>
              <w:rPr>
                <w:rFonts w:ascii="SimSun" w:eastAsia="SimSun" w:hAnsi="SimSun" w:cs="SimSun"/>
                <w:spacing w:val="-60"/>
                <w:kern w:val="0"/>
              </w:rPr>
              <w:t xml:space="preserve"> </w:t>
            </w:r>
            <w:r>
              <w:rPr>
                <w:rFonts w:eastAsia="Times New Roman"/>
                <w:color w:val="000000"/>
                <w:spacing w:val="-2"/>
                <w:kern w:val="0"/>
              </w:rPr>
              <w:t>95%</w:t>
            </w:r>
          </w:p>
        </w:tc>
        <w:tc>
          <w:tcPr>
            <w:tcW w:w="3830"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before="43"/>
              <w:ind w:left="19"/>
              <w:rPr>
                <w:rFonts w:ascii="Cambria" w:hAnsi="Cambria"/>
                <w:kern w:val="0"/>
              </w:rPr>
            </w:pPr>
            <w:r>
              <w:rPr>
                <w:rFonts w:eastAsia="Times New Roman"/>
                <w:color w:val="000000"/>
                <w:spacing w:val="-1"/>
                <w:kern w:val="0"/>
              </w:rPr>
              <w:t>4cm</w:t>
            </w:r>
            <w:r>
              <w:rPr>
                <w:rFonts w:eastAsia="Times New Roman"/>
                <w:kern w:val="0"/>
              </w:rPr>
              <w:t xml:space="preserve"> </w:t>
            </w:r>
            <w:r>
              <w:rPr>
                <w:rFonts w:ascii="SimSun" w:eastAsia="SimSun" w:hAnsi="SimSun" w:cs="SimSun"/>
                <w:color w:val="000000"/>
                <w:spacing w:val="-1"/>
                <w:kern w:val="0"/>
              </w:rPr>
              <w:t>厚粗級配瀝青混凝土</w:t>
            </w:r>
            <w:r>
              <w:rPr>
                <w:rFonts w:eastAsia="Times New Roman"/>
                <w:color w:val="000000"/>
                <w:spacing w:val="-4"/>
                <w:kern w:val="0"/>
              </w:rPr>
              <w:t>(</w:t>
            </w:r>
            <w:r>
              <w:rPr>
                <w:rFonts w:ascii="SimSun" w:eastAsia="SimSun" w:hAnsi="SimSun" w:cs="SimSun"/>
                <w:color w:val="000000"/>
                <w:spacing w:val="-1"/>
                <w:kern w:val="0"/>
              </w:rPr>
              <w:t>鋪設</w:t>
            </w:r>
          </w:p>
          <w:p w:rsidR="007E48DF" w:rsidRDefault="007E48DF">
            <w:pPr>
              <w:widowControl/>
              <w:spacing w:line="101" w:lineRule="exact"/>
              <w:rPr>
                <w:rFonts w:ascii="Cambria" w:hAnsi="Cambria"/>
                <w:kern w:val="0"/>
              </w:rPr>
            </w:pPr>
          </w:p>
          <w:p w:rsidR="007E48DF" w:rsidRDefault="00FE0BBC">
            <w:pPr>
              <w:widowControl/>
              <w:ind w:left="19"/>
              <w:rPr>
                <w:rFonts w:ascii="Cambria" w:hAnsi="Cambria"/>
                <w:kern w:val="0"/>
                <w:lang w:eastAsia="en-US"/>
              </w:rPr>
            </w:pPr>
            <w:r>
              <w:rPr>
                <w:rFonts w:ascii="SimSun" w:eastAsia="SimSun" w:hAnsi="SimSun" w:cs="SimSun"/>
                <w:color w:val="000000"/>
                <w:spacing w:val="-1"/>
                <w:kern w:val="0"/>
                <w:lang w:eastAsia="en-US"/>
              </w:rPr>
              <w:t>前先噴灑瀝青透層</w:t>
            </w:r>
            <w:r>
              <w:rPr>
                <w:rFonts w:eastAsia="Times New Roman"/>
                <w:color w:val="000000"/>
                <w:spacing w:val="-4"/>
                <w:kern w:val="0"/>
                <w:lang w:eastAsia="en-US"/>
              </w:rPr>
              <w:t>)</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7E48DF">
            <w:pPr>
              <w:widowControl/>
              <w:rPr>
                <w:rFonts w:ascii="Cambria" w:hAnsi="Cambria"/>
                <w:kern w:val="0"/>
                <w:lang w:eastAsia="en-US"/>
              </w:rPr>
            </w:pPr>
          </w:p>
        </w:tc>
      </w:tr>
      <w:tr w:rsidR="007E48DF">
        <w:trPr>
          <w:trHeight w:hRule="exact" w:val="1553"/>
          <w:jc w:val="center"/>
        </w:trPr>
        <w:tc>
          <w:tcPr>
            <w:tcW w:w="2837"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before="43"/>
              <w:ind w:left="24"/>
              <w:rPr>
                <w:rFonts w:ascii="Cambria" w:hAnsi="Cambria"/>
                <w:kern w:val="0"/>
              </w:rPr>
            </w:pPr>
            <w:r>
              <w:rPr>
                <w:rFonts w:ascii="SimSun" w:eastAsia="SimSun" w:hAnsi="SimSun" w:cs="SimSun"/>
                <w:color w:val="000000"/>
                <w:spacing w:val="-6"/>
                <w:kern w:val="0"/>
              </w:rPr>
              <w:t>第四層：瀝青混凝土</w:t>
            </w:r>
            <w:r>
              <w:rPr>
                <w:rFonts w:eastAsia="Times New Roman"/>
                <w:color w:val="000000"/>
                <w:spacing w:val="-2"/>
                <w:kern w:val="0"/>
              </w:rPr>
              <w:t>(</w:t>
            </w:r>
            <w:r>
              <w:rPr>
                <w:rFonts w:ascii="SimSun" w:eastAsia="SimSun" w:hAnsi="SimSun" w:cs="SimSun"/>
                <w:color w:val="000000"/>
                <w:spacing w:val="-6"/>
                <w:kern w:val="0"/>
              </w:rPr>
              <w:t>俗稱柏油或</w:t>
            </w:r>
            <w:r>
              <w:rPr>
                <w:rFonts w:ascii="SimSun" w:eastAsia="SimSun" w:hAnsi="SimSun" w:cs="SimSun"/>
                <w:spacing w:val="-60"/>
                <w:kern w:val="0"/>
              </w:rPr>
              <w:t xml:space="preserve"> </w:t>
            </w:r>
            <w:r>
              <w:rPr>
                <w:rFonts w:eastAsia="Times New Roman"/>
                <w:color w:val="000000"/>
                <w:spacing w:val="-3"/>
                <w:kern w:val="0"/>
              </w:rPr>
              <w:t>AC)-</w:t>
            </w:r>
            <w:r>
              <w:rPr>
                <w:rFonts w:ascii="SimSun" w:eastAsia="SimSun" w:hAnsi="SimSun" w:cs="SimSun"/>
                <w:color w:val="000000"/>
                <w:spacing w:val="-2"/>
                <w:kern w:val="0"/>
              </w:rPr>
              <w:t>壓實度</w:t>
            </w:r>
            <w:r>
              <w:rPr>
                <w:rFonts w:ascii="SimSun" w:eastAsia="SimSun" w:hAnsi="SimSun" w:cs="SimSun"/>
                <w:spacing w:val="-60"/>
                <w:kern w:val="0"/>
              </w:rPr>
              <w:t xml:space="preserve"> </w:t>
            </w:r>
            <w:r>
              <w:rPr>
                <w:rFonts w:eastAsia="Times New Roman"/>
                <w:color w:val="000000"/>
                <w:spacing w:val="-2"/>
                <w:kern w:val="0"/>
              </w:rPr>
              <w:t>95%</w:t>
            </w:r>
          </w:p>
        </w:tc>
        <w:tc>
          <w:tcPr>
            <w:tcW w:w="3830"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before="43"/>
              <w:ind w:left="19"/>
              <w:rPr>
                <w:rFonts w:ascii="Cambria" w:hAnsi="Cambria"/>
                <w:kern w:val="0"/>
              </w:rPr>
            </w:pPr>
            <w:r>
              <w:rPr>
                <w:rFonts w:eastAsia="Times New Roman"/>
                <w:color w:val="000000"/>
                <w:spacing w:val="-1"/>
                <w:kern w:val="0"/>
              </w:rPr>
              <w:t>3cm</w:t>
            </w:r>
            <w:r>
              <w:rPr>
                <w:rFonts w:eastAsia="Times New Roman"/>
                <w:kern w:val="0"/>
              </w:rPr>
              <w:t xml:space="preserve"> </w:t>
            </w:r>
            <w:r>
              <w:rPr>
                <w:rFonts w:ascii="SimSun" w:eastAsia="SimSun" w:hAnsi="SimSun" w:cs="SimSun"/>
                <w:color w:val="000000"/>
                <w:spacing w:val="-1"/>
                <w:kern w:val="0"/>
              </w:rPr>
              <w:t>厚密級配瀝青混凝土</w:t>
            </w:r>
            <w:r>
              <w:rPr>
                <w:rFonts w:eastAsia="Times New Roman"/>
                <w:color w:val="000000"/>
                <w:spacing w:val="-4"/>
                <w:kern w:val="0"/>
              </w:rPr>
              <w:t>(</w:t>
            </w:r>
            <w:r>
              <w:rPr>
                <w:rFonts w:ascii="SimSun" w:eastAsia="SimSun" w:hAnsi="SimSun" w:cs="SimSun"/>
                <w:color w:val="000000"/>
                <w:spacing w:val="-1"/>
                <w:kern w:val="0"/>
              </w:rPr>
              <w:t>鋪設</w:t>
            </w:r>
          </w:p>
          <w:p w:rsidR="007E48DF" w:rsidRDefault="007E48DF">
            <w:pPr>
              <w:widowControl/>
              <w:spacing w:line="102" w:lineRule="exact"/>
              <w:rPr>
                <w:rFonts w:ascii="Cambria" w:hAnsi="Cambria"/>
                <w:kern w:val="0"/>
              </w:rPr>
            </w:pPr>
          </w:p>
          <w:p w:rsidR="007E48DF" w:rsidRDefault="00FE0BBC">
            <w:pPr>
              <w:widowControl/>
              <w:ind w:left="19"/>
              <w:rPr>
                <w:rFonts w:ascii="Cambria" w:hAnsi="Cambria"/>
                <w:kern w:val="0"/>
                <w:lang w:eastAsia="en-US"/>
              </w:rPr>
            </w:pPr>
            <w:r>
              <w:rPr>
                <w:rFonts w:ascii="SimSun" w:eastAsia="SimSun" w:hAnsi="SimSun" w:cs="SimSun"/>
                <w:color w:val="000000"/>
                <w:spacing w:val="-1"/>
                <w:kern w:val="0"/>
                <w:lang w:eastAsia="en-US"/>
              </w:rPr>
              <w:t>前先噴灑瀝青黏層</w:t>
            </w:r>
            <w:r>
              <w:rPr>
                <w:rFonts w:eastAsia="Times New Roman"/>
                <w:color w:val="000000"/>
                <w:spacing w:val="-4"/>
                <w:kern w:val="0"/>
                <w:lang w:eastAsia="en-US"/>
              </w:rPr>
              <w:t>)</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before="63"/>
              <w:ind w:left="19"/>
              <w:rPr>
                <w:rFonts w:ascii="Cambria" w:hAnsi="Cambria"/>
                <w:kern w:val="0"/>
              </w:rPr>
            </w:pPr>
            <w:r>
              <w:rPr>
                <w:rFonts w:ascii="SimSun" w:eastAsia="SimSun" w:hAnsi="SimSun" w:cs="SimSun"/>
                <w:color w:val="000000"/>
                <w:spacing w:val="-2"/>
                <w:kern w:val="0"/>
              </w:rPr>
              <w:t>避免壓克力龜</w:t>
            </w:r>
            <w:r>
              <w:rPr>
                <w:rFonts w:ascii="SimSun" w:eastAsia="SimSun" w:hAnsi="SimSun" w:cs="SimSun"/>
                <w:color w:val="000000"/>
                <w:kern w:val="0"/>
              </w:rPr>
              <w:t>裂、避免壓克</w:t>
            </w:r>
            <w:r>
              <w:rPr>
                <w:rFonts w:ascii="SimSun" w:eastAsia="SimSun" w:hAnsi="SimSun" w:cs="SimSun"/>
                <w:color w:val="000000"/>
                <w:spacing w:val="-2"/>
                <w:kern w:val="0"/>
              </w:rPr>
              <w:t>力面材剝</w:t>
            </w:r>
            <w:r>
              <w:rPr>
                <w:rFonts w:ascii="SimSun" w:eastAsia="SimSun" w:hAnsi="SimSun" w:cs="SimSun"/>
                <w:color w:val="000000"/>
                <w:spacing w:val="-1"/>
                <w:kern w:val="0"/>
              </w:rPr>
              <w:t>落與隆起</w:t>
            </w:r>
          </w:p>
        </w:tc>
      </w:tr>
      <w:tr w:rsidR="007E48DF">
        <w:trPr>
          <w:trHeight w:hRule="exact" w:val="1708"/>
          <w:jc w:val="center"/>
        </w:trPr>
        <w:tc>
          <w:tcPr>
            <w:tcW w:w="2837"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line="314" w:lineRule="auto"/>
              <w:ind w:left="24" w:right="26"/>
              <w:rPr>
                <w:rFonts w:eastAsia="Times New Roman"/>
                <w:color w:val="000000"/>
                <w:spacing w:val="-2"/>
                <w:kern w:val="0"/>
              </w:rPr>
            </w:pPr>
            <w:r>
              <w:rPr>
                <w:rFonts w:ascii="SimSun" w:eastAsia="SimSun" w:hAnsi="SimSun" w:cs="SimSun"/>
                <w:color w:val="000000"/>
                <w:spacing w:val="-5"/>
                <w:kern w:val="0"/>
              </w:rPr>
              <w:lastRenderedPageBreak/>
              <w:t>最表層：壓克力面材</w:t>
            </w:r>
            <w:r>
              <w:rPr>
                <w:rFonts w:asciiTheme="minorEastAsia" w:hAnsiTheme="minorEastAsia"/>
                <w:color w:val="000000"/>
                <w:spacing w:val="-2"/>
                <w:kern w:val="0"/>
              </w:rPr>
              <w:t>，</w:t>
            </w:r>
            <w:r>
              <w:rPr>
                <w:rFonts w:eastAsia="Times New Roman"/>
                <w:color w:val="000000"/>
                <w:spacing w:val="-2"/>
                <w:kern w:val="0"/>
              </w:rPr>
              <w:t>並</w:t>
            </w:r>
          </w:p>
          <w:p w:rsidR="007E48DF" w:rsidRDefault="00FE0BBC">
            <w:pPr>
              <w:widowControl/>
              <w:spacing w:line="314"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color w:val="000000"/>
                <w:spacing w:val="-5"/>
                <w:kern w:val="0"/>
              </w:rPr>
              <w:t>。</w:t>
            </w:r>
          </w:p>
        </w:tc>
        <w:tc>
          <w:tcPr>
            <w:tcW w:w="3830"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before="43" w:line="312" w:lineRule="auto"/>
              <w:ind w:left="19" w:right="28"/>
              <w:rPr>
                <w:rFonts w:ascii="Cambria" w:hAnsi="Cambria"/>
                <w:kern w:val="0"/>
              </w:rPr>
            </w:pPr>
            <w:r>
              <w:rPr>
                <w:rFonts w:eastAsia="Times New Roman"/>
                <w:color w:val="000000"/>
                <w:spacing w:val="-1"/>
                <w:kern w:val="0"/>
              </w:rPr>
              <w:t xml:space="preserve">5 </w:t>
            </w:r>
            <w:r>
              <w:rPr>
                <w:rFonts w:ascii="新細明體" w:hAnsi="新細明體" w:cs="新細明體"/>
                <w:color w:val="000000"/>
                <w:spacing w:val="-1"/>
                <w:kern w:val="0"/>
              </w:rPr>
              <w:t>道壓克力運動面層</w:t>
            </w:r>
            <w:r>
              <w:rPr>
                <w:rFonts w:eastAsia="Times New Roman"/>
                <w:color w:val="000000"/>
                <w:spacing w:val="-1"/>
                <w:kern w:val="0"/>
              </w:rPr>
              <w:t>(</w:t>
            </w:r>
            <w:r>
              <w:rPr>
                <w:rFonts w:ascii="新細明體" w:hAnsi="新細明體" w:cs="新細明體"/>
                <w:color w:val="000000"/>
                <w:spacing w:val="-1"/>
                <w:kern w:val="0"/>
              </w:rPr>
              <w:t>含既有面層刨除、修補，施作複合彈性基材、壓克力基材、壓克力面材、畫線）</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7E48DF" w:rsidRDefault="00FE0BBC">
            <w:pPr>
              <w:widowControl/>
              <w:spacing w:line="307" w:lineRule="auto"/>
              <w:ind w:left="19" w:right="41"/>
              <w:rPr>
                <w:rFonts w:ascii="Cambria" w:hAnsi="Cambria"/>
                <w:kern w:val="0"/>
              </w:rPr>
            </w:pPr>
            <w:r>
              <w:rPr>
                <w:rFonts w:ascii="SimSun" w:eastAsia="SimSun" w:hAnsi="SimSun" w:cs="SimSun"/>
                <w:color w:val="000000"/>
                <w:spacing w:val="2"/>
                <w:kern w:val="0"/>
              </w:rPr>
              <w:t>潮濕時具止滑度，彩</w:t>
            </w:r>
            <w:r>
              <w:rPr>
                <w:rFonts w:ascii="SimSun" w:eastAsia="SimSun" w:hAnsi="SimSun" w:cs="SimSun"/>
                <w:color w:val="000000"/>
                <w:spacing w:val="1"/>
                <w:kern w:val="0"/>
              </w:rPr>
              <w:t>衣層內</w:t>
            </w:r>
            <w:r>
              <w:rPr>
                <w:rFonts w:ascii="SimSun" w:eastAsia="SimSun" w:hAnsi="SimSun" w:cs="SimSun"/>
                <w:color w:val="000000"/>
                <w:spacing w:val="21"/>
                <w:kern w:val="0"/>
              </w:rPr>
              <w:t>層可適當摻入</w:t>
            </w:r>
            <w:r>
              <w:rPr>
                <w:rFonts w:ascii="SimSun" w:eastAsia="SimSun" w:hAnsi="SimSun" w:cs="SimSun"/>
                <w:spacing w:val="11"/>
                <w:kern w:val="0"/>
              </w:rPr>
              <w:t xml:space="preserve"> </w:t>
            </w:r>
            <w:r>
              <w:rPr>
                <w:rFonts w:eastAsia="Times New Roman"/>
                <w:color w:val="000000"/>
                <w:spacing w:val="16"/>
                <w:kern w:val="0"/>
              </w:rPr>
              <w:t>8%</w:t>
            </w:r>
            <w:r>
              <w:rPr>
                <w:rFonts w:eastAsia="Times New Roman"/>
                <w:spacing w:val="6"/>
                <w:kern w:val="0"/>
              </w:rPr>
              <w:t xml:space="preserve"> </w:t>
            </w:r>
            <w:r>
              <w:rPr>
                <w:rFonts w:ascii="SimSun" w:eastAsia="SimSun" w:hAnsi="SimSun" w:cs="SimSun"/>
                <w:color w:val="000000"/>
                <w:spacing w:val="22"/>
                <w:kern w:val="0"/>
              </w:rPr>
              <w:t>之石英</w:t>
            </w:r>
            <w:r>
              <w:rPr>
                <w:rFonts w:ascii="SimSun" w:eastAsia="SimSun" w:hAnsi="SimSun" w:cs="SimSun"/>
                <w:color w:val="000000"/>
                <w:spacing w:val="-2"/>
                <w:kern w:val="0"/>
              </w:rPr>
              <w:t>砂，增加</w:t>
            </w:r>
            <w:r>
              <w:rPr>
                <w:rFonts w:ascii="SimSun" w:eastAsia="SimSun" w:hAnsi="SimSun" w:cs="SimSun"/>
                <w:color w:val="000000"/>
                <w:spacing w:val="-1"/>
                <w:kern w:val="0"/>
              </w:rPr>
              <w:t>摩擦力。</w:t>
            </w:r>
          </w:p>
        </w:tc>
      </w:tr>
    </w:tbl>
    <w:p w:rsidR="007E48DF" w:rsidRDefault="007E48DF">
      <w:pPr>
        <w:pStyle w:val="Default"/>
        <w:rPr>
          <w:sz w:val="28"/>
          <w:szCs w:val="28"/>
        </w:rPr>
      </w:pPr>
    </w:p>
    <w:p w:rsidR="007E48DF" w:rsidRDefault="007E48DF">
      <w:pPr>
        <w:pStyle w:val="Default"/>
        <w:spacing w:after="190"/>
        <w:rPr>
          <w:sz w:val="28"/>
          <w:szCs w:val="28"/>
        </w:rPr>
      </w:pPr>
    </w:p>
    <w:p w:rsidR="007E48DF" w:rsidRDefault="00FE0BBC">
      <w:pPr>
        <w:pStyle w:val="Default"/>
        <w:rPr>
          <w:sz w:val="28"/>
          <w:szCs w:val="28"/>
        </w:rPr>
      </w:pPr>
      <w:r>
        <w:br w:type="page"/>
      </w:r>
    </w:p>
    <w:p w:rsidR="007E48DF" w:rsidRDefault="00FE0BBC">
      <w:pPr>
        <w:widowControl/>
        <w:rPr>
          <w:sz w:val="28"/>
          <w:szCs w:val="28"/>
        </w:rPr>
      </w:pPr>
      <w:r>
        <w:rPr>
          <w:sz w:val="28"/>
          <w:szCs w:val="28"/>
        </w:rPr>
        <w:lastRenderedPageBreak/>
        <w:t>面層設計規劃示意圖</w:t>
      </w:r>
    </w:p>
    <w:p w:rsidR="007E48DF" w:rsidRDefault="00FE0BBC">
      <w:pPr>
        <w:pStyle w:val="Default"/>
        <w:spacing w:after="190"/>
      </w:pPr>
      <w:r>
        <w:rPr>
          <w:noProof/>
          <w:lang w:bidi="ar-SA"/>
        </w:rPr>
        <w:drawing>
          <wp:inline distT="0" distB="0" distL="0" distR="0">
            <wp:extent cx="4438650" cy="3305175"/>
            <wp:effectExtent l="0" t="0" r="0" b="0"/>
            <wp:docPr id="2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0"/>
                    <pic:cNvPicPr>
                      <a:picLocks noChangeAspect="1" noChangeArrowheads="1"/>
                    </pic:cNvPicPr>
                  </pic:nvPicPr>
                  <pic:blipFill>
                    <a:blip r:embed="rId16"/>
                    <a:stretch>
                      <a:fillRect/>
                    </a:stretch>
                  </pic:blipFill>
                  <pic:spPr bwMode="auto">
                    <a:xfrm>
                      <a:off x="0" y="0"/>
                      <a:ext cx="4438650" cy="3305175"/>
                    </a:xfrm>
                    <a:prstGeom prst="rect">
                      <a:avLst/>
                    </a:prstGeom>
                  </pic:spPr>
                </pic:pic>
              </a:graphicData>
            </a:graphic>
          </wp:inline>
        </w:drawing>
      </w:r>
    </w:p>
    <w:p w:rsidR="007E48DF" w:rsidRDefault="00FE0BBC">
      <w:pPr>
        <w:pStyle w:val="Default"/>
        <w:spacing w:after="190"/>
      </w:pPr>
      <w:r>
        <w:rPr>
          <w:noProof/>
          <w:lang w:bidi="ar-SA"/>
        </w:rPr>
        <w:drawing>
          <wp:inline distT="0" distB="0" distL="0" distR="0">
            <wp:extent cx="4638040" cy="2914015"/>
            <wp:effectExtent l="0" t="0" r="0" b="0"/>
            <wp:docPr id="2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1"/>
                    <pic:cNvPicPr>
                      <a:picLocks noChangeAspect="1" noChangeArrowheads="1"/>
                    </pic:cNvPicPr>
                  </pic:nvPicPr>
                  <pic:blipFill>
                    <a:blip r:embed="rId17"/>
                    <a:stretch>
                      <a:fillRect/>
                    </a:stretch>
                  </pic:blipFill>
                  <pic:spPr bwMode="auto">
                    <a:xfrm>
                      <a:off x="0" y="0"/>
                      <a:ext cx="4638040" cy="2914015"/>
                    </a:xfrm>
                    <a:prstGeom prst="rect">
                      <a:avLst/>
                    </a:prstGeom>
                  </pic:spPr>
                </pic:pic>
              </a:graphicData>
            </a:graphic>
          </wp:inline>
        </w:drawing>
      </w:r>
    </w:p>
    <w:p w:rsidR="007E48DF" w:rsidRDefault="00FE0BBC">
      <w:pPr>
        <w:widowControl/>
        <w:rPr>
          <w:rFonts w:eastAsia="標楷體"/>
          <w:color w:val="000000" w:themeColor="text1"/>
          <w:kern w:val="0"/>
        </w:rPr>
      </w:pPr>
      <w:r>
        <w:br w:type="page"/>
      </w:r>
    </w:p>
    <w:p w:rsidR="007E48DF" w:rsidRDefault="00FE0BBC">
      <w:pPr>
        <w:pStyle w:val="af6"/>
        <w:widowControl w:val="0"/>
        <w:numPr>
          <w:ilvl w:val="0"/>
          <w:numId w:val="46"/>
        </w:numPr>
        <w:suppressAutoHyphens/>
        <w:snapToGrid w:val="0"/>
        <w:spacing w:line="500" w:lineRule="exact"/>
        <w:ind w:left="851" w:hanging="567"/>
        <w:textAlignment w:val="baseline"/>
        <w:rPr>
          <w:rFonts w:ascii="Times New Roman" w:eastAsia="標楷體" w:hAnsi="Times New Roman" w:cs="Times New Roman"/>
          <w:color w:val="000000" w:themeColor="text1"/>
          <w:sz w:val="28"/>
          <w:szCs w:val="28"/>
        </w:rPr>
      </w:pPr>
      <w:bookmarkStart w:id="27" w:name="_Toc4666237"/>
      <w:bookmarkStart w:id="28" w:name="_Toc4772393"/>
      <w:bookmarkStart w:id="29" w:name="_Toc5977386"/>
      <w:bookmarkStart w:id="30" w:name="_Toc6305104"/>
      <w:r>
        <w:rPr>
          <w:rFonts w:ascii="Times New Roman" w:eastAsia="標楷體" w:hAnsi="Times New Roman" w:cs="Times New Roman"/>
          <w:color w:val="000000" w:themeColor="text1"/>
          <w:sz w:val="28"/>
          <w:szCs w:val="28"/>
        </w:rPr>
        <w:lastRenderedPageBreak/>
        <w:t>學校設置太陽能光電球場相關法規</w:t>
      </w:r>
      <w:bookmarkEnd w:id="27"/>
      <w:bookmarkEnd w:id="28"/>
      <w:bookmarkEnd w:id="29"/>
      <w:r>
        <w:rPr>
          <w:rFonts w:ascii="Times New Roman" w:eastAsia="標楷體" w:hAnsi="Times New Roman" w:cs="Times New Roman"/>
          <w:color w:val="000000" w:themeColor="text1"/>
          <w:sz w:val="28"/>
          <w:szCs w:val="28"/>
        </w:rPr>
        <w:t>及參考資料</w:t>
      </w:r>
      <w:bookmarkEnd w:id="30"/>
    </w:p>
    <w:p w:rsidR="007E48DF" w:rsidRDefault="00FE0BBC">
      <w:pPr>
        <w:widowControl/>
        <w:numPr>
          <w:ilvl w:val="0"/>
          <w:numId w:val="40"/>
        </w:numPr>
        <w:spacing w:line="500" w:lineRule="exact"/>
        <w:ind w:left="709" w:hanging="283"/>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風雨球場</w:t>
      </w:r>
    </w:p>
    <w:p w:rsidR="007E48DF" w:rsidRDefault="00FE0BBC">
      <w:pPr>
        <w:widowControl/>
        <w:numPr>
          <w:ilvl w:val="0"/>
          <w:numId w:val="41"/>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教育部體育署103年度學校運動設施設計參考手冊（依據教育部體育署103年度學校運動設施參考手冊，總則第四項風雨球場規劃時若僅作籃球教學和休閒運動使用，屋頂挑高須達7公尺。）</w:t>
      </w:r>
    </w:p>
    <w:p w:rsidR="007E48DF" w:rsidRDefault="00FE0BBC">
      <w:pPr>
        <w:widowControl/>
        <w:numPr>
          <w:ilvl w:val="0"/>
          <w:numId w:val="41"/>
        </w:numPr>
        <w:overflowPunct w:val="0"/>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負重規範：</w:t>
      </w:r>
    </w:p>
    <w:p w:rsidR="007E48DF" w:rsidRDefault="00FE0BBC">
      <w:pPr>
        <w:widowControl/>
        <w:numPr>
          <w:ilvl w:val="0"/>
          <w:numId w:val="4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靜載重（建築技術規範第十條、綠屋頂技術規範第2-5條）</w:t>
      </w:r>
    </w:p>
    <w:p w:rsidR="007E48DF" w:rsidRDefault="00FE0BBC">
      <w:pPr>
        <w:widowControl/>
        <w:numPr>
          <w:ilvl w:val="0"/>
          <w:numId w:val="42"/>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活載重（建築技術規範第十六條、綠屋頂技術規範第2-6條）</w:t>
      </w:r>
    </w:p>
    <w:p w:rsidR="007E48DF" w:rsidRDefault="00FE0BBC">
      <w:pPr>
        <w:widowControl/>
        <w:numPr>
          <w:ilvl w:val="0"/>
          <w:numId w:val="41"/>
        </w:numPr>
        <w:spacing w:line="500" w:lineRule="exact"/>
        <w:ind w:left="993" w:hanging="426"/>
        <w:contextualSpacing/>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內政部（內授營建管字第1080804051號）函文表示：</w:t>
      </w:r>
    </w:p>
    <w:p w:rsidR="007E48DF" w:rsidRDefault="00FE0BBC">
      <w:pPr>
        <w:widowControl/>
        <w:spacing w:line="500" w:lineRule="exact"/>
        <w:ind w:left="991"/>
        <w:contextualSpacing/>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7E48DF" w:rsidRDefault="00FE0BBC">
      <w:pPr>
        <w:widowControl/>
        <w:numPr>
          <w:ilvl w:val="0"/>
          <w:numId w:val="41"/>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建築物結構與設備專業工程技師簽證規則第10條，需繳交結構與設備專業技師簽證報告。</w:t>
      </w:r>
    </w:p>
    <w:p w:rsidR="007E48DF" w:rsidRDefault="00FE0BBC">
      <w:pPr>
        <w:widowControl/>
        <w:numPr>
          <w:ilvl w:val="0"/>
          <w:numId w:val="41"/>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7E48DF" w:rsidRDefault="00FE0BBC">
      <w:pPr>
        <w:widowControl/>
        <w:numPr>
          <w:ilvl w:val="0"/>
          <w:numId w:val="41"/>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lastRenderedPageBreak/>
        <w:t>技師法第16條，技師執行業務所製作之圖樣及書表，應由技師本人簽署，並加蓋技師執業圖記。涉及不同科別技師執業範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rsidR="007E48DF" w:rsidRDefault="00FE0BBC">
      <w:pPr>
        <w:widowControl/>
        <w:numPr>
          <w:ilvl w:val="0"/>
          <w:numId w:val="41"/>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建築技術規則建築構造編第64、65條，需繳交地基調查報告書。</w:t>
      </w:r>
    </w:p>
    <w:p w:rsidR="007E48DF" w:rsidRDefault="007E48DF">
      <w:pPr>
        <w:widowControl/>
        <w:spacing w:line="500" w:lineRule="exact"/>
        <w:ind w:left="1770"/>
        <w:jc w:val="both"/>
        <w:rPr>
          <w:rFonts w:ascii="標楷體" w:eastAsia="標楷體" w:hAnsi="標楷體"/>
          <w:color w:val="000000" w:themeColor="text1"/>
          <w:kern w:val="0"/>
          <w:sz w:val="28"/>
          <w:szCs w:val="28"/>
        </w:rPr>
      </w:pPr>
    </w:p>
    <w:p w:rsidR="007E48DF" w:rsidRDefault="00FE0BBC">
      <w:pPr>
        <w:widowControl/>
        <w:numPr>
          <w:ilvl w:val="0"/>
          <w:numId w:val="40"/>
        </w:numPr>
        <w:overflowPunct w:val="0"/>
        <w:spacing w:before="180" w:line="500" w:lineRule="exact"/>
        <w:ind w:left="709" w:hanging="283"/>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太陽能模組：</w:t>
      </w:r>
    </w:p>
    <w:p w:rsidR="007E48DF" w:rsidRDefault="00FE0BBC">
      <w:pPr>
        <w:widowControl/>
        <w:numPr>
          <w:ilvl w:val="0"/>
          <w:numId w:val="54"/>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經濟部標檢局 台灣高效能太陽光電模組技術規範，自願性產品驗證</w:t>
      </w:r>
    </w:p>
    <w:p w:rsidR="007E48DF" w:rsidRDefault="00FE0BBC">
      <w:pPr>
        <w:widowControl/>
        <w:numPr>
          <w:ilvl w:val="0"/>
          <w:numId w:val="54"/>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經濟部標檢局 太陽光電自願性產品驗證工廠檢查特定規範</w:t>
      </w:r>
    </w:p>
    <w:p w:rsidR="007E48DF" w:rsidRDefault="00FE0BBC">
      <w:pPr>
        <w:widowControl/>
        <w:numPr>
          <w:ilvl w:val="0"/>
          <w:numId w:val="54"/>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用戶用電設備裝置規則，第六節-太陽光電發電系統專章</w:t>
      </w:r>
    </w:p>
    <w:p w:rsidR="007E48DF" w:rsidRDefault="00FE0BBC">
      <w:pPr>
        <w:widowControl/>
        <w:numPr>
          <w:ilvl w:val="0"/>
          <w:numId w:val="40"/>
        </w:numPr>
        <w:overflowPunct w:val="0"/>
        <w:spacing w:before="180" w:line="500" w:lineRule="exact"/>
        <w:ind w:left="851" w:hanging="284"/>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支撐架與連結組件設計</w:t>
      </w:r>
    </w:p>
    <w:p w:rsidR="007E48DF" w:rsidRDefault="00FE0BBC">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 xml:space="preserve">建築物耐風設計規範及解說 </w:t>
      </w:r>
    </w:p>
    <w:p w:rsidR="007E48DF" w:rsidRDefault="00FE0BBC">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建築物耐震設計規範及解說</w:t>
      </w:r>
    </w:p>
    <w:p w:rsidR="007E48DF" w:rsidRDefault="00FE0BBC">
      <w:pPr>
        <w:widowControl/>
        <w:rPr>
          <w:rFonts w:eastAsia="標楷體"/>
          <w:color w:val="000000" w:themeColor="text1"/>
          <w:kern w:val="0"/>
        </w:rPr>
      </w:pPr>
      <w:r>
        <w:br w:type="page"/>
      </w:r>
    </w:p>
    <w:p w:rsidR="007E48DF" w:rsidRDefault="00FE0BBC">
      <w:pPr>
        <w:widowControl/>
        <w:spacing w:line="276" w:lineRule="auto"/>
        <w:ind w:hanging="283"/>
        <w:contextualSpacing/>
        <w:outlineLvl w:val="0"/>
        <w:rPr>
          <w:rFonts w:eastAsia="標楷體"/>
          <w:b/>
          <w:color w:val="000000" w:themeColor="text1"/>
          <w:kern w:val="0"/>
          <w:sz w:val="28"/>
          <w:szCs w:val="28"/>
        </w:rPr>
      </w:pPr>
      <w:bookmarkStart w:id="31" w:name="_Toc4666256"/>
      <w:bookmarkStart w:id="32" w:name="_Toc6305123"/>
      <w:r>
        <w:rPr>
          <w:rFonts w:ascii="標楷體" w:eastAsia="標楷體" w:hAnsi="標楷體"/>
          <w:b/>
          <w:color w:val="000000" w:themeColor="text1"/>
          <w:kern w:val="0"/>
          <w:sz w:val="28"/>
          <w:szCs w:val="28"/>
        </w:rPr>
        <w:lastRenderedPageBreak/>
        <w:t>附件2-1：</w:t>
      </w:r>
      <w:bookmarkEnd w:id="31"/>
      <w:bookmarkEnd w:id="32"/>
      <w:r>
        <w:rPr>
          <w:rFonts w:ascii="標楷體" w:eastAsia="標楷體" w:hAnsi="標楷體"/>
          <w:b/>
          <w:color w:val="000000" w:themeColor="text1"/>
          <w:kern w:val="0"/>
          <w:sz w:val="28"/>
          <w:szCs w:val="28"/>
        </w:rPr>
        <w:t xml:space="preserve">        太陽能光電發電系統設備檢驗表</w:t>
      </w: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465"/>
        <w:gridCol w:w="6511"/>
        <w:gridCol w:w="698"/>
        <w:gridCol w:w="581"/>
      </w:tblGrid>
      <w:tr w:rsidR="007E48DF">
        <w:trPr>
          <w:trHeight w:val="210"/>
        </w:trPr>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類別</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項次</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項目</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檢查</w:t>
            </w:r>
          </w:p>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結果</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備註</w:t>
            </w:r>
          </w:p>
        </w:tc>
      </w:tr>
      <w:tr w:rsidR="007E48DF">
        <w:trPr>
          <w:trHeight w:val="302"/>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FF"/>
                <w:kern w:val="0"/>
              </w:rPr>
              <w:t>光電</w:t>
            </w:r>
            <w:r>
              <w:rPr>
                <w:rFonts w:ascii="標楷體" w:eastAsia="標楷體" w:hAnsi="標楷體"/>
                <w:color w:val="000000" w:themeColor="text1"/>
                <w:kern w:val="0"/>
              </w:rPr>
              <w:t>球場結構</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設置之棚架式太陽光電發電系統住高起算點為屋頂下緣算起7公尺，且須完整覆蓋整個施作標的基地。屋頂斜率以6~8度範圍內為佳。</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265"/>
        </w:trPr>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基地之</w:t>
            </w:r>
            <w:r>
              <w:rPr>
                <w:rFonts w:ascii="標楷體" w:eastAsia="標楷體" w:hAnsi="標楷體"/>
                <w:color w:val="000000" w:themeColor="text1"/>
                <w:kern w:val="0"/>
                <w:u w:val="single"/>
              </w:rPr>
              <w:t>支柱</w:t>
            </w:r>
            <w:r>
              <w:rPr>
                <w:rFonts w:ascii="標楷體" w:eastAsia="標楷體" w:hAnsi="標楷體"/>
                <w:color w:val="000000" w:themeColor="text1"/>
                <w:kern w:val="0"/>
              </w:rPr>
              <w:t>需包覆由地面起算高度達2公尺的防護墊(材質:EVA、厚度:3cm)，防止觸電</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266"/>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3</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overflowPunct w:val="0"/>
              <w:spacing w:line="360" w:lineRule="exact"/>
              <w:jc w:val="both"/>
              <w:rPr>
                <w:rFonts w:ascii="標楷體" w:eastAsia="標楷體" w:hAnsi="標楷體"/>
                <w:color w:val="000000" w:themeColor="text1"/>
                <w:kern w:val="0"/>
              </w:rPr>
            </w:pPr>
            <w:r>
              <w:rPr>
                <w:rFonts w:ascii="標楷體" w:eastAsia="標楷體" w:hAnsi="標楷體"/>
                <w:color w:val="000000" w:themeColor="text1"/>
                <w:kern w:val="0"/>
              </w:rPr>
              <w:t>裝設鍍鋅鋼板等材質屋頂，預防球直接接觸太陽能板。</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overflowPunct w:val="0"/>
              <w:spacing w:line="360" w:lineRule="exact"/>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overflowPunct w:val="0"/>
              <w:spacing w:line="360" w:lineRule="exact"/>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4</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overflowPunct w:val="0"/>
              <w:spacing w:line="360" w:lineRule="exact"/>
              <w:jc w:val="both"/>
              <w:rPr>
                <w:rFonts w:ascii="標楷體" w:eastAsia="標楷體" w:hAnsi="標楷體"/>
                <w:color w:val="000000" w:themeColor="text1"/>
                <w:kern w:val="0"/>
              </w:rPr>
            </w:pPr>
            <w:r>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overflowPunct w:val="0"/>
              <w:spacing w:line="360" w:lineRule="exact"/>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overflowPunct w:val="0"/>
              <w:spacing w:line="360" w:lineRule="exact"/>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5</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相關</w:t>
            </w:r>
            <w:r>
              <w:rPr>
                <w:rFonts w:ascii="標楷體" w:eastAsia="標楷體" w:hAnsi="標楷體"/>
                <w:color w:val="000000" w:themeColor="text1"/>
              </w:rPr>
              <w:t>線路</w:t>
            </w:r>
            <w:r>
              <w:rPr>
                <w:rFonts w:ascii="標楷體" w:eastAsia="標楷體" w:hAnsi="標楷體"/>
                <w:color w:val="000000" w:themeColor="text1"/>
                <w:kern w:val="0"/>
              </w:rPr>
              <w:t>接地標準應依「電工法規」或「屋內線路裝置規則」等規範施作</w:t>
            </w:r>
            <w:r>
              <w:rPr>
                <w:rFonts w:ascii="標楷體" w:eastAsia="標楷體" w:hAnsi="標楷體"/>
                <w:color w:val="000000" w:themeColor="text1"/>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p w:rsidR="007E48DF" w:rsidRDefault="007E48DF">
            <w:pPr>
              <w:widowControl/>
              <w:spacing w:line="360" w:lineRule="exact"/>
              <w:contextualSpacing/>
              <w:rPr>
                <w:rFonts w:ascii="標楷體" w:eastAsia="標楷體" w:hAnsi="標楷體"/>
                <w:color w:val="000000" w:themeColor="text1"/>
                <w:kern w:val="0"/>
              </w:rPr>
            </w:pPr>
          </w:p>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FF"/>
                <w:kern w:val="0"/>
              </w:rPr>
              <w:t>光電</w:t>
            </w:r>
            <w:r>
              <w:rPr>
                <w:rFonts w:ascii="標楷體" w:eastAsia="標楷體" w:hAnsi="標楷體"/>
                <w:color w:val="000000" w:themeColor="text1"/>
                <w:kern w:val="0"/>
              </w:rPr>
              <w:t>球場地坪</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6</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最底層：石土壓實(夯實度 95%)</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 xml:space="preserve">（類型二-空地設置太陽能光電球場適用） </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7</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第二層：碎石/其他-壓實度 95%</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（類型二-空地設置太陽能光電球場適用）</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8</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before="43"/>
              <w:ind w:left="24"/>
              <w:rPr>
                <w:rFonts w:ascii="標楷體" w:eastAsia="標楷體" w:hAnsi="標楷體"/>
                <w:color w:val="000000" w:themeColor="text1"/>
                <w:kern w:val="0"/>
              </w:rPr>
            </w:pPr>
            <w:r>
              <w:rPr>
                <w:rFonts w:ascii="標楷體" w:eastAsia="標楷體" w:hAnsi="標楷體"/>
                <w:color w:val="000000" w:themeColor="text1"/>
                <w:kern w:val="0"/>
              </w:rPr>
              <w:t>第三層：瀝青混凝土(俗稱柏油或 AC)-壓實度 95%</w:t>
            </w:r>
          </w:p>
          <w:p w:rsidR="007E48DF" w:rsidRDefault="00FE0BBC">
            <w:pPr>
              <w:widowControl/>
              <w:spacing w:before="43"/>
              <w:ind w:left="19"/>
              <w:rPr>
                <w:rFonts w:ascii="標楷體" w:eastAsia="標楷體" w:hAnsi="標楷體"/>
                <w:color w:val="000000" w:themeColor="text1"/>
                <w:kern w:val="0"/>
              </w:rPr>
            </w:pPr>
            <w:r>
              <w:rPr>
                <w:rFonts w:ascii="標楷體" w:eastAsia="標楷體" w:hAnsi="標楷體"/>
                <w:color w:val="000000" w:themeColor="text1"/>
                <w:kern w:val="0"/>
              </w:rPr>
              <w:t>4cm 厚粗級配瀝青混凝土(鋪設前先噴灑瀝青透層)</w:t>
            </w:r>
          </w:p>
          <w:p w:rsidR="007E48DF" w:rsidRDefault="00FE0BBC">
            <w:pPr>
              <w:widowControl/>
              <w:spacing w:before="43"/>
              <w:ind w:left="19"/>
              <w:rPr>
                <w:rFonts w:ascii="標楷體" w:eastAsia="標楷體" w:hAnsi="標楷體"/>
                <w:color w:val="000000" w:themeColor="text1"/>
                <w:kern w:val="0"/>
              </w:rPr>
            </w:pPr>
            <w:r>
              <w:rPr>
                <w:rFonts w:ascii="標楷體" w:eastAsia="標楷體" w:hAnsi="標楷體"/>
                <w:color w:val="000000" w:themeColor="text1"/>
                <w:kern w:val="0"/>
              </w:rPr>
              <w:t>（類型二-空地設置太陽能光電球場適用）</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9</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第四層：瀝青混凝土(俗稱柏油或 AC)-壓實度 95%</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（類型二-空地設置太陽能光電球場適用）</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10</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before="43" w:line="312" w:lineRule="auto"/>
              <w:ind w:left="19" w:right="28"/>
              <w:rPr>
                <w:rFonts w:ascii="標楷體" w:eastAsia="標楷體" w:hAnsi="標楷體"/>
                <w:color w:val="000000" w:themeColor="text1"/>
                <w:kern w:val="0"/>
              </w:rPr>
            </w:pPr>
            <w:r>
              <w:rPr>
                <w:rFonts w:ascii="標楷體" w:eastAsia="標楷體" w:hAnsi="標楷體"/>
                <w:color w:val="000000" w:themeColor="text1"/>
                <w:kern w:val="0"/>
              </w:rPr>
              <w:t>最表層：5 道壓克力運動面層(含既有面層刨除、修補，施作複合彈性基材、壓克力基材、壓克力面材、畫線）</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太陽光電模組</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253"/>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系統規格要求根據「用戶用電設備裝置規則」內太陽能系統專章。</w:t>
            </w:r>
            <w:r>
              <w:rPr>
                <w:rFonts w:ascii="標楷體" w:eastAsia="標楷體" w:hAnsi="標楷體"/>
                <w:color w:val="000000" w:themeColor="text1"/>
              </w:rPr>
              <w:t>並另提出機電技師簽證。</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339"/>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u w:val="single"/>
              </w:rPr>
            </w:pPr>
            <w:r>
              <w:rPr>
                <w:rFonts w:ascii="標楷體" w:eastAsia="標楷體" w:hAnsi="標楷體"/>
                <w:color w:val="000000" w:themeColor="text1"/>
                <w:kern w:val="0"/>
              </w:rPr>
              <w:t>太陽光電模組鋁框與鋼構材接觸位置是否加裝鐵氟龍絕緣墊片以隔開二者，避免產生電位差腐蝕</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609"/>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u w:val="single"/>
              </w:rPr>
            </w:pPr>
            <w:r>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239"/>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overflowPunct w:val="0"/>
              <w:spacing w:line="360" w:lineRule="exact"/>
              <w:jc w:val="both"/>
              <w:rPr>
                <w:rFonts w:ascii="標楷體" w:eastAsia="標楷體" w:hAnsi="標楷體"/>
                <w:color w:val="000000" w:themeColor="text1"/>
                <w:kern w:val="0"/>
              </w:rPr>
            </w:pPr>
            <w:r>
              <w:rPr>
                <w:rFonts w:ascii="標楷體" w:eastAsia="標楷體" w:hAnsi="標楷體"/>
                <w:color w:val="000000" w:themeColor="text1"/>
                <w:kern w:val="0"/>
              </w:rPr>
              <w:t>為避免場地濕滑，整體設計應達到防漏水。惟雨天是否可教學、提供民眾使用需視當天狀況而定。</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overflowPunct w:val="0"/>
              <w:spacing w:line="360" w:lineRule="exact"/>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overflowPunct w:val="0"/>
              <w:spacing w:line="360" w:lineRule="exact"/>
              <w:jc w:val="both"/>
              <w:rPr>
                <w:rFonts w:ascii="標楷體" w:eastAsia="標楷體" w:hAnsi="標楷體"/>
                <w:color w:val="000000" w:themeColor="text1"/>
                <w:kern w:val="0"/>
              </w:rPr>
            </w:pPr>
          </w:p>
        </w:tc>
      </w:tr>
      <w:tr w:rsidR="007E48DF">
        <w:trPr>
          <w:trHeight w:val="454"/>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支</w:t>
            </w:r>
            <w:r>
              <w:rPr>
                <w:rFonts w:ascii="標楷體" w:eastAsia="標楷體" w:hAnsi="標楷體"/>
                <w:color w:val="000000" w:themeColor="text1"/>
                <w:kern w:val="0"/>
              </w:rPr>
              <w:lastRenderedPageBreak/>
              <w:t>撐架與</w:t>
            </w:r>
          </w:p>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連結組件設計</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lastRenderedPageBreak/>
              <w:t>16</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snapToGrid w:val="0"/>
              <w:spacing w:line="360" w:lineRule="exact"/>
              <w:ind w:right="96"/>
              <w:jc w:val="both"/>
              <w:rPr>
                <w:rFonts w:ascii="標楷體" w:eastAsia="標楷體" w:hAnsi="標楷體"/>
                <w:color w:val="000000" w:themeColor="text1"/>
                <w:kern w:val="0"/>
              </w:rPr>
            </w:pPr>
            <w:r>
              <w:rPr>
                <w:rFonts w:ascii="標楷體" w:eastAsia="標楷體" w:hAnsi="標楷體"/>
                <w:color w:val="000000" w:themeColor="text1"/>
                <w:kern w:val="0"/>
              </w:rPr>
              <w:t>結結構設計應符合「建築物耐風設計規範及解說」之規</w:t>
            </w:r>
            <w:r>
              <w:rPr>
                <w:rFonts w:ascii="標楷體" w:eastAsia="標楷體" w:hAnsi="標楷體"/>
                <w:color w:val="000000" w:themeColor="text1"/>
                <w:kern w:val="0"/>
              </w:rPr>
              <w:lastRenderedPageBreak/>
              <w:t>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lastRenderedPageBreak/>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lastRenderedPageBreak/>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snapToGrid w:val="0"/>
              <w:spacing w:line="360" w:lineRule="exact"/>
              <w:ind w:right="96"/>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結構設計應符合「建築物耐震設計規範及解說」之規定，其中用途係數（I），採I=1.25（含）以上作為設計與計算基礎</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螺絲組（包含螺絲、螺帽、平華司與彈簧華司等）是否為同一材質，可為熱浸鍍鋅或電鍍鋅材質或不銹鋼材質等抗腐蝕材質，並取得抗腐蝕品質測試報告</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支撐架金屬基材耐腐蝕性能</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支撐架材質的選擇，下列兩項選擇：</w:t>
            </w:r>
          </w:p>
          <w:p w:rsidR="007E48DF" w:rsidRDefault="00FE0BBC">
            <w:pPr>
              <w:widowControl/>
              <w:numPr>
                <w:ilvl w:val="0"/>
                <w:numId w:val="44"/>
              </w:numPr>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rsidR="007E48DF" w:rsidRDefault="00FE0BBC">
            <w:pPr>
              <w:widowControl/>
              <w:numPr>
                <w:ilvl w:val="0"/>
                <w:numId w:val="44"/>
              </w:numPr>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若採用鋁合金鋁擠型基材，其鋁合金材質應為 6005T5 或 6061T5 以上等級，並須符合結構安全要求</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r w:rsidR="007E48DF">
        <w:trPr>
          <w:trHeight w:val="454"/>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rPr>
                <w:rFonts w:ascii="標楷體" w:eastAsia="標楷體" w:hAnsi="標楷體"/>
                <w:color w:val="000000" w:themeColor="text1"/>
                <w:kern w:val="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支撐架表面處理的選擇，下列兩項處理方式：</w:t>
            </w:r>
          </w:p>
          <w:p w:rsidR="007E48DF" w:rsidRDefault="00FE0BBC">
            <w:pPr>
              <w:widowControl/>
              <w:numPr>
                <w:ilvl w:val="0"/>
                <w:numId w:val="45"/>
              </w:numPr>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u w:val="single"/>
              </w:rPr>
              <w:t>鋼構</w:t>
            </w:r>
            <w:r>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7E48DF" w:rsidRDefault="00FE0BBC">
            <w:pPr>
              <w:widowControl/>
              <w:numPr>
                <w:ilvl w:val="0"/>
                <w:numId w:val="45"/>
              </w:numPr>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鋁合</w:t>
            </w:r>
            <w:r>
              <w:rPr>
                <w:rFonts w:ascii="標楷體" w:eastAsia="標楷體" w:hAnsi="標楷體"/>
                <w:color w:val="000000" w:themeColor="text1"/>
                <w:kern w:val="0"/>
                <w:u w:val="single"/>
              </w:rPr>
              <w:t>金鋁擠型</w:t>
            </w:r>
            <w:r>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FE0BBC">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是□</w:t>
            </w:r>
          </w:p>
          <w:p w:rsidR="007E48DF" w:rsidRDefault="00FE0BBC">
            <w:pPr>
              <w:widowControl/>
              <w:spacing w:line="360" w:lineRule="exact"/>
              <w:contextualSpacing/>
              <w:jc w:val="both"/>
              <w:rPr>
                <w:rFonts w:ascii="標楷體" w:eastAsia="標楷體" w:hAnsi="標楷體"/>
                <w:color w:val="000000" w:themeColor="text1"/>
                <w:kern w:val="0"/>
              </w:rPr>
            </w:pPr>
            <w:r>
              <w:rPr>
                <w:rFonts w:ascii="標楷體" w:eastAsia="標楷體" w:hAnsi="標楷體"/>
                <w:color w:val="000000" w:themeColor="text1"/>
                <w:kern w:val="0"/>
              </w:rPr>
              <w:t>否□</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E48DF" w:rsidRDefault="007E48DF">
            <w:pPr>
              <w:widowControl/>
              <w:spacing w:line="360" w:lineRule="exact"/>
              <w:contextualSpacing/>
              <w:jc w:val="both"/>
              <w:rPr>
                <w:rFonts w:ascii="標楷體" w:eastAsia="標楷體" w:hAnsi="標楷體"/>
                <w:color w:val="000000" w:themeColor="text1"/>
                <w:kern w:val="0"/>
              </w:rPr>
            </w:pPr>
          </w:p>
        </w:tc>
      </w:tr>
    </w:tbl>
    <w:p w:rsidR="007E48DF" w:rsidRDefault="007E48DF">
      <w:pPr>
        <w:widowControl/>
        <w:spacing w:line="276" w:lineRule="auto"/>
        <w:contextualSpacing/>
        <w:jc w:val="center"/>
        <w:rPr>
          <w:rFonts w:ascii="標楷體" w:eastAsia="標楷體" w:hAnsi="標楷體"/>
          <w:b/>
          <w:color w:val="000000" w:themeColor="text1"/>
          <w:kern w:val="0"/>
          <w:sz w:val="28"/>
          <w:szCs w:val="28"/>
        </w:rPr>
      </w:pPr>
    </w:p>
    <w:p w:rsidR="007E48DF" w:rsidRDefault="00FE0BBC">
      <w:pPr>
        <w:widowControl/>
        <w:spacing w:line="276" w:lineRule="auto"/>
        <w:contextualSpacing/>
      </w:pPr>
      <w:r>
        <w:rPr>
          <w:rFonts w:ascii="標楷體" w:eastAsia="標楷體" w:hAnsi="標楷體"/>
          <w:color w:val="000000" w:themeColor="text1"/>
          <w:kern w:val="0"/>
        </w:rPr>
        <w:lastRenderedPageBreak/>
        <w:t>註：除簽約時備註欄標示不適用項目外，檢驗結果須全部為是，若有否者，則需由得標廠商盡速修正，以完成檢驗。</w:t>
      </w:r>
    </w:p>
    <w:sectPr w:rsidR="007E48DF">
      <w:footerReference w:type="default" r:id="rId18"/>
      <w:pgSz w:w="11906" w:h="16838"/>
      <w:pgMar w:top="1134" w:right="1701" w:bottom="1134" w:left="1701"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11" w:rsidRDefault="00EB0711">
      <w:r>
        <w:separator/>
      </w:r>
    </w:p>
  </w:endnote>
  <w:endnote w:type="continuationSeparator" w:id="0">
    <w:p w:rsidR="00EB0711" w:rsidRDefault="00EB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PMingLiU">
    <w:panose1 w:val="00000000000000000000"/>
    <w:charset w:val="88"/>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BC" w:rsidRDefault="00FE0BBC">
    <w:pPr>
      <w:pStyle w:val="af0"/>
    </w:pPr>
    <w:r>
      <w:rPr>
        <w:noProof/>
      </w:rPr>
      <mc:AlternateContent>
        <mc:Choice Requires="wps">
          <w:drawing>
            <wp:anchor distT="0" distB="0" distL="0" distR="0" simplePos="0" relativeHeight="47" behindDoc="1" locked="0" layoutInCell="1" allowOverlap="1">
              <wp:simplePos x="0" y="0"/>
              <wp:positionH relativeFrom="margin">
                <wp:align>center</wp:align>
              </wp:positionH>
              <wp:positionV relativeFrom="paragraph">
                <wp:posOffset>635</wp:posOffset>
              </wp:positionV>
              <wp:extent cx="128270" cy="146050"/>
              <wp:effectExtent l="0" t="0" r="0" b="0"/>
              <wp:wrapSquare wrapText="largest"/>
              <wp:docPr id="16" name="外框4"/>
              <wp:cNvGraphicFramePr/>
              <a:graphic xmlns:a="http://schemas.openxmlformats.org/drawingml/2006/main">
                <a:graphicData uri="http://schemas.microsoft.com/office/word/2010/wordprocessingShape">
                  <wps:wsp>
                    <wps:cNvSpPr/>
                    <wps:spPr>
                      <a:xfrm>
                        <a:off x="0" y="0"/>
                        <a:ext cx="127800" cy="145440"/>
                      </a:xfrm>
                      <a:prstGeom prst="rect">
                        <a:avLst/>
                      </a:prstGeom>
                      <a:noFill/>
                      <a:ln>
                        <a:noFill/>
                      </a:ln>
                    </wps:spPr>
                    <wps:style>
                      <a:lnRef idx="0">
                        <a:scrgbClr r="0" g="0" b="0"/>
                      </a:lnRef>
                      <a:fillRef idx="0">
                        <a:scrgbClr r="0" g="0" b="0"/>
                      </a:fillRef>
                      <a:effectRef idx="0">
                        <a:scrgbClr r="0" g="0" b="0"/>
                      </a:effectRef>
                      <a:fontRef idx="minor"/>
                    </wps:style>
                    <wps:txbx>
                      <w:txbxContent>
                        <w:p w:rsidR="00FE0BBC" w:rsidRDefault="00FE0BBC">
                          <w:pPr>
                            <w:pStyle w:val="af0"/>
                          </w:pPr>
                          <w:r>
                            <w:rPr>
                              <w:rStyle w:val="a4"/>
                            </w:rPr>
                            <w:fldChar w:fldCharType="begin"/>
                          </w:r>
                          <w:r>
                            <w:rPr>
                              <w:rStyle w:val="a4"/>
                            </w:rPr>
                            <w:instrText>PAGE</w:instrText>
                          </w:r>
                          <w:r>
                            <w:rPr>
                              <w:rStyle w:val="a4"/>
                            </w:rPr>
                            <w:fldChar w:fldCharType="separate"/>
                          </w:r>
                          <w:r w:rsidR="002669F8">
                            <w:rPr>
                              <w:rStyle w:val="a4"/>
                              <w:noProof/>
                            </w:rPr>
                            <w:t>37</w:t>
                          </w:r>
                          <w:r>
                            <w:rPr>
                              <w:rStyle w:val="a4"/>
                            </w:rPr>
                            <w:fldChar w:fldCharType="end"/>
                          </w:r>
                        </w:p>
                      </w:txbxContent>
                    </wps:txbx>
                    <wps:bodyPr lIns="0" tIns="0" rIns="0" bIns="0">
                      <a:spAutoFit/>
                    </wps:bodyPr>
                  </wps:wsp>
                </a:graphicData>
              </a:graphic>
            </wp:anchor>
          </w:drawing>
        </mc:Choice>
        <mc:Fallback>
          <w:pict>
            <v:rect id="外框4" o:spid="_x0000_s1048" style="position:absolute;margin-left:0;margin-top:.05pt;width:10.1pt;height:11.5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" filled="f" stroked="f">
              <v:textbox style="mso-fit-shape-to-text:t" inset="0,0,0,0">
                <w:txbxContent>
                  <w:p w:rsidR="00FE0BBC" w:rsidRDefault="00FE0BBC">
                    <w:pPr>
                      <w:pStyle w:val="af0"/>
                    </w:pPr>
                    <w:r>
                      <w:rPr>
                        <w:rStyle w:val="a4"/>
                      </w:rPr>
                      <w:fldChar w:fldCharType="begin"/>
                    </w:r>
                    <w:r>
                      <w:rPr>
                        <w:rStyle w:val="a4"/>
                      </w:rPr>
                      <w:instrText>PAGE</w:instrText>
                    </w:r>
                    <w:r>
                      <w:rPr>
                        <w:rStyle w:val="a4"/>
                      </w:rPr>
                      <w:fldChar w:fldCharType="separate"/>
                    </w:r>
                    <w:r w:rsidR="002669F8">
                      <w:rPr>
                        <w:rStyle w:val="a4"/>
                        <w:noProof/>
                      </w:rPr>
                      <w:t>37</w:t>
                    </w:r>
                    <w:r>
                      <w:rPr>
                        <w:rStyle w:val="a4"/>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11" w:rsidRDefault="00EB0711">
      <w:r>
        <w:separator/>
      </w:r>
    </w:p>
  </w:footnote>
  <w:footnote w:type="continuationSeparator" w:id="0">
    <w:p w:rsidR="00EB0711" w:rsidRDefault="00EB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A31"/>
    <w:multiLevelType w:val="multilevel"/>
    <w:tmpl w:val="6268B73E"/>
    <w:lvl w:ilvl="0">
      <w:start w:val="1"/>
      <w:numFmt w:val="decimal"/>
      <w:lvlText w:val="%1."/>
      <w:lvlJc w:val="left"/>
      <w:pPr>
        <w:ind w:left="1897" w:hanging="48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1" w15:restartNumberingAfterBreak="0">
    <w:nsid w:val="043047B8"/>
    <w:multiLevelType w:val="multilevel"/>
    <w:tmpl w:val="6474531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0A6C0C26"/>
    <w:multiLevelType w:val="multilevel"/>
    <w:tmpl w:val="8FE60218"/>
    <w:lvl w:ilvl="0">
      <w:start w:val="1"/>
      <w:numFmt w:val="upperLetter"/>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 w15:restartNumberingAfterBreak="0">
    <w:nsid w:val="0A767CA8"/>
    <w:multiLevelType w:val="multilevel"/>
    <w:tmpl w:val="01FEC60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7669D3"/>
    <w:multiLevelType w:val="multilevel"/>
    <w:tmpl w:val="220EF3F2"/>
    <w:lvl w:ilvl="0">
      <w:start w:val="1"/>
      <w:numFmt w:val="taiwaneseCountingThousand"/>
      <w:lvlText w:val="(%1)"/>
      <w:lvlJc w:val="left"/>
      <w:pPr>
        <w:ind w:left="1285" w:hanging="576"/>
      </w:pPr>
      <w:rPr>
        <w:rFonts w:ascii="標楷體" w:eastAsia="標楷體" w:hAnsi="標楷體"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5" w15:restartNumberingAfterBreak="0">
    <w:nsid w:val="0F501701"/>
    <w:multiLevelType w:val="multilevel"/>
    <w:tmpl w:val="4A529E76"/>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12027FCB"/>
    <w:multiLevelType w:val="multilevel"/>
    <w:tmpl w:val="ABB8488C"/>
    <w:lvl w:ilvl="0">
      <w:start w:val="1"/>
      <w:numFmt w:val="upperLetter"/>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7" w15:restartNumberingAfterBreak="0">
    <w:nsid w:val="12B2709D"/>
    <w:multiLevelType w:val="multilevel"/>
    <w:tmpl w:val="2B2EC95E"/>
    <w:lvl w:ilvl="0">
      <w:start w:val="1"/>
      <w:numFmt w:val="taiwaneseCountingThousand"/>
      <w:lvlText w:val="第%1條"/>
      <w:lvlJc w:val="left"/>
      <w:pPr>
        <w:tabs>
          <w:tab w:val="num" w:pos="1140"/>
        </w:tabs>
        <w:ind w:left="1140" w:hanging="1140"/>
      </w:pPr>
      <w:rPr>
        <w:sz w:val="28"/>
        <w:lang w:val="en-US"/>
      </w:rPr>
    </w:lvl>
    <w:lvl w:ilvl="1">
      <w:start w:val="1"/>
      <w:numFmt w:val="ideographTraditional"/>
      <w:lvlText w:val="%2、"/>
      <w:lvlJc w:val="left"/>
      <w:pPr>
        <w:tabs>
          <w:tab w:val="num" w:pos="974"/>
        </w:tabs>
        <w:ind w:left="974" w:hanging="480"/>
      </w:p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taiwaneseCountingThousand"/>
      <w:lvlText w:val="（%5）"/>
      <w:lvlJc w:val="left"/>
      <w:pPr>
        <w:ind w:left="2654" w:hanging="72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8" w15:restartNumberingAfterBreak="0">
    <w:nsid w:val="16AA3B1E"/>
    <w:multiLevelType w:val="multilevel"/>
    <w:tmpl w:val="3F7E545C"/>
    <w:lvl w:ilvl="0">
      <w:start w:val="1"/>
      <w:numFmt w:val="decimal"/>
      <w:lvlText w:val="%1."/>
      <w:lvlJc w:val="left"/>
      <w:pPr>
        <w:ind w:left="480" w:hanging="480"/>
      </w:pPr>
      <w:rPr>
        <w:rFonts w:ascii="Times New Roman" w:hAnsi="Times New Roman" w:cs="Times New Roman"/>
        <w:color w:val="000000"/>
        <w:sz w:val="28"/>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9F3F2D"/>
    <w:multiLevelType w:val="multilevel"/>
    <w:tmpl w:val="DB62B6DA"/>
    <w:lvl w:ilvl="0">
      <w:start w:val="1"/>
      <w:numFmt w:val="decimal"/>
      <w:lvlText w:val="%1."/>
      <w:lvlJc w:val="left"/>
      <w:pPr>
        <w:ind w:left="1805" w:hanging="480"/>
      </w:pPr>
    </w:lvl>
    <w:lvl w:ilvl="1">
      <w:start w:val="1"/>
      <w:numFmt w:val="ideographTraditional"/>
      <w:lvlText w:val="%2、"/>
      <w:lvlJc w:val="left"/>
      <w:pPr>
        <w:ind w:left="2285" w:hanging="480"/>
      </w:pPr>
    </w:lvl>
    <w:lvl w:ilvl="2">
      <w:start w:val="1"/>
      <w:numFmt w:val="lowerRoman"/>
      <w:lvlText w:val="%3."/>
      <w:lvlJc w:val="right"/>
      <w:pPr>
        <w:ind w:left="2765" w:hanging="480"/>
      </w:pPr>
    </w:lvl>
    <w:lvl w:ilvl="3">
      <w:start w:val="1"/>
      <w:numFmt w:val="decimal"/>
      <w:lvlText w:val="%4."/>
      <w:lvlJc w:val="left"/>
      <w:pPr>
        <w:ind w:left="3245" w:hanging="480"/>
      </w:pPr>
    </w:lvl>
    <w:lvl w:ilvl="4">
      <w:start w:val="1"/>
      <w:numFmt w:val="ideographTraditional"/>
      <w:lvlText w:val="%5、"/>
      <w:lvlJc w:val="left"/>
      <w:pPr>
        <w:ind w:left="3725" w:hanging="480"/>
      </w:pPr>
    </w:lvl>
    <w:lvl w:ilvl="5">
      <w:start w:val="1"/>
      <w:numFmt w:val="lowerRoman"/>
      <w:lvlText w:val="%6."/>
      <w:lvlJc w:val="right"/>
      <w:pPr>
        <w:ind w:left="4205" w:hanging="480"/>
      </w:pPr>
    </w:lvl>
    <w:lvl w:ilvl="6">
      <w:start w:val="1"/>
      <w:numFmt w:val="decimal"/>
      <w:lvlText w:val="%7."/>
      <w:lvlJc w:val="left"/>
      <w:pPr>
        <w:ind w:left="4685" w:hanging="480"/>
      </w:pPr>
    </w:lvl>
    <w:lvl w:ilvl="7">
      <w:start w:val="1"/>
      <w:numFmt w:val="ideographTraditional"/>
      <w:lvlText w:val="%8、"/>
      <w:lvlJc w:val="left"/>
      <w:pPr>
        <w:ind w:left="5165" w:hanging="480"/>
      </w:pPr>
    </w:lvl>
    <w:lvl w:ilvl="8">
      <w:start w:val="1"/>
      <w:numFmt w:val="lowerRoman"/>
      <w:lvlText w:val="%9."/>
      <w:lvlJc w:val="right"/>
      <w:pPr>
        <w:ind w:left="5645" w:hanging="480"/>
      </w:pPr>
    </w:lvl>
  </w:abstractNum>
  <w:abstractNum w:abstractNumId="10" w15:restartNumberingAfterBreak="0">
    <w:nsid w:val="18C864E5"/>
    <w:multiLevelType w:val="multilevel"/>
    <w:tmpl w:val="EA4299E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19C14058"/>
    <w:multiLevelType w:val="multilevel"/>
    <w:tmpl w:val="6938FE94"/>
    <w:lvl w:ilvl="0">
      <w:start w:val="1"/>
      <w:numFmt w:val="taiwaneseCountingThousand"/>
      <w:lvlText w:val="(%1)"/>
      <w:lvlJc w:val="left"/>
      <w:pPr>
        <w:ind w:left="1201" w:hanging="480"/>
      </w:pPr>
    </w:lvl>
    <w:lvl w:ilvl="1">
      <w:start w:val="1"/>
      <w:numFmt w:val="ideographTraditional"/>
      <w:lvlText w:val="%2、"/>
      <w:lvlJc w:val="left"/>
      <w:pPr>
        <w:ind w:left="1681" w:hanging="480"/>
      </w:pPr>
    </w:lvl>
    <w:lvl w:ilvl="2">
      <w:start w:val="1"/>
      <w:numFmt w:val="lowerRoman"/>
      <w:lvlText w:val="%3."/>
      <w:lvlJc w:val="right"/>
      <w:pPr>
        <w:ind w:left="2161" w:hanging="480"/>
      </w:pPr>
    </w:lvl>
    <w:lvl w:ilvl="3">
      <w:start w:val="1"/>
      <w:numFmt w:val="taiwaneseCountingThousand"/>
      <w:lvlText w:val="(%4)"/>
      <w:lvlJc w:val="left"/>
      <w:pPr>
        <w:ind w:left="2641" w:hanging="480"/>
      </w:pPr>
    </w:lvl>
    <w:lvl w:ilvl="4">
      <w:start w:val="1"/>
      <w:numFmt w:val="ideographTraditional"/>
      <w:lvlText w:val="%5、"/>
      <w:lvlJc w:val="left"/>
      <w:pPr>
        <w:ind w:left="3121" w:hanging="480"/>
      </w:pPr>
    </w:lvl>
    <w:lvl w:ilvl="5">
      <w:start w:val="1"/>
      <w:numFmt w:val="lowerRoman"/>
      <w:lvlText w:val="%6."/>
      <w:lvlJc w:val="right"/>
      <w:pPr>
        <w:ind w:left="3601" w:hanging="480"/>
      </w:pPr>
    </w:lvl>
    <w:lvl w:ilvl="6">
      <w:start w:val="1"/>
      <w:numFmt w:val="decimal"/>
      <w:lvlText w:val="%7."/>
      <w:lvlJc w:val="left"/>
      <w:pPr>
        <w:ind w:left="4081" w:hanging="480"/>
      </w:pPr>
    </w:lvl>
    <w:lvl w:ilvl="7">
      <w:start w:val="1"/>
      <w:numFmt w:val="ideographTraditional"/>
      <w:lvlText w:val="%8、"/>
      <w:lvlJc w:val="left"/>
      <w:pPr>
        <w:ind w:left="4561" w:hanging="480"/>
      </w:pPr>
    </w:lvl>
    <w:lvl w:ilvl="8">
      <w:start w:val="1"/>
      <w:numFmt w:val="lowerRoman"/>
      <w:lvlText w:val="%9."/>
      <w:lvlJc w:val="right"/>
      <w:pPr>
        <w:ind w:left="5041" w:hanging="480"/>
      </w:pPr>
    </w:lvl>
  </w:abstractNum>
  <w:abstractNum w:abstractNumId="12" w15:restartNumberingAfterBreak="0">
    <w:nsid w:val="20243646"/>
    <w:multiLevelType w:val="multilevel"/>
    <w:tmpl w:val="BE2AD396"/>
    <w:lvl w:ilvl="0">
      <w:start w:val="1"/>
      <w:numFmt w:val="taiwaneseCountingThousand"/>
      <w:lvlText w:val="(%1)"/>
      <w:lvlJc w:val="left"/>
      <w:pPr>
        <w:ind w:left="1440" w:hanging="720"/>
      </w:pPr>
      <w:rPr>
        <w:color w:val="auto"/>
        <w:sz w:val="28"/>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lvl>
    <w:lvl w:ilvl="4">
      <w:start w:val="1"/>
      <w:numFmt w:val="decimal"/>
      <w:lvlText w:val="(%5)"/>
      <w:lvlJc w:val="left"/>
      <w:pPr>
        <w:ind w:left="3000" w:hanging="360"/>
      </w:pPr>
      <w:rPr>
        <w:rFonts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3" w15:restartNumberingAfterBreak="0">
    <w:nsid w:val="20267AB6"/>
    <w:multiLevelType w:val="multilevel"/>
    <w:tmpl w:val="C234D658"/>
    <w:lvl w:ilvl="0">
      <w:start w:val="1"/>
      <w:numFmt w:val="decimal"/>
      <w:lvlText w:val="(%1)"/>
      <w:lvlJc w:val="left"/>
      <w:pPr>
        <w:ind w:left="1770" w:hanging="480"/>
      </w:pPr>
      <w:rPr>
        <w:rFonts w:ascii="標楷體" w:eastAsia="標楷體" w:hAnsi="標楷體" w:cs="Times New Roman"/>
        <w:sz w:val="28"/>
      </w:rPr>
    </w:lvl>
    <w:lvl w:ilvl="1">
      <w:start w:val="1"/>
      <w:numFmt w:val="ideographTraditional"/>
      <w:lvlText w:val="%2、"/>
      <w:lvlJc w:val="left"/>
      <w:pPr>
        <w:ind w:left="2250" w:hanging="480"/>
      </w:pPr>
    </w:lvl>
    <w:lvl w:ilvl="2">
      <w:start w:val="1"/>
      <w:numFmt w:val="lowerRoman"/>
      <w:lvlText w:val="%3."/>
      <w:lvlJc w:val="right"/>
      <w:pPr>
        <w:ind w:left="2730" w:hanging="480"/>
      </w:pPr>
    </w:lvl>
    <w:lvl w:ilvl="3">
      <w:start w:val="1"/>
      <w:numFmt w:val="decimal"/>
      <w:lvlText w:val="%4."/>
      <w:lvlJc w:val="left"/>
      <w:pPr>
        <w:ind w:left="3210" w:hanging="480"/>
      </w:pPr>
    </w:lvl>
    <w:lvl w:ilvl="4">
      <w:start w:val="1"/>
      <w:numFmt w:val="ideographTraditional"/>
      <w:lvlText w:val="%5、"/>
      <w:lvlJc w:val="left"/>
      <w:pPr>
        <w:ind w:left="3690" w:hanging="480"/>
      </w:pPr>
    </w:lvl>
    <w:lvl w:ilvl="5">
      <w:start w:val="1"/>
      <w:numFmt w:val="lowerRoman"/>
      <w:lvlText w:val="%6."/>
      <w:lvlJc w:val="right"/>
      <w:pPr>
        <w:ind w:left="4170" w:hanging="480"/>
      </w:pPr>
    </w:lvl>
    <w:lvl w:ilvl="6">
      <w:start w:val="1"/>
      <w:numFmt w:val="decimal"/>
      <w:lvlText w:val="%7."/>
      <w:lvlJc w:val="left"/>
      <w:pPr>
        <w:ind w:left="4650" w:hanging="480"/>
      </w:pPr>
    </w:lvl>
    <w:lvl w:ilvl="7">
      <w:start w:val="1"/>
      <w:numFmt w:val="ideographTraditional"/>
      <w:lvlText w:val="%8、"/>
      <w:lvlJc w:val="left"/>
      <w:pPr>
        <w:ind w:left="5130" w:hanging="480"/>
      </w:pPr>
    </w:lvl>
    <w:lvl w:ilvl="8">
      <w:start w:val="1"/>
      <w:numFmt w:val="lowerRoman"/>
      <w:lvlText w:val="%9."/>
      <w:lvlJc w:val="right"/>
      <w:pPr>
        <w:ind w:left="5610" w:hanging="480"/>
      </w:pPr>
    </w:lvl>
  </w:abstractNum>
  <w:abstractNum w:abstractNumId="14" w15:restartNumberingAfterBreak="0">
    <w:nsid w:val="22BE78E2"/>
    <w:multiLevelType w:val="multilevel"/>
    <w:tmpl w:val="9806C82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250571EC"/>
    <w:multiLevelType w:val="multilevel"/>
    <w:tmpl w:val="770C678E"/>
    <w:lvl w:ilvl="0">
      <w:start w:val="1"/>
      <w:numFmt w:val="upperLetter"/>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16" w15:restartNumberingAfterBreak="0">
    <w:nsid w:val="291D65F1"/>
    <w:multiLevelType w:val="multilevel"/>
    <w:tmpl w:val="2C60D2A4"/>
    <w:lvl w:ilvl="0">
      <w:start w:val="1"/>
      <w:numFmt w:val="decimal"/>
      <w:lvlText w:val="(%1)"/>
      <w:lvlJc w:val="left"/>
      <w:pPr>
        <w:ind w:left="1770" w:hanging="480"/>
      </w:pPr>
      <w:rPr>
        <w:rFonts w:ascii="標楷體" w:eastAsia="標楷體" w:hAnsi="標楷體" w:cs="Times New Roman"/>
        <w:sz w:val="28"/>
      </w:rPr>
    </w:lvl>
    <w:lvl w:ilvl="1">
      <w:start w:val="1"/>
      <w:numFmt w:val="ideographTraditional"/>
      <w:lvlText w:val="%2、"/>
      <w:lvlJc w:val="left"/>
      <w:pPr>
        <w:ind w:left="2250" w:hanging="480"/>
      </w:pPr>
    </w:lvl>
    <w:lvl w:ilvl="2">
      <w:start w:val="1"/>
      <w:numFmt w:val="lowerRoman"/>
      <w:lvlText w:val="%3."/>
      <w:lvlJc w:val="right"/>
      <w:pPr>
        <w:ind w:left="2730" w:hanging="480"/>
      </w:pPr>
    </w:lvl>
    <w:lvl w:ilvl="3">
      <w:start w:val="1"/>
      <w:numFmt w:val="decimal"/>
      <w:lvlText w:val="%4."/>
      <w:lvlJc w:val="left"/>
      <w:pPr>
        <w:ind w:left="3210" w:hanging="480"/>
      </w:pPr>
    </w:lvl>
    <w:lvl w:ilvl="4">
      <w:start w:val="1"/>
      <w:numFmt w:val="ideographTraditional"/>
      <w:lvlText w:val="%5、"/>
      <w:lvlJc w:val="left"/>
      <w:pPr>
        <w:ind w:left="3690" w:hanging="480"/>
      </w:pPr>
    </w:lvl>
    <w:lvl w:ilvl="5">
      <w:start w:val="1"/>
      <w:numFmt w:val="lowerRoman"/>
      <w:lvlText w:val="%6."/>
      <w:lvlJc w:val="right"/>
      <w:pPr>
        <w:ind w:left="4170" w:hanging="480"/>
      </w:pPr>
    </w:lvl>
    <w:lvl w:ilvl="6">
      <w:start w:val="1"/>
      <w:numFmt w:val="decimal"/>
      <w:lvlText w:val="%7."/>
      <w:lvlJc w:val="left"/>
      <w:pPr>
        <w:ind w:left="4650" w:hanging="480"/>
      </w:pPr>
    </w:lvl>
    <w:lvl w:ilvl="7">
      <w:start w:val="1"/>
      <w:numFmt w:val="ideographTraditional"/>
      <w:lvlText w:val="%8、"/>
      <w:lvlJc w:val="left"/>
      <w:pPr>
        <w:ind w:left="5130" w:hanging="480"/>
      </w:pPr>
    </w:lvl>
    <w:lvl w:ilvl="8">
      <w:start w:val="1"/>
      <w:numFmt w:val="lowerRoman"/>
      <w:lvlText w:val="%9."/>
      <w:lvlJc w:val="right"/>
      <w:pPr>
        <w:ind w:left="5610" w:hanging="480"/>
      </w:pPr>
    </w:lvl>
  </w:abstractNum>
  <w:abstractNum w:abstractNumId="17" w15:restartNumberingAfterBreak="0">
    <w:nsid w:val="29A13531"/>
    <w:multiLevelType w:val="multilevel"/>
    <w:tmpl w:val="B15235F4"/>
    <w:lvl w:ilvl="0">
      <w:start w:val="1"/>
      <w:numFmt w:val="decimal"/>
      <w:lvlText w:val="(%1)"/>
      <w:lvlJc w:val="left"/>
      <w:pPr>
        <w:ind w:left="1770" w:hanging="480"/>
      </w:pPr>
      <w:rPr>
        <w:rFonts w:ascii="標楷體" w:eastAsia="標楷體" w:hAnsi="標楷體" w:cs="Times New Roman"/>
        <w:sz w:val="28"/>
      </w:rPr>
    </w:lvl>
    <w:lvl w:ilvl="1">
      <w:start w:val="1"/>
      <w:numFmt w:val="ideographTraditional"/>
      <w:lvlText w:val="%2、"/>
      <w:lvlJc w:val="left"/>
      <w:pPr>
        <w:ind w:left="2250" w:hanging="480"/>
      </w:pPr>
    </w:lvl>
    <w:lvl w:ilvl="2">
      <w:start w:val="1"/>
      <w:numFmt w:val="lowerRoman"/>
      <w:lvlText w:val="%3."/>
      <w:lvlJc w:val="right"/>
      <w:pPr>
        <w:ind w:left="2730" w:hanging="480"/>
      </w:pPr>
    </w:lvl>
    <w:lvl w:ilvl="3">
      <w:start w:val="1"/>
      <w:numFmt w:val="decimal"/>
      <w:lvlText w:val="%4."/>
      <w:lvlJc w:val="left"/>
      <w:pPr>
        <w:ind w:left="3210" w:hanging="480"/>
      </w:pPr>
    </w:lvl>
    <w:lvl w:ilvl="4">
      <w:start w:val="1"/>
      <w:numFmt w:val="ideographTraditional"/>
      <w:lvlText w:val="%5、"/>
      <w:lvlJc w:val="left"/>
      <w:pPr>
        <w:ind w:left="3690" w:hanging="480"/>
      </w:pPr>
    </w:lvl>
    <w:lvl w:ilvl="5">
      <w:start w:val="1"/>
      <w:numFmt w:val="lowerRoman"/>
      <w:lvlText w:val="%6."/>
      <w:lvlJc w:val="right"/>
      <w:pPr>
        <w:ind w:left="4170" w:hanging="480"/>
      </w:pPr>
    </w:lvl>
    <w:lvl w:ilvl="6">
      <w:start w:val="1"/>
      <w:numFmt w:val="decimal"/>
      <w:lvlText w:val="%7."/>
      <w:lvlJc w:val="left"/>
      <w:pPr>
        <w:ind w:left="4650" w:hanging="480"/>
      </w:pPr>
    </w:lvl>
    <w:lvl w:ilvl="7">
      <w:start w:val="1"/>
      <w:numFmt w:val="ideographTraditional"/>
      <w:lvlText w:val="%8、"/>
      <w:lvlJc w:val="left"/>
      <w:pPr>
        <w:ind w:left="5130" w:hanging="480"/>
      </w:pPr>
    </w:lvl>
    <w:lvl w:ilvl="8">
      <w:start w:val="1"/>
      <w:numFmt w:val="lowerRoman"/>
      <w:lvlText w:val="%9."/>
      <w:lvlJc w:val="right"/>
      <w:pPr>
        <w:ind w:left="5610" w:hanging="480"/>
      </w:pPr>
    </w:lvl>
  </w:abstractNum>
  <w:abstractNum w:abstractNumId="18" w15:restartNumberingAfterBreak="0">
    <w:nsid w:val="2C1A1040"/>
    <w:multiLevelType w:val="multilevel"/>
    <w:tmpl w:val="4252CF82"/>
    <w:lvl w:ilvl="0">
      <w:start w:val="1"/>
      <w:numFmt w:val="upperLetter"/>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19" w15:restartNumberingAfterBreak="0">
    <w:nsid w:val="2E0A5FDA"/>
    <w:multiLevelType w:val="multilevel"/>
    <w:tmpl w:val="FD8C7350"/>
    <w:lvl w:ilvl="0">
      <w:start w:val="1"/>
      <w:numFmt w:val="decimal"/>
      <w:lvlText w:val="%1."/>
      <w:lvlJc w:val="left"/>
      <w:pPr>
        <w:ind w:left="1805" w:hanging="480"/>
      </w:pPr>
      <w:rPr>
        <w:color w:val="000000"/>
        <w:sz w:val="28"/>
      </w:rPr>
    </w:lvl>
    <w:lvl w:ilvl="1">
      <w:start w:val="1"/>
      <w:numFmt w:val="ideographTraditional"/>
      <w:lvlText w:val="%2、"/>
      <w:lvlJc w:val="left"/>
      <w:pPr>
        <w:ind w:left="2285" w:hanging="480"/>
      </w:pPr>
    </w:lvl>
    <w:lvl w:ilvl="2">
      <w:start w:val="1"/>
      <w:numFmt w:val="lowerRoman"/>
      <w:lvlText w:val="%3."/>
      <w:lvlJc w:val="right"/>
      <w:pPr>
        <w:ind w:left="2765" w:hanging="480"/>
      </w:pPr>
    </w:lvl>
    <w:lvl w:ilvl="3">
      <w:start w:val="1"/>
      <w:numFmt w:val="decimal"/>
      <w:lvlText w:val="%4."/>
      <w:lvlJc w:val="left"/>
      <w:pPr>
        <w:ind w:left="3245" w:hanging="480"/>
      </w:pPr>
    </w:lvl>
    <w:lvl w:ilvl="4">
      <w:start w:val="1"/>
      <w:numFmt w:val="ideographTraditional"/>
      <w:lvlText w:val="%5、"/>
      <w:lvlJc w:val="left"/>
      <w:pPr>
        <w:ind w:left="3725" w:hanging="480"/>
      </w:pPr>
    </w:lvl>
    <w:lvl w:ilvl="5">
      <w:start w:val="1"/>
      <w:numFmt w:val="lowerRoman"/>
      <w:lvlText w:val="%6."/>
      <w:lvlJc w:val="right"/>
      <w:pPr>
        <w:ind w:left="4205" w:hanging="480"/>
      </w:pPr>
    </w:lvl>
    <w:lvl w:ilvl="6">
      <w:start w:val="1"/>
      <w:numFmt w:val="decimal"/>
      <w:lvlText w:val="%7."/>
      <w:lvlJc w:val="left"/>
      <w:pPr>
        <w:ind w:left="4685" w:hanging="480"/>
      </w:pPr>
    </w:lvl>
    <w:lvl w:ilvl="7">
      <w:start w:val="1"/>
      <w:numFmt w:val="ideographTraditional"/>
      <w:lvlText w:val="%8、"/>
      <w:lvlJc w:val="left"/>
      <w:pPr>
        <w:ind w:left="5165" w:hanging="480"/>
      </w:pPr>
    </w:lvl>
    <w:lvl w:ilvl="8">
      <w:start w:val="1"/>
      <w:numFmt w:val="lowerRoman"/>
      <w:lvlText w:val="%9."/>
      <w:lvlJc w:val="right"/>
      <w:pPr>
        <w:ind w:left="5645" w:hanging="480"/>
      </w:pPr>
    </w:lvl>
  </w:abstractNum>
  <w:abstractNum w:abstractNumId="20" w15:restartNumberingAfterBreak="0">
    <w:nsid w:val="32A05236"/>
    <w:multiLevelType w:val="multilevel"/>
    <w:tmpl w:val="55D64FBA"/>
    <w:lvl w:ilvl="0">
      <w:start w:val="1"/>
      <w:numFmt w:val="decimal"/>
      <w:lvlText w:val="(%1)"/>
      <w:lvlJc w:val="left"/>
      <w:pPr>
        <w:ind w:left="1770" w:hanging="480"/>
      </w:pPr>
      <w:rPr>
        <w:rFonts w:ascii="標楷體" w:eastAsia="標楷體" w:hAnsi="標楷體" w:cs="Times New Roman"/>
        <w:sz w:val="28"/>
      </w:rPr>
    </w:lvl>
    <w:lvl w:ilvl="1">
      <w:start w:val="1"/>
      <w:numFmt w:val="ideographTraditional"/>
      <w:lvlText w:val="%2、"/>
      <w:lvlJc w:val="left"/>
      <w:pPr>
        <w:ind w:left="2250" w:hanging="480"/>
      </w:pPr>
    </w:lvl>
    <w:lvl w:ilvl="2">
      <w:start w:val="1"/>
      <w:numFmt w:val="lowerRoman"/>
      <w:lvlText w:val="%3."/>
      <w:lvlJc w:val="right"/>
      <w:pPr>
        <w:ind w:left="2730" w:hanging="480"/>
      </w:pPr>
    </w:lvl>
    <w:lvl w:ilvl="3">
      <w:start w:val="1"/>
      <w:numFmt w:val="decimal"/>
      <w:lvlText w:val="%4."/>
      <w:lvlJc w:val="left"/>
      <w:pPr>
        <w:ind w:left="3210" w:hanging="480"/>
      </w:pPr>
    </w:lvl>
    <w:lvl w:ilvl="4">
      <w:start w:val="1"/>
      <w:numFmt w:val="ideographTraditional"/>
      <w:lvlText w:val="%5、"/>
      <w:lvlJc w:val="left"/>
      <w:pPr>
        <w:ind w:left="3690" w:hanging="480"/>
      </w:pPr>
    </w:lvl>
    <w:lvl w:ilvl="5">
      <w:start w:val="1"/>
      <w:numFmt w:val="lowerRoman"/>
      <w:lvlText w:val="%6."/>
      <w:lvlJc w:val="right"/>
      <w:pPr>
        <w:ind w:left="4170" w:hanging="480"/>
      </w:pPr>
    </w:lvl>
    <w:lvl w:ilvl="6">
      <w:start w:val="1"/>
      <w:numFmt w:val="decimal"/>
      <w:lvlText w:val="%7."/>
      <w:lvlJc w:val="left"/>
      <w:pPr>
        <w:ind w:left="4650" w:hanging="480"/>
      </w:pPr>
    </w:lvl>
    <w:lvl w:ilvl="7">
      <w:start w:val="1"/>
      <w:numFmt w:val="ideographTraditional"/>
      <w:lvlText w:val="%8、"/>
      <w:lvlJc w:val="left"/>
      <w:pPr>
        <w:ind w:left="5130" w:hanging="480"/>
      </w:pPr>
    </w:lvl>
    <w:lvl w:ilvl="8">
      <w:start w:val="1"/>
      <w:numFmt w:val="lowerRoman"/>
      <w:lvlText w:val="%9."/>
      <w:lvlJc w:val="right"/>
      <w:pPr>
        <w:ind w:left="5610" w:hanging="480"/>
      </w:pPr>
    </w:lvl>
  </w:abstractNum>
  <w:abstractNum w:abstractNumId="21" w15:restartNumberingAfterBreak="0">
    <w:nsid w:val="33F50480"/>
    <w:multiLevelType w:val="multilevel"/>
    <w:tmpl w:val="A998A90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69F42A6"/>
    <w:multiLevelType w:val="multilevel"/>
    <w:tmpl w:val="1C14B496"/>
    <w:lvl w:ilvl="0">
      <w:start w:val="1"/>
      <w:numFmt w:val="decimal"/>
      <w:lvlText w:val="%1."/>
      <w:lvlJc w:val="left"/>
      <w:pPr>
        <w:ind w:left="1047"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3" w15:restartNumberingAfterBreak="0">
    <w:nsid w:val="38462776"/>
    <w:multiLevelType w:val="multilevel"/>
    <w:tmpl w:val="1EC257D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38513E08"/>
    <w:multiLevelType w:val="multilevel"/>
    <w:tmpl w:val="0F6E2D2A"/>
    <w:lvl w:ilvl="0">
      <w:start w:val="1"/>
      <w:numFmt w:val="taiwaneseCountingThousand"/>
      <w:lvlText w:val="(%1)"/>
      <w:lvlJc w:val="left"/>
      <w:pPr>
        <w:ind w:left="1285" w:hanging="576"/>
      </w:pPr>
      <w:rPr>
        <w:rFonts w:ascii="標楷體" w:eastAsia="標楷體" w:hAnsi="標楷體"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5" w15:restartNumberingAfterBreak="0">
    <w:nsid w:val="38723CA1"/>
    <w:multiLevelType w:val="multilevel"/>
    <w:tmpl w:val="42284D1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96D595D"/>
    <w:multiLevelType w:val="multilevel"/>
    <w:tmpl w:val="1CB260B6"/>
    <w:lvl w:ilvl="0">
      <w:start w:val="1"/>
      <w:numFmt w:val="upperLetter"/>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27" w15:restartNumberingAfterBreak="0">
    <w:nsid w:val="39842F3D"/>
    <w:multiLevelType w:val="multilevel"/>
    <w:tmpl w:val="CF522A00"/>
    <w:lvl w:ilvl="0">
      <w:start w:val="1"/>
      <w:numFmt w:val="decimal"/>
      <w:lvlText w:val="%1."/>
      <w:lvlJc w:val="left"/>
      <w:pPr>
        <w:ind w:left="1805" w:hanging="480"/>
      </w:pPr>
    </w:lvl>
    <w:lvl w:ilvl="1">
      <w:start w:val="1"/>
      <w:numFmt w:val="ideographTraditional"/>
      <w:lvlText w:val="%2、"/>
      <w:lvlJc w:val="left"/>
      <w:pPr>
        <w:ind w:left="2285" w:hanging="480"/>
      </w:pPr>
    </w:lvl>
    <w:lvl w:ilvl="2">
      <w:start w:val="1"/>
      <w:numFmt w:val="lowerRoman"/>
      <w:lvlText w:val="%3."/>
      <w:lvlJc w:val="right"/>
      <w:pPr>
        <w:ind w:left="2765" w:hanging="480"/>
      </w:pPr>
    </w:lvl>
    <w:lvl w:ilvl="3">
      <w:start w:val="1"/>
      <w:numFmt w:val="decimal"/>
      <w:lvlText w:val="%4."/>
      <w:lvlJc w:val="left"/>
      <w:pPr>
        <w:ind w:left="3245" w:hanging="480"/>
      </w:pPr>
    </w:lvl>
    <w:lvl w:ilvl="4">
      <w:start w:val="1"/>
      <w:numFmt w:val="ideographTraditional"/>
      <w:lvlText w:val="%5、"/>
      <w:lvlJc w:val="left"/>
      <w:pPr>
        <w:ind w:left="3725" w:hanging="480"/>
      </w:pPr>
    </w:lvl>
    <w:lvl w:ilvl="5">
      <w:start w:val="1"/>
      <w:numFmt w:val="lowerRoman"/>
      <w:lvlText w:val="%6."/>
      <w:lvlJc w:val="right"/>
      <w:pPr>
        <w:ind w:left="4205" w:hanging="480"/>
      </w:pPr>
    </w:lvl>
    <w:lvl w:ilvl="6">
      <w:start w:val="1"/>
      <w:numFmt w:val="decimal"/>
      <w:lvlText w:val="%7."/>
      <w:lvlJc w:val="left"/>
      <w:pPr>
        <w:ind w:left="4685" w:hanging="480"/>
      </w:pPr>
    </w:lvl>
    <w:lvl w:ilvl="7">
      <w:start w:val="1"/>
      <w:numFmt w:val="ideographTraditional"/>
      <w:lvlText w:val="%8、"/>
      <w:lvlJc w:val="left"/>
      <w:pPr>
        <w:ind w:left="5165" w:hanging="480"/>
      </w:pPr>
    </w:lvl>
    <w:lvl w:ilvl="8">
      <w:start w:val="1"/>
      <w:numFmt w:val="lowerRoman"/>
      <w:lvlText w:val="%9."/>
      <w:lvlJc w:val="right"/>
      <w:pPr>
        <w:ind w:left="5645" w:hanging="480"/>
      </w:pPr>
    </w:lvl>
  </w:abstractNum>
  <w:abstractNum w:abstractNumId="28" w15:restartNumberingAfterBreak="0">
    <w:nsid w:val="3B9753C6"/>
    <w:multiLevelType w:val="multilevel"/>
    <w:tmpl w:val="35C89486"/>
    <w:lvl w:ilvl="0">
      <w:start w:val="1"/>
      <w:numFmt w:val="decimal"/>
      <w:lvlText w:val="(%1)"/>
      <w:lvlJc w:val="left"/>
      <w:pPr>
        <w:ind w:left="1770" w:hanging="480"/>
      </w:pPr>
      <w:rPr>
        <w:rFonts w:ascii="標楷體" w:eastAsia="標楷體" w:hAnsi="標楷體" w:cs="Times New Roman"/>
        <w:sz w:val="28"/>
      </w:rPr>
    </w:lvl>
    <w:lvl w:ilvl="1">
      <w:start w:val="1"/>
      <w:numFmt w:val="ideographTraditional"/>
      <w:lvlText w:val="%2、"/>
      <w:lvlJc w:val="left"/>
      <w:pPr>
        <w:ind w:left="2250" w:hanging="480"/>
      </w:pPr>
    </w:lvl>
    <w:lvl w:ilvl="2">
      <w:start w:val="1"/>
      <w:numFmt w:val="lowerRoman"/>
      <w:lvlText w:val="%3."/>
      <w:lvlJc w:val="right"/>
      <w:pPr>
        <w:ind w:left="2730" w:hanging="480"/>
      </w:pPr>
    </w:lvl>
    <w:lvl w:ilvl="3">
      <w:start w:val="1"/>
      <w:numFmt w:val="decimal"/>
      <w:lvlText w:val="%4."/>
      <w:lvlJc w:val="left"/>
      <w:pPr>
        <w:ind w:left="3210" w:hanging="480"/>
      </w:pPr>
    </w:lvl>
    <w:lvl w:ilvl="4">
      <w:start w:val="1"/>
      <w:numFmt w:val="ideographTraditional"/>
      <w:lvlText w:val="%5、"/>
      <w:lvlJc w:val="left"/>
      <w:pPr>
        <w:ind w:left="3690" w:hanging="480"/>
      </w:pPr>
    </w:lvl>
    <w:lvl w:ilvl="5">
      <w:start w:val="1"/>
      <w:numFmt w:val="lowerRoman"/>
      <w:lvlText w:val="%6."/>
      <w:lvlJc w:val="right"/>
      <w:pPr>
        <w:ind w:left="4170" w:hanging="480"/>
      </w:pPr>
    </w:lvl>
    <w:lvl w:ilvl="6">
      <w:start w:val="1"/>
      <w:numFmt w:val="decimal"/>
      <w:lvlText w:val="%7."/>
      <w:lvlJc w:val="left"/>
      <w:pPr>
        <w:ind w:left="4650" w:hanging="480"/>
      </w:pPr>
    </w:lvl>
    <w:lvl w:ilvl="7">
      <w:start w:val="1"/>
      <w:numFmt w:val="ideographTraditional"/>
      <w:lvlText w:val="%8、"/>
      <w:lvlJc w:val="left"/>
      <w:pPr>
        <w:ind w:left="5130" w:hanging="480"/>
      </w:pPr>
    </w:lvl>
    <w:lvl w:ilvl="8">
      <w:start w:val="1"/>
      <w:numFmt w:val="lowerRoman"/>
      <w:lvlText w:val="%9."/>
      <w:lvlJc w:val="right"/>
      <w:pPr>
        <w:ind w:left="5610" w:hanging="480"/>
      </w:pPr>
    </w:lvl>
  </w:abstractNum>
  <w:abstractNum w:abstractNumId="29" w15:restartNumberingAfterBreak="0">
    <w:nsid w:val="3C6943A6"/>
    <w:multiLevelType w:val="multilevel"/>
    <w:tmpl w:val="165C3612"/>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0" w15:restartNumberingAfterBreak="0">
    <w:nsid w:val="3CDF0366"/>
    <w:multiLevelType w:val="multilevel"/>
    <w:tmpl w:val="36548F06"/>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15:restartNumberingAfterBreak="0">
    <w:nsid w:val="3D61009F"/>
    <w:multiLevelType w:val="multilevel"/>
    <w:tmpl w:val="EB92E8CC"/>
    <w:lvl w:ilvl="0">
      <w:start w:val="1"/>
      <w:numFmt w:val="decimal"/>
      <w:lvlText w:val="%1."/>
      <w:lvlJc w:val="left"/>
      <w:pPr>
        <w:ind w:left="1602" w:hanging="480"/>
      </w:pPr>
    </w:lvl>
    <w:lvl w:ilvl="1">
      <w:start w:val="1"/>
      <w:numFmt w:val="ideographTraditional"/>
      <w:lvlText w:val="%2、"/>
      <w:lvlJc w:val="left"/>
      <w:pPr>
        <w:ind w:left="2082" w:hanging="480"/>
      </w:pPr>
    </w:lvl>
    <w:lvl w:ilvl="2">
      <w:start w:val="1"/>
      <w:numFmt w:val="lowerRoman"/>
      <w:lvlText w:val="%3."/>
      <w:lvlJc w:val="right"/>
      <w:pPr>
        <w:ind w:left="2562" w:hanging="480"/>
      </w:pPr>
    </w:lvl>
    <w:lvl w:ilvl="3">
      <w:start w:val="1"/>
      <w:numFmt w:val="decimal"/>
      <w:lvlText w:val="%4."/>
      <w:lvlJc w:val="left"/>
      <w:pPr>
        <w:ind w:left="3042" w:hanging="480"/>
      </w:pPr>
    </w:lvl>
    <w:lvl w:ilvl="4">
      <w:start w:val="1"/>
      <w:numFmt w:val="ideographTraditional"/>
      <w:lvlText w:val="%5、"/>
      <w:lvlJc w:val="left"/>
      <w:pPr>
        <w:ind w:left="3522" w:hanging="480"/>
      </w:pPr>
    </w:lvl>
    <w:lvl w:ilvl="5">
      <w:start w:val="1"/>
      <w:numFmt w:val="lowerRoman"/>
      <w:lvlText w:val="%6."/>
      <w:lvlJc w:val="right"/>
      <w:pPr>
        <w:ind w:left="4002" w:hanging="480"/>
      </w:pPr>
    </w:lvl>
    <w:lvl w:ilvl="6">
      <w:start w:val="1"/>
      <w:numFmt w:val="decimal"/>
      <w:lvlText w:val="%7."/>
      <w:lvlJc w:val="left"/>
      <w:pPr>
        <w:ind w:left="4482" w:hanging="480"/>
      </w:pPr>
    </w:lvl>
    <w:lvl w:ilvl="7">
      <w:start w:val="1"/>
      <w:numFmt w:val="ideographTraditional"/>
      <w:lvlText w:val="%8、"/>
      <w:lvlJc w:val="left"/>
      <w:pPr>
        <w:ind w:left="4962" w:hanging="480"/>
      </w:pPr>
    </w:lvl>
    <w:lvl w:ilvl="8">
      <w:start w:val="1"/>
      <w:numFmt w:val="lowerRoman"/>
      <w:lvlText w:val="%9."/>
      <w:lvlJc w:val="right"/>
      <w:pPr>
        <w:ind w:left="5442" w:hanging="480"/>
      </w:pPr>
    </w:lvl>
  </w:abstractNum>
  <w:abstractNum w:abstractNumId="32" w15:restartNumberingAfterBreak="0">
    <w:nsid w:val="430C5E8F"/>
    <w:multiLevelType w:val="multilevel"/>
    <w:tmpl w:val="BC20B1C2"/>
    <w:lvl w:ilvl="0">
      <w:start w:val="1"/>
      <w:numFmt w:val="decimal"/>
      <w:lvlText w:val="%1."/>
      <w:lvlJc w:val="left"/>
      <w:pPr>
        <w:ind w:left="1805" w:hanging="480"/>
      </w:pPr>
    </w:lvl>
    <w:lvl w:ilvl="1">
      <w:start w:val="1"/>
      <w:numFmt w:val="ideographTraditional"/>
      <w:lvlText w:val="%2、"/>
      <w:lvlJc w:val="left"/>
      <w:pPr>
        <w:ind w:left="2285" w:hanging="480"/>
      </w:pPr>
    </w:lvl>
    <w:lvl w:ilvl="2">
      <w:start w:val="1"/>
      <w:numFmt w:val="lowerRoman"/>
      <w:lvlText w:val="%3."/>
      <w:lvlJc w:val="right"/>
      <w:pPr>
        <w:ind w:left="2765" w:hanging="480"/>
      </w:pPr>
    </w:lvl>
    <w:lvl w:ilvl="3">
      <w:start w:val="1"/>
      <w:numFmt w:val="decimal"/>
      <w:lvlText w:val="%4."/>
      <w:lvlJc w:val="left"/>
      <w:pPr>
        <w:ind w:left="3245" w:hanging="480"/>
      </w:pPr>
    </w:lvl>
    <w:lvl w:ilvl="4">
      <w:start w:val="1"/>
      <w:numFmt w:val="ideographTraditional"/>
      <w:lvlText w:val="%5、"/>
      <w:lvlJc w:val="left"/>
      <w:pPr>
        <w:ind w:left="3725" w:hanging="480"/>
      </w:pPr>
    </w:lvl>
    <w:lvl w:ilvl="5">
      <w:start w:val="1"/>
      <w:numFmt w:val="lowerRoman"/>
      <w:lvlText w:val="%6."/>
      <w:lvlJc w:val="right"/>
      <w:pPr>
        <w:ind w:left="4205" w:hanging="480"/>
      </w:pPr>
    </w:lvl>
    <w:lvl w:ilvl="6">
      <w:start w:val="1"/>
      <w:numFmt w:val="decimal"/>
      <w:lvlText w:val="%7."/>
      <w:lvlJc w:val="left"/>
      <w:pPr>
        <w:ind w:left="4685" w:hanging="480"/>
      </w:pPr>
    </w:lvl>
    <w:lvl w:ilvl="7">
      <w:start w:val="1"/>
      <w:numFmt w:val="ideographTraditional"/>
      <w:lvlText w:val="%8、"/>
      <w:lvlJc w:val="left"/>
      <w:pPr>
        <w:ind w:left="5165" w:hanging="480"/>
      </w:pPr>
    </w:lvl>
    <w:lvl w:ilvl="8">
      <w:start w:val="1"/>
      <w:numFmt w:val="lowerRoman"/>
      <w:lvlText w:val="%9."/>
      <w:lvlJc w:val="right"/>
      <w:pPr>
        <w:ind w:left="5645" w:hanging="480"/>
      </w:pPr>
    </w:lvl>
  </w:abstractNum>
  <w:abstractNum w:abstractNumId="33" w15:restartNumberingAfterBreak="0">
    <w:nsid w:val="46EC0247"/>
    <w:multiLevelType w:val="multilevel"/>
    <w:tmpl w:val="29C4B762"/>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4" w15:restartNumberingAfterBreak="0">
    <w:nsid w:val="49227358"/>
    <w:multiLevelType w:val="multilevel"/>
    <w:tmpl w:val="9F5E4FB0"/>
    <w:lvl w:ilvl="0">
      <w:start w:val="1"/>
      <w:numFmt w:val="upperLetter"/>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5" w15:restartNumberingAfterBreak="0">
    <w:nsid w:val="4C563C24"/>
    <w:multiLevelType w:val="multilevel"/>
    <w:tmpl w:val="EC96E6AC"/>
    <w:lvl w:ilvl="0">
      <w:start w:val="1"/>
      <w:numFmt w:val="decimal"/>
      <w:suff w:val="nothing"/>
      <w:lvlText w:val="（%1）"/>
      <w:lvlJc w:val="right"/>
      <w:pPr>
        <w:ind w:left="1754" w:hanging="48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36" w15:restartNumberingAfterBreak="0">
    <w:nsid w:val="4E6C4C27"/>
    <w:multiLevelType w:val="multilevel"/>
    <w:tmpl w:val="77F0B89C"/>
    <w:lvl w:ilvl="0">
      <w:start w:val="1"/>
      <w:numFmt w:val="taiwaneseCountingThousand"/>
      <w:lvlText w:val="(%1)"/>
      <w:lvlJc w:val="left"/>
      <w:pPr>
        <w:ind w:left="1440" w:hanging="720"/>
      </w:pPr>
      <w:rPr>
        <w:color w:val="auto"/>
        <w:sz w:val="28"/>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lvl>
    <w:lvl w:ilvl="4">
      <w:start w:val="1"/>
      <w:numFmt w:val="decimal"/>
      <w:lvlText w:val="(%5)"/>
      <w:lvlJc w:val="left"/>
      <w:pPr>
        <w:ind w:left="3000" w:hanging="360"/>
      </w:pPr>
      <w:rPr>
        <w:rFonts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7" w15:restartNumberingAfterBreak="0">
    <w:nsid w:val="4E9D2DF3"/>
    <w:multiLevelType w:val="multilevel"/>
    <w:tmpl w:val="EFF2D02A"/>
    <w:lvl w:ilvl="0">
      <w:start w:val="1"/>
      <w:numFmt w:val="decimal"/>
      <w:lvlText w:val="%1."/>
      <w:lvlJc w:val="left"/>
      <w:pPr>
        <w:ind w:left="480" w:hanging="480"/>
      </w:pPr>
      <w:rPr>
        <w:rFonts w:ascii="Times New Roman" w:hAnsi="Times New Roman" w:cs="Times New Roman"/>
        <w:color w:val="000000"/>
        <w:sz w:val="28"/>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33C65CD"/>
    <w:multiLevelType w:val="multilevel"/>
    <w:tmpl w:val="5ACCD0C4"/>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9" w15:restartNumberingAfterBreak="0">
    <w:nsid w:val="533F4ED4"/>
    <w:multiLevelType w:val="multilevel"/>
    <w:tmpl w:val="A17CAC56"/>
    <w:lvl w:ilvl="0">
      <w:start w:val="1"/>
      <w:numFmt w:val="upperLetter"/>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40" w15:restartNumberingAfterBreak="0">
    <w:nsid w:val="57256A45"/>
    <w:multiLevelType w:val="multilevel"/>
    <w:tmpl w:val="5D38B53A"/>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41" w15:restartNumberingAfterBreak="0">
    <w:nsid w:val="588D74BF"/>
    <w:multiLevelType w:val="multilevel"/>
    <w:tmpl w:val="4AD2B622"/>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2" w15:restartNumberingAfterBreak="0">
    <w:nsid w:val="58F27DFD"/>
    <w:multiLevelType w:val="multilevel"/>
    <w:tmpl w:val="2F36B0F4"/>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3" w15:restartNumberingAfterBreak="0">
    <w:nsid w:val="60515694"/>
    <w:multiLevelType w:val="multilevel"/>
    <w:tmpl w:val="781061DC"/>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4" w15:restartNumberingAfterBreak="0">
    <w:nsid w:val="638D5551"/>
    <w:multiLevelType w:val="multilevel"/>
    <w:tmpl w:val="75FA93A2"/>
    <w:lvl w:ilvl="0">
      <w:start w:val="1"/>
      <w:numFmt w:val="decimal"/>
      <w:lvlText w:val="%1."/>
      <w:lvlJc w:val="left"/>
      <w:pPr>
        <w:ind w:left="1805" w:hanging="480"/>
      </w:pPr>
    </w:lvl>
    <w:lvl w:ilvl="1">
      <w:start w:val="1"/>
      <w:numFmt w:val="ideographTraditional"/>
      <w:lvlText w:val="%2、"/>
      <w:lvlJc w:val="left"/>
      <w:pPr>
        <w:ind w:left="2285" w:hanging="480"/>
      </w:pPr>
    </w:lvl>
    <w:lvl w:ilvl="2">
      <w:start w:val="1"/>
      <w:numFmt w:val="lowerRoman"/>
      <w:lvlText w:val="%3."/>
      <w:lvlJc w:val="right"/>
      <w:pPr>
        <w:ind w:left="2765" w:hanging="480"/>
      </w:pPr>
    </w:lvl>
    <w:lvl w:ilvl="3">
      <w:start w:val="1"/>
      <w:numFmt w:val="decimal"/>
      <w:lvlText w:val="%4."/>
      <w:lvlJc w:val="left"/>
      <w:pPr>
        <w:ind w:left="3245" w:hanging="480"/>
      </w:pPr>
    </w:lvl>
    <w:lvl w:ilvl="4">
      <w:start w:val="1"/>
      <w:numFmt w:val="ideographTraditional"/>
      <w:lvlText w:val="%5、"/>
      <w:lvlJc w:val="left"/>
      <w:pPr>
        <w:ind w:left="3725" w:hanging="480"/>
      </w:pPr>
    </w:lvl>
    <w:lvl w:ilvl="5">
      <w:start w:val="1"/>
      <w:numFmt w:val="lowerRoman"/>
      <w:lvlText w:val="%6."/>
      <w:lvlJc w:val="right"/>
      <w:pPr>
        <w:ind w:left="4205" w:hanging="480"/>
      </w:pPr>
    </w:lvl>
    <w:lvl w:ilvl="6">
      <w:start w:val="1"/>
      <w:numFmt w:val="decimal"/>
      <w:lvlText w:val="%7."/>
      <w:lvlJc w:val="left"/>
      <w:pPr>
        <w:ind w:left="4685" w:hanging="480"/>
      </w:pPr>
    </w:lvl>
    <w:lvl w:ilvl="7">
      <w:start w:val="1"/>
      <w:numFmt w:val="ideographTraditional"/>
      <w:lvlText w:val="%8、"/>
      <w:lvlJc w:val="left"/>
      <w:pPr>
        <w:ind w:left="5165" w:hanging="480"/>
      </w:pPr>
    </w:lvl>
    <w:lvl w:ilvl="8">
      <w:start w:val="1"/>
      <w:numFmt w:val="lowerRoman"/>
      <w:lvlText w:val="%9."/>
      <w:lvlJc w:val="right"/>
      <w:pPr>
        <w:ind w:left="5645" w:hanging="480"/>
      </w:pPr>
    </w:lvl>
  </w:abstractNum>
  <w:abstractNum w:abstractNumId="45" w15:restartNumberingAfterBreak="0">
    <w:nsid w:val="652D4E26"/>
    <w:multiLevelType w:val="multilevel"/>
    <w:tmpl w:val="79B230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5DC7659"/>
    <w:multiLevelType w:val="multilevel"/>
    <w:tmpl w:val="0BFC1324"/>
    <w:lvl w:ilvl="0">
      <w:start w:val="1"/>
      <w:numFmt w:val="decimal"/>
      <w:lvlText w:val="%1."/>
      <w:lvlJc w:val="left"/>
      <w:pPr>
        <w:ind w:left="480" w:hanging="480"/>
      </w:pPr>
      <w:rPr>
        <w:rFonts w:ascii="Times New Roman" w:hAnsi="Times New Roman" w:cs="Times New Roman"/>
        <w:color w:val="000000"/>
        <w:sz w:val="28"/>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96350B7"/>
    <w:multiLevelType w:val="multilevel"/>
    <w:tmpl w:val="A0BCEDBA"/>
    <w:lvl w:ilvl="0">
      <w:start w:val="1"/>
      <w:numFmt w:val="decimal"/>
      <w:lvlText w:val="%1."/>
      <w:lvlJc w:val="left"/>
      <w:pPr>
        <w:ind w:left="1805" w:hanging="480"/>
      </w:pPr>
    </w:lvl>
    <w:lvl w:ilvl="1">
      <w:start w:val="1"/>
      <w:numFmt w:val="ideographTraditional"/>
      <w:lvlText w:val="%2、"/>
      <w:lvlJc w:val="left"/>
      <w:pPr>
        <w:ind w:left="2285" w:hanging="480"/>
      </w:pPr>
    </w:lvl>
    <w:lvl w:ilvl="2">
      <w:start w:val="1"/>
      <w:numFmt w:val="lowerRoman"/>
      <w:lvlText w:val="%3."/>
      <w:lvlJc w:val="right"/>
      <w:pPr>
        <w:ind w:left="2765" w:hanging="480"/>
      </w:pPr>
    </w:lvl>
    <w:lvl w:ilvl="3">
      <w:start w:val="1"/>
      <w:numFmt w:val="decimal"/>
      <w:lvlText w:val="%4."/>
      <w:lvlJc w:val="left"/>
      <w:pPr>
        <w:ind w:left="3245" w:hanging="480"/>
      </w:pPr>
    </w:lvl>
    <w:lvl w:ilvl="4">
      <w:start w:val="1"/>
      <w:numFmt w:val="ideographTraditional"/>
      <w:lvlText w:val="%5、"/>
      <w:lvlJc w:val="left"/>
      <w:pPr>
        <w:ind w:left="3725" w:hanging="480"/>
      </w:pPr>
    </w:lvl>
    <w:lvl w:ilvl="5">
      <w:start w:val="1"/>
      <w:numFmt w:val="lowerRoman"/>
      <w:lvlText w:val="%6."/>
      <w:lvlJc w:val="right"/>
      <w:pPr>
        <w:ind w:left="4205" w:hanging="480"/>
      </w:pPr>
    </w:lvl>
    <w:lvl w:ilvl="6">
      <w:start w:val="1"/>
      <w:numFmt w:val="decimal"/>
      <w:lvlText w:val="%7."/>
      <w:lvlJc w:val="left"/>
      <w:pPr>
        <w:ind w:left="4685" w:hanging="480"/>
      </w:pPr>
    </w:lvl>
    <w:lvl w:ilvl="7">
      <w:start w:val="1"/>
      <w:numFmt w:val="ideographTraditional"/>
      <w:lvlText w:val="%8、"/>
      <w:lvlJc w:val="left"/>
      <w:pPr>
        <w:ind w:left="5165" w:hanging="480"/>
      </w:pPr>
    </w:lvl>
    <w:lvl w:ilvl="8">
      <w:start w:val="1"/>
      <w:numFmt w:val="lowerRoman"/>
      <w:lvlText w:val="%9."/>
      <w:lvlJc w:val="right"/>
      <w:pPr>
        <w:ind w:left="5645" w:hanging="480"/>
      </w:pPr>
    </w:lvl>
  </w:abstractNum>
  <w:abstractNum w:abstractNumId="48" w15:restartNumberingAfterBreak="0">
    <w:nsid w:val="6BEB7356"/>
    <w:multiLevelType w:val="multilevel"/>
    <w:tmpl w:val="18AE08B6"/>
    <w:lvl w:ilvl="0">
      <w:start w:val="1"/>
      <w:numFmt w:val="taiwaneseCountingThousand"/>
      <w:lvlText w:val="%1、"/>
      <w:lvlJc w:val="left"/>
      <w:pPr>
        <w:ind w:left="2280" w:hanging="720"/>
      </w:pPr>
    </w:lvl>
    <w:lvl w:ilvl="1">
      <w:start w:val="1"/>
      <w:numFmt w:val="ideographTraditional"/>
      <w:lvlText w:val="%2、"/>
      <w:lvlJc w:val="left"/>
      <w:pPr>
        <w:ind w:left="393" w:hanging="480"/>
      </w:pPr>
    </w:lvl>
    <w:lvl w:ilvl="2">
      <w:start w:val="1"/>
      <w:numFmt w:val="lowerRoman"/>
      <w:lvlText w:val="%3."/>
      <w:lvlJc w:val="right"/>
      <w:pPr>
        <w:ind w:left="873" w:hanging="480"/>
      </w:pPr>
    </w:lvl>
    <w:lvl w:ilvl="3">
      <w:start w:val="1"/>
      <w:numFmt w:val="decimal"/>
      <w:lvlText w:val="%4."/>
      <w:lvlJc w:val="left"/>
      <w:pPr>
        <w:ind w:left="1353" w:hanging="480"/>
      </w:pPr>
    </w:lvl>
    <w:lvl w:ilvl="4">
      <w:start w:val="1"/>
      <w:numFmt w:val="ideographTraditional"/>
      <w:lvlText w:val="%5、"/>
      <w:lvlJc w:val="left"/>
      <w:pPr>
        <w:ind w:left="1833" w:hanging="480"/>
      </w:pPr>
    </w:lvl>
    <w:lvl w:ilvl="5">
      <w:start w:val="1"/>
      <w:numFmt w:val="lowerRoman"/>
      <w:lvlText w:val="%6."/>
      <w:lvlJc w:val="right"/>
      <w:pPr>
        <w:ind w:left="2313" w:hanging="480"/>
      </w:pPr>
    </w:lvl>
    <w:lvl w:ilvl="6">
      <w:start w:val="1"/>
      <w:numFmt w:val="decimal"/>
      <w:lvlText w:val="%7."/>
      <w:lvlJc w:val="left"/>
      <w:pPr>
        <w:ind w:left="2793" w:hanging="480"/>
      </w:pPr>
    </w:lvl>
    <w:lvl w:ilvl="7">
      <w:start w:val="1"/>
      <w:numFmt w:val="ideographTraditional"/>
      <w:lvlText w:val="%8、"/>
      <w:lvlJc w:val="left"/>
      <w:pPr>
        <w:ind w:left="3273" w:hanging="480"/>
      </w:pPr>
    </w:lvl>
    <w:lvl w:ilvl="8">
      <w:start w:val="1"/>
      <w:numFmt w:val="lowerRoman"/>
      <w:lvlText w:val="%9."/>
      <w:lvlJc w:val="right"/>
      <w:pPr>
        <w:ind w:left="3753" w:hanging="480"/>
      </w:pPr>
    </w:lvl>
  </w:abstractNum>
  <w:abstractNum w:abstractNumId="49" w15:restartNumberingAfterBreak="0">
    <w:nsid w:val="6DCC7097"/>
    <w:multiLevelType w:val="multilevel"/>
    <w:tmpl w:val="45C03D18"/>
    <w:lvl w:ilvl="0">
      <w:start w:val="1"/>
      <w:numFmt w:val="upperLetter"/>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50" w15:restartNumberingAfterBreak="0">
    <w:nsid w:val="6E5D2D29"/>
    <w:multiLevelType w:val="multilevel"/>
    <w:tmpl w:val="51B8680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1" w15:restartNumberingAfterBreak="0">
    <w:nsid w:val="6F126707"/>
    <w:multiLevelType w:val="multilevel"/>
    <w:tmpl w:val="9A1EFA3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2" w15:restartNumberingAfterBreak="0">
    <w:nsid w:val="6FE21342"/>
    <w:multiLevelType w:val="multilevel"/>
    <w:tmpl w:val="0FE2B0F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3" w15:restartNumberingAfterBreak="0">
    <w:nsid w:val="70623D69"/>
    <w:multiLevelType w:val="multilevel"/>
    <w:tmpl w:val="5452577E"/>
    <w:lvl w:ilvl="0">
      <w:start w:val="1"/>
      <w:numFmt w:val="taiwaneseCountingThousand"/>
      <w:lvlText w:val="(%1)"/>
      <w:lvlJc w:val="left"/>
      <w:pPr>
        <w:ind w:left="1440" w:hanging="720"/>
      </w:pPr>
      <w:rPr>
        <w:color w:val="auto"/>
        <w:sz w:val="28"/>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lvl>
    <w:lvl w:ilvl="4">
      <w:start w:val="1"/>
      <w:numFmt w:val="decimal"/>
      <w:lvlText w:val="(%5)"/>
      <w:lvlJc w:val="left"/>
      <w:pPr>
        <w:ind w:left="3000" w:hanging="360"/>
      </w:pPr>
      <w:rPr>
        <w:rFonts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4" w15:restartNumberingAfterBreak="0">
    <w:nsid w:val="70F072D7"/>
    <w:multiLevelType w:val="multilevel"/>
    <w:tmpl w:val="ECA2A8C6"/>
    <w:lvl w:ilvl="0">
      <w:start w:val="1"/>
      <w:numFmt w:val="upperLetter"/>
      <w:lvlText w:val="%1."/>
      <w:lvlJc w:val="left"/>
      <w:pPr>
        <w:ind w:left="2250" w:hanging="480"/>
      </w:pPr>
    </w:lvl>
    <w:lvl w:ilvl="1">
      <w:start w:val="1"/>
      <w:numFmt w:val="ideographTraditional"/>
      <w:lvlText w:val="%2、"/>
      <w:lvlJc w:val="left"/>
      <w:pPr>
        <w:ind w:left="2730" w:hanging="480"/>
      </w:pPr>
    </w:lvl>
    <w:lvl w:ilvl="2">
      <w:start w:val="1"/>
      <w:numFmt w:val="lowerRoman"/>
      <w:lvlText w:val="%3."/>
      <w:lvlJc w:val="right"/>
      <w:pPr>
        <w:ind w:left="3210" w:hanging="480"/>
      </w:pPr>
    </w:lvl>
    <w:lvl w:ilvl="3">
      <w:start w:val="1"/>
      <w:numFmt w:val="decimal"/>
      <w:lvlText w:val="%4."/>
      <w:lvlJc w:val="left"/>
      <w:pPr>
        <w:ind w:left="3690" w:hanging="480"/>
      </w:pPr>
    </w:lvl>
    <w:lvl w:ilvl="4">
      <w:start w:val="1"/>
      <w:numFmt w:val="ideographTraditional"/>
      <w:lvlText w:val="%5、"/>
      <w:lvlJc w:val="left"/>
      <w:pPr>
        <w:ind w:left="4170" w:hanging="480"/>
      </w:pPr>
    </w:lvl>
    <w:lvl w:ilvl="5">
      <w:start w:val="1"/>
      <w:numFmt w:val="lowerRoman"/>
      <w:lvlText w:val="%6."/>
      <w:lvlJc w:val="right"/>
      <w:pPr>
        <w:ind w:left="4650" w:hanging="480"/>
      </w:pPr>
    </w:lvl>
    <w:lvl w:ilvl="6">
      <w:start w:val="1"/>
      <w:numFmt w:val="decimal"/>
      <w:lvlText w:val="%7."/>
      <w:lvlJc w:val="left"/>
      <w:pPr>
        <w:ind w:left="5130" w:hanging="480"/>
      </w:pPr>
    </w:lvl>
    <w:lvl w:ilvl="7">
      <w:start w:val="1"/>
      <w:numFmt w:val="ideographTraditional"/>
      <w:lvlText w:val="%8、"/>
      <w:lvlJc w:val="left"/>
      <w:pPr>
        <w:ind w:left="5610" w:hanging="480"/>
      </w:pPr>
    </w:lvl>
    <w:lvl w:ilvl="8">
      <w:start w:val="1"/>
      <w:numFmt w:val="lowerRoman"/>
      <w:lvlText w:val="%9."/>
      <w:lvlJc w:val="right"/>
      <w:pPr>
        <w:ind w:left="6090" w:hanging="480"/>
      </w:pPr>
    </w:lvl>
  </w:abstractNum>
  <w:abstractNum w:abstractNumId="55" w15:restartNumberingAfterBreak="0">
    <w:nsid w:val="72027825"/>
    <w:multiLevelType w:val="multilevel"/>
    <w:tmpl w:val="D0DADAC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792723E"/>
    <w:multiLevelType w:val="multilevel"/>
    <w:tmpl w:val="2B107B9C"/>
    <w:lvl w:ilvl="0">
      <w:start w:val="1"/>
      <w:numFmt w:val="taiwaneseCountingThousand"/>
      <w:lvlText w:val="（%1）"/>
      <w:lvlJc w:val="left"/>
      <w:pPr>
        <w:ind w:left="1190" w:hanging="480"/>
      </w:pPr>
      <w:rPr>
        <w:rFonts w:ascii="Times New Roman" w:hAnsi="Times New Roman" w:cs="Arial"/>
        <w:color w:val="000000"/>
        <w:lang w:val="en-US"/>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57" w15:restartNumberingAfterBreak="0">
    <w:nsid w:val="77EC6F1C"/>
    <w:multiLevelType w:val="multilevel"/>
    <w:tmpl w:val="84D8E91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E0E33E3"/>
    <w:multiLevelType w:val="multilevel"/>
    <w:tmpl w:val="9D44B82E"/>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num w:numId="1">
    <w:abstractNumId w:val="56"/>
  </w:num>
  <w:num w:numId="2">
    <w:abstractNumId w:val="23"/>
  </w:num>
  <w:num w:numId="3">
    <w:abstractNumId w:val="19"/>
  </w:num>
  <w:num w:numId="4">
    <w:abstractNumId w:val="12"/>
  </w:num>
  <w:num w:numId="5">
    <w:abstractNumId w:val="36"/>
  </w:num>
  <w:num w:numId="6">
    <w:abstractNumId w:val="47"/>
  </w:num>
  <w:num w:numId="7">
    <w:abstractNumId w:val="29"/>
  </w:num>
  <w:num w:numId="8">
    <w:abstractNumId w:val="52"/>
  </w:num>
  <w:num w:numId="9">
    <w:abstractNumId w:val="50"/>
  </w:num>
  <w:num w:numId="10">
    <w:abstractNumId w:val="38"/>
  </w:num>
  <w:num w:numId="11">
    <w:abstractNumId w:val="30"/>
  </w:num>
  <w:num w:numId="12">
    <w:abstractNumId w:val="27"/>
  </w:num>
  <w:num w:numId="13">
    <w:abstractNumId w:val="41"/>
  </w:num>
  <w:num w:numId="14">
    <w:abstractNumId w:val="42"/>
  </w:num>
  <w:num w:numId="15">
    <w:abstractNumId w:val="9"/>
  </w:num>
  <w:num w:numId="16">
    <w:abstractNumId w:val="14"/>
  </w:num>
  <w:num w:numId="17">
    <w:abstractNumId w:val="32"/>
  </w:num>
  <w:num w:numId="18">
    <w:abstractNumId w:val="51"/>
  </w:num>
  <w:num w:numId="19">
    <w:abstractNumId w:val="44"/>
  </w:num>
  <w:num w:numId="20">
    <w:abstractNumId w:val="5"/>
  </w:num>
  <w:num w:numId="21">
    <w:abstractNumId w:val="33"/>
  </w:num>
  <w:num w:numId="22">
    <w:abstractNumId w:val="53"/>
  </w:num>
  <w:num w:numId="23">
    <w:abstractNumId w:val="1"/>
  </w:num>
  <w:num w:numId="24">
    <w:abstractNumId w:val="10"/>
  </w:num>
  <w:num w:numId="25">
    <w:abstractNumId w:val="48"/>
  </w:num>
  <w:num w:numId="26">
    <w:abstractNumId w:val="31"/>
  </w:num>
  <w:num w:numId="27">
    <w:abstractNumId w:val="24"/>
  </w:num>
  <w:num w:numId="28">
    <w:abstractNumId w:val="4"/>
  </w:num>
  <w:num w:numId="29">
    <w:abstractNumId w:val="7"/>
  </w:num>
  <w:num w:numId="30">
    <w:abstractNumId w:val="40"/>
  </w:num>
  <w:num w:numId="31">
    <w:abstractNumId w:val="58"/>
  </w:num>
  <w:num w:numId="32">
    <w:abstractNumId w:val="8"/>
  </w:num>
  <w:num w:numId="33">
    <w:abstractNumId w:val="46"/>
  </w:num>
  <w:num w:numId="34">
    <w:abstractNumId w:val="37"/>
  </w:num>
  <w:num w:numId="35">
    <w:abstractNumId w:val="21"/>
  </w:num>
  <w:num w:numId="36">
    <w:abstractNumId w:val="55"/>
  </w:num>
  <w:num w:numId="37">
    <w:abstractNumId w:val="0"/>
  </w:num>
  <w:num w:numId="38">
    <w:abstractNumId w:val="18"/>
  </w:num>
  <w:num w:numId="39">
    <w:abstractNumId w:val="13"/>
  </w:num>
  <w:num w:numId="40">
    <w:abstractNumId w:val="22"/>
  </w:num>
  <w:num w:numId="41">
    <w:abstractNumId w:val="20"/>
  </w:num>
  <w:num w:numId="42">
    <w:abstractNumId w:val="54"/>
  </w:num>
  <w:num w:numId="43">
    <w:abstractNumId w:val="16"/>
  </w:num>
  <w:num w:numId="44">
    <w:abstractNumId w:val="25"/>
  </w:num>
  <w:num w:numId="45">
    <w:abstractNumId w:val="45"/>
  </w:num>
  <w:num w:numId="46">
    <w:abstractNumId w:val="57"/>
  </w:num>
  <w:num w:numId="47">
    <w:abstractNumId w:val="49"/>
  </w:num>
  <w:num w:numId="48">
    <w:abstractNumId w:val="15"/>
  </w:num>
  <w:num w:numId="49">
    <w:abstractNumId w:val="6"/>
  </w:num>
  <w:num w:numId="50">
    <w:abstractNumId w:val="26"/>
  </w:num>
  <w:num w:numId="51">
    <w:abstractNumId w:val="39"/>
  </w:num>
  <w:num w:numId="52">
    <w:abstractNumId w:val="2"/>
  </w:num>
  <w:num w:numId="53">
    <w:abstractNumId w:val="34"/>
  </w:num>
  <w:num w:numId="54">
    <w:abstractNumId w:val="28"/>
  </w:num>
  <w:num w:numId="55">
    <w:abstractNumId w:val="17"/>
  </w:num>
  <w:num w:numId="56">
    <w:abstractNumId w:val="11"/>
  </w:num>
  <w:num w:numId="57">
    <w:abstractNumId w:val="3"/>
  </w:num>
  <w:num w:numId="58">
    <w:abstractNumId w:val="43"/>
  </w:num>
  <w:num w:numId="59">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DF"/>
    <w:rsid w:val="001276FF"/>
    <w:rsid w:val="002669F8"/>
    <w:rsid w:val="003074D4"/>
    <w:rsid w:val="003075E0"/>
    <w:rsid w:val="005872A4"/>
    <w:rsid w:val="005E6A91"/>
    <w:rsid w:val="0072037E"/>
    <w:rsid w:val="00757A6D"/>
    <w:rsid w:val="007E48DF"/>
    <w:rsid w:val="00824847"/>
    <w:rsid w:val="00860665"/>
    <w:rsid w:val="008E5561"/>
    <w:rsid w:val="009816CD"/>
    <w:rsid w:val="00A213E1"/>
    <w:rsid w:val="00A36318"/>
    <w:rsid w:val="00A61C8A"/>
    <w:rsid w:val="00A6728B"/>
    <w:rsid w:val="00B95D73"/>
    <w:rsid w:val="00D06F17"/>
    <w:rsid w:val="00D56F1E"/>
    <w:rsid w:val="00DD0376"/>
    <w:rsid w:val="00EB0711"/>
    <w:rsid w:val="00EE2D23"/>
    <w:rsid w:val="00F063AE"/>
    <w:rsid w:val="00F920CF"/>
    <w:rsid w:val="00FE0BBC"/>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BFFA"/>
  <w15:docId w15:val="{AE0BB3F1-DC4B-4054-A9E8-27174071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A6"/>
    <w:pPr>
      <w:widowControl w:val="0"/>
    </w:pPr>
    <w:rPr>
      <w:kern w:val="2"/>
      <w:sz w:val="24"/>
      <w:szCs w:val="24"/>
    </w:rPr>
  </w:style>
  <w:style w:type="paragraph" w:styleId="3">
    <w:name w:val="heading 3"/>
    <w:basedOn w:val="a"/>
    <w:qFormat/>
    <w:rsid w:val="00EA3CB0"/>
    <w:pPr>
      <w:widowControl/>
      <w:spacing w:beforeAutospacing="1"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rsid w:val="00994F38"/>
    <w:rPr>
      <w:color w:val="0000FF"/>
      <w:u w:val="single"/>
    </w:rPr>
  </w:style>
  <w:style w:type="character" w:styleId="a4">
    <w:name w:val="page number"/>
    <w:basedOn w:val="a0"/>
    <w:qFormat/>
    <w:rsid w:val="00331CA0"/>
  </w:style>
  <w:style w:type="character" w:customStyle="1" w:styleId="cbottom1">
    <w:name w:val="cbottom1"/>
    <w:qFormat/>
    <w:rsid w:val="001256C3"/>
    <w:rPr>
      <w:rFonts w:ascii="Arial" w:hAnsi="Arial" w:cs="Arial"/>
      <w:color w:val="5B5B5B"/>
      <w:sz w:val="20"/>
      <w:szCs w:val="20"/>
    </w:rPr>
  </w:style>
  <w:style w:type="character" w:styleId="a5">
    <w:name w:val="FollowedHyperlink"/>
    <w:qFormat/>
    <w:rsid w:val="008F0821"/>
    <w:rPr>
      <w:color w:val="800080"/>
      <w:u w:val="single"/>
    </w:rPr>
  </w:style>
  <w:style w:type="character" w:customStyle="1" w:styleId="ak">
    <w:name w:val="ak"/>
    <w:basedOn w:val="a0"/>
    <w:qFormat/>
    <w:rsid w:val="00D92622"/>
  </w:style>
  <w:style w:type="character" w:styleId="a6">
    <w:name w:val="annotation reference"/>
    <w:semiHidden/>
    <w:qFormat/>
    <w:rsid w:val="00707F2D"/>
    <w:rPr>
      <w:sz w:val="18"/>
      <w:szCs w:val="18"/>
    </w:rPr>
  </w:style>
  <w:style w:type="character" w:customStyle="1" w:styleId="HTML">
    <w:name w:val="HTML 預設格式 字元"/>
    <w:link w:val="HTML"/>
    <w:qFormat/>
    <w:rsid w:val="00EA2DC2"/>
    <w:rPr>
      <w:rFonts w:ascii="Courier New" w:hAnsi="Courier New" w:cs="Courier New"/>
      <w:kern w:val="2"/>
    </w:rPr>
  </w:style>
  <w:style w:type="character" w:customStyle="1" w:styleId="a7">
    <w:name w:val="清單段落 字元"/>
    <w:basedOn w:val="a0"/>
    <w:uiPriority w:val="34"/>
    <w:qFormat/>
    <w:rsid w:val="00054009"/>
    <w:rPr>
      <w:rFonts w:ascii="新細明體" w:hAnsi="新細明體" w:cs="新細明體"/>
      <w:sz w:val="24"/>
      <w:szCs w:val="24"/>
    </w:rPr>
  </w:style>
  <w:style w:type="character" w:customStyle="1" w:styleId="ListLabel1">
    <w:name w:val="ListLabel 1"/>
    <w:qFormat/>
    <w:rPr>
      <w:rFonts w:cs="Arial"/>
      <w:color w:val="000000"/>
      <w:lang w:val="en-US"/>
    </w:rPr>
  </w:style>
  <w:style w:type="character" w:customStyle="1" w:styleId="ListLabel2">
    <w:name w:val="ListLabel 2"/>
    <w:qFormat/>
    <w:rPr>
      <w:color w:val="000000"/>
      <w:sz w:val="28"/>
    </w:rPr>
  </w:style>
  <w:style w:type="character" w:customStyle="1" w:styleId="ListLabel3">
    <w:name w:val="ListLabel 3"/>
    <w:qFormat/>
    <w:rPr>
      <w:color w:val="auto"/>
      <w:sz w:val="28"/>
    </w:rPr>
  </w:style>
  <w:style w:type="character" w:customStyle="1" w:styleId="ListLabel4">
    <w:name w:val="ListLabel 4"/>
    <w:qFormat/>
    <w:rPr>
      <w:rFonts w:cs="標楷體"/>
    </w:rPr>
  </w:style>
  <w:style w:type="character" w:customStyle="1" w:styleId="ListLabel5">
    <w:name w:val="ListLabel 5"/>
    <w:qFormat/>
    <w:rPr>
      <w:color w:val="auto"/>
      <w:sz w:val="28"/>
    </w:rPr>
  </w:style>
  <w:style w:type="character" w:customStyle="1" w:styleId="ListLabel6">
    <w:name w:val="ListLabel 6"/>
    <w:qFormat/>
    <w:rPr>
      <w:rFonts w:cs="標楷體"/>
    </w:rPr>
  </w:style>
  <w:style w:type="character" w:customStyle="1" w:styleId="ListLabel7">
    <w:name w:val="ListLabel 7"/>
    <w:qFormat/>
    <w:rPr>
      <w:color w:val="auto"/>
      <w:sz w:val="28"/>
    </w:rPr>
  </w:style>
  <w:style w:type="character" w:customStyle="1" w:styleId="ListLabel8">
    <w:name w:val="ListLabel 8"/>
    <w:qFormat/>
    <w:rPr>
      <w:rFonts w:cs="標楷體"/>
    </w:rPr>
  </w:style>
  <w:style w:type="character" w:customStyle="1" w:styleId="ListLabel9">
    <w:name w:val="ListLabel 9"/>
    <w:qFormat/>
    <w:rPr>
      <w:rFonts w:ascii="標楷體" w:eastAsia="標楷體" w:hAnsi="標楷體" w:cs="新細明體"/>
      <w:color w:val="000000"/>
      <w:sz w:val="28"/>
    </w:rPr>
  </w:style>
  <w:style w:type="character" w:customStyle="1" w:styleId="ListLabel10">
    <w:name w:val="ListLabel 10"/>
    <w:qFormat/>
    <w:rPr>
      <w:rFonts w:ascii="標楷體" w:eastAsia="標楷體" w:hAnsi="標楷體" w:cs="新細明體"/>
      <w:color w:val="000000"/>
      <w:sz w:val="28"/>
    </w:rPr>
  </w:style>
  <w:style w:type="character" w:customStyle="1" w:styleId="ListLabel11">
    <w:name w:val="ListLabel 11"/>
    <w:qFormat/>
    <w:rPr>
      <w:sz w:val="28"/>
      <w:lang w:val="en-US"/>
    </w:rPr>
  </w:style>
  <w:style w:type="character" w:customStyle="1" w:styleId="ListLabel12">
    <w:name w:val="ListLabel 12"/>
    <w:qFormat/>
    <w:rPr>
      <w:rFonts w:ascii="Times New Roman" w:eastAsia="標楷體" w:hAnsi="Times New Roman" w:cs="新細明體"/>
      <w:color w:val="000000"/>
      <w:sz w:val="28"/>
    </w:rPr>
  </w:style>
  <w:style w:type="character" w:customStyle="1" w:styleId="ListLabel13">
    <w:name w:val="ListLabel 13"/>
    <w:qFormat/>
    <w:rPr>
      <w:rFonts w:ascii="Times New Roman" w:eastAsia="標楷體" w:hAnsi="Times New Roman" w:cs="新細明體"/>
      <w:color w:val="000000"/>
      <w:sz w:val="28"/>
    </w:rPr>
  </w:style>
  <w:style w:type="character" w:customStyle="1" w:styleId="ListLabel14">
    <w:name w:val="ListLabel 14"/>
    <w:qFormat/>
    <w:rPr>
      <w:rFonts w:ascii="Calibri" w:hAnsi="Calibri" w:cs="Times New Roman"/>
      <w:color w:val="000000"/>
      <w:sz w:val="28"/>
    </w:rPr>
  </w:style>
  <w:style w:type="character" w:customStyle="1" w:styleId="ListLabel15">
    <w:name w:val="ListLabel 15"/>
    <w:qFormat/>
    <w:rPr>
      <w:rFonts w:cs="Times New Roman"/>
      <w:color w:val="000000"/>
      <w:sz w:val="28"/>
    </w:rPr>
  </w:style>
  <w:style w:type="character" w:customStyle="1" w:styleId="ListLabel16">
    <w:name w:val="ListLabel 16"/>
    <w:qFormat/>
    <w:rPr>
      <w:rFonts w:cs="Times New Roman"/>
      <w:color w:val="000000"/>
      <w:sz w:val="28"/>
    </w:rPr>
  </w:style>
  <w:style w:type="character" w:customStyle="1" w:styleId="ListLabel17">
    <w:name w:val="ListLabel 17"/>
    <w:qFormat/>
    <w:rPr>
      <w:rFonts w:ascii="標楷體" w:eastAsia="標楷體" w:hAnsi="標楷體" w:cs="Times New Roman"/>
      <w:sz w:val="28"/>
    </w:rPr>
  </w:style>
  <w:style w:type="character" w:customStyle="1" w:styleId="ListLabel18">
    <w:name w:val="ListLabel 18"/>
    <w:qFormat/>
    <w:rPr>
      <w:rFonts w:ascii="標楷體" w:eastAsia="標楷體" w:hAnsi="標楷體" w:cs="Times New Roman"/>
      <w:sz w:val="28"/>
    </w:rPr>
  </w:style>
  <w:style w:type="character" w:customStyle="1" w:styleId="ListLabel19">
    <w:name w:val="ListLabel 19"/>
    <w:qFormat/>
    <w:rPr>
      <w:rFonts w:ascii="標楷體" w:eastAsia="標楷體" w:hAnsi="標楷體" w:cs="Times New Roman"/>
      <w:sz w:val="28"/>
    </w:rPr>
  </w:style>
  <w:style w:type="character" w:customStyle="1" w:styleId="ListLabel20">
    <w:name w:val="ListLabel 20"/>
    <w:qFormat/>
    <w:rPr>
      <w:rFonts w:ascii="標楷體" w:eastAsia="標楷體" w:hAnsi="標楷體" w:cs="Times New Roman"/>
      <w:sz w:val="28"/>
    </w:rPr>
  </w:style>
  <w:style w:type="character" w:customStyle="1" w:styleId="ListLabel21">
    <w:name w:val="ListLabel 21"/>
    <w:qFormat/>
    <w:rPr>
      <w:rFonts w:ascii="標楷體" w:eastAsia="標楷體" w:hAnsi="標楷體" w:cs="Times New Roman"/>
      <w:sz w:val="28"/>
    </w:rPr>
  </w:style>
  <w:style w:type="character" w:customStyle="1" w:styleId="ListLabel22">
    <w:name w:val="ListLabel 22"/>
    <w:qFormat/>
    <w:rPr>
      <w:rFonts w:eastAsia="標楷體"/>
      <w:color w:val="000000" w:themeColor="text1"/>
      <w:sz w:val="28"/>
      <w:szCs w:val="32"/>
    </w:rPr>
  </w:style>
  <w:style w:type="character" w:customStyle="1" w:styleId="ListLabel23">
    <w:name w:val="ListLabel 23"/>
    <w:qFormat/>
    <w:rPr>
      <w:rFonts w:eastAsia="標楷體"/>
      <w:color w:val="000000" w:themeColor="text1"/>
      <w:sz w:val="28"/>
      <w:szCs w:val="32"/>
      <w:u w:val="none"/>
    </w:rPr>
  </w:style>
  <w:style w:type="character" w:customStyle="1" w:styleId="ListLabel24">
    <w:name w:val="ListLabel 24"/>
    <w:qFormat/>
    <w:rPr>
      <w:color w:val="000000" w:themeColor="text1"/>
    </w:rPr>
  </w:style>
  <w:style w:type="character" w:customStyle="1" w:styleId="ListLabel25">
    <w:name w:val="ListLabel 25"/>
    <w:qFormat/>
    <w:rPr>
      <w:rFonts w:ascii="Times New Roman" w:hAnsi="Times New Roman" w:cs="Arial"/>
      <w:color w:val="000000"/>
      <w:lang w:val="en-US"/>
    </w:rPr>
  </w:style>
  <w:style w:type="character" w:customStyle="1" w:styleId="ListLabel26">
    <w:name w:val="ListLabel 26"/>
    <w:qFormat/>
    <w:rPr>
      <w:color w:val="000000"/>
      <w:sz w:val="28"/>
    </w:rPr>
  </w:style>
  <w:style w:type="character" w:customStyle="1" w:styleId="ListLabel27">
    <w:name w:val="ListLabel 27"/>
    <w:qFormat/>
    <w:rPr>
      <w:color w:val="auto"/>
      <w:sz w:val="28"/>
    </w:rPr>
  </w:style>
  <w:style w:type="character" w:customStyle="1" w:styleId="ListLabel28">
    <w:name w:val="ListLabel 28"/>
    <w:qFormat/>
    <w:rPr>
      <w:rFonts w:cs="標楷體"/>
    </w:rPr>
  </w:style>
  <w:style w:type="character" w:customStyle="1" w:styleId="ListLabel29">
    <w:name w:val="ListLabel 29"/>
    <w:qFormat/>
    <w:rPr>
      <w:color w:val="auto"/>
      <w:sz w:val="28"/>
    </w:rPr>
  </w:style>
  <w:style w:type="character" w:customStyle="1" w:styleId="ListLabel30">
    <w:name w:val="ListLabel 30"/>
    <w:qFormat/>
    <w:rPr>
      <w:rFonts w:cs="標楷體"/>
    </w:rPr>
  </w:style>
  <w:style w:type="character" w:customStyle="1" w:styleId="ListLabel31">
    <w:name w:val="ListLabel 31"/>
    <w:qFormat/>
    <w:rPr>
      <w:color w:val="auto"/>
      <w:sz w:val="28"/>
    </w:rPr>
  </w:style>
  <w:style w:type="character" w:customStyle="1" w:styleId="ListLabel32">
    <w:name w:val="ListLabel 32"/>
    <w:qFormat/>
    <w:rPr>
      <w:rFonts w:cs="標楷體"/>
    </w:rPr>
  </w:style>
  <w:style w:type="character" w:customStyle="1" w:styleId="ListLabel33">
    <w:name w:val="ListLabel 33"/>
    <w:qFormat/>
    <w:rPr>
      <w:rFonts w:ascii="標楷體" w:eastAsia="標楷體" w:hAnsi="標楷體" w:cs="新細明體"/>
      <w:color w:val="000000"/>
      <w:sz w:val="28"/>
    </w:rPr>
  </w:style>
  <w:style w:type="character" w:customStyle="1" w:styleId="ListLabel34">
    <w:name w:val="ListLabel 34"/>
    <w:qFormat/>
    <w:rPr>
      <w:rFonts w:ascii="標楷體" w:eastAsia="標楷體" w:hAnsi="標楷體" w:cs="新細明體"/>
      <w:color w:val="000000"/>
      <w:sz w:val="28"/>
    </w:rPr>
  </w:style>
  <w:style w:type="character" w:customStyle="1" w:styleId="ListLabel35">
    <w:name w:val="ListLabel 35"/>
    <w:qFormat/>
    <w:rPr>
      <w:sz w:val="28"/>
      <w:lang w:val="en-US"/>
    </w:rPr>
  </w:style>
  <w:style w:type="character" w:customStyle="1" w:styleId="ListLabel36">
    <w:name w:val="ListLabel 36"/>
    <w:qFormat/>
    <w:rPr>
      <w:rFonts w:ascii="Times New Roman" w:eastAsia="標楷體" w:hAnsi="Times New Roman" w:cs="新細明體"/>
      <w:color w:val="000000"/>
      <w:sz w:val="28"/>
    </w:rPr>
  </w:style>
  <w:style w:type="character" w:customStyle="1" w:styleId="ListLabel37">
    <w:name w:val="ListLabel 37"/>
    <w:qFormat/>
    <w:rPr>
      <w:rFonts w:ascii="Times New Roman" w:eastAsia="標楷體" w:hAnsi="Times New Roman" w:cs="新細明體"/>
      <w:color w:val="000000"/>
      <w:sz w:val="28"/>
    </w:rPr>
  </w:style>
  <w:style w:type="character" w:customStyle="1" w:styleId="ListLabel38">
    <w:name w:val="ListLabel 38"/>
    <w:qFormat/>
    <w:rPr>
      <w:rFonts w:ascii="Times New Roman" w:hAnsi="Times New Roman" w:cs="Times New Roman"/>
      <w:color w:val="000000"/>
      <w:sz w:val="28"/>
    </w:rPr>
  </w:style>
  <w:style w:type="character" w:customStyle="1" w:styleId="ListLabel39">
    <w:name w:val="ListLabel 39"/>
    <w:qFormat/>
    <w:rPr>
      <w:rFonts w:ascii="Times New Roman" w:hAnsi="Times New Roman" w:cs="Times New Roman"/>
      <w:color w:val="000000"/>
      <w:sz w:val="28"/>
    </w:rPr>
  </w:style>
  <w:style w:type="character" w:customStyle="1" w:styleId="ListLabel40">
    <w:name w:val="ListLabel 40"/>
    <w:qFormat/>
    <w:rPr>
      <w:rFonts w:ascii="Times New Roman" w:hAnsi="Times New Roman" w:cs="Times New Roman"/>
      <w:color w:val="000000"/>
      <w:sz w:val="28"/>
    </w:rPr>
  </w:style>
  <w:style w:type="character" w:customStyle="1" w:styleId="ListLabel41">
    <w:name w:val="ListLabel 41"/>
    <w:qFormat/>
    <w:rPr>
      <w:rFonts w:ascii="標楷體" w:eastAsia="標楷體" w:hAnsi="標楷體" w:cs="Times New Roman"/>
      <w:sz w:val="28"/>
    </w:rPr>
  </w:style>
  <w:style w:type="character" w:customStyle="1" w:styleId="ListLabel42">
    <w:name w:val="ListLabel 42"/>
    <w:qFormat/>
    <w:rPr>
      <w:rFonts w:ascii="標楷體" w:eastAsia="標楷體" w:hAnsi="標楷體" w:cs="Times New Roman"/>
      <w:sz w:val="28"/>
    </w:rPr>
  </w:style>
  <w:style w:type="character" w:customStyle="1" w:styleId="ListLabel43">
    <w:name w:val="ListLabel 43"/>
    <w:qFormat/>
    <w:rPr>
      <w:rFonts w:ascii="標楷體" w:eastAsia="標楷體" w:hAnsi="標楷體" w:cs="Times New Roman"/>
      <w:sz w:val="28"/>
    </w:rPr>
  </w:style>
  <w:style w:type="character" w:customStyle="1" w:styleId="ListLabel44">
    <w:name w:val="ListLabel 44"/>
    <w:qFormat/>
    <w:rPr>
      <w:rFonts w:ascii="標楷體" w:eastAsia="標楷體" w:hAnsi="標楷體" w:cs="Times New Roman"/>
      <w:sz w:val="28"/>
    </w:rPr>
  </w:style>
  <w:style w:type="character" w:customStyle="1" w:styleId="ListLabel45">
    <w:name w:val="ListLabel 45"/>
    <w:qFormat/>
    <w:rPr>
      <w:rFonts w:ascii="標楷體" w:eastAsia="標楷體" w:hAnsi="標楷體" w:cs="Times New Roman"/>
      <w:sz w:val="28"/>
    </w:rPr>
  </w:style>
  <w:style w:type="character" w:customStyle="1" w:styleId="ListLabel46">
    <w:name w:val="ListLabel 46"/>
    <w:qFormat/>
    <w:rPr>
      <w:rFonts w:eastAsia="標楷體"/>
      <w:color w:val="000000" w:themeColor="text1"/>
      <w:sz w:val="28"/>
      <w:szCs w:val="32"/>
    </w:rPr>
  </w:style>
  <w:style w:type="character" w:customStyle="1" w:styleId="ListLabel47">
    <w:name w:val="ListLabel 47"/>
    <w:qFormat/>
    <w:rPr>
      <w:rFonts w:eastAsia="標楷體"/>
      <w:color w:val="000000" w:themeColor="text1"/>
      <w:sz w:val="28"/>
      <w:szCs w:val="32"/>
      <w:u w:val="none"/>
    </w:rPr>
  </w:style>
  <w:style w:type="character" w:customStyle="1" w:styleId="ListLabel48">
    <w:name w:val="ListLabel 48"/>
    <w:qFormat/>
    <w:rPr>
      <w:color w:val="000000" w:themeColor="text1"/>
    </w:rPr>
  </w:style>
  <w:style w:type="paragraph" w:styleId="a8">
    <w:name w:val="Title"/>
    <w:basedOn w:val="a"/>
    <w:next w:val="a9"/>
    <w:qFormat/>
    <w:pPr>
      <w:keepNext/>
      <w:spacing w:before="240" w:after="120"/>
    </w:pPr>
    <w:rPr>
      <w:rFonts w:ascii="Liberation Sans" w:eastAsia="微軟正黑體" w:hAnsi="Liberation Sans" w:cs="Mangal"/>
      <w:sz w:val="28"/>
      <w:szCs w:val="28"/>
    </w:rPr>
  </w:style>
  <w:style w:type="paragraph" w:styleId="a9">
    <w:name w:val="Body Text"/>
    <w:basedOn w:val="a"/>
    <w:rsid w:val="0071798D"/>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ac">
    <w:name w:val="索引"/>
    <w:basedOn w:val="a"/>
    <w:qFormat/>
    <w:pPr>
      <w:suppressLineNumbers/>
    </w:pPr>
    <w:rPr>
      <w:rFonts w:cs="Mangal"/>
    </w:rPr>
  </w:style>
  <w:style w:type="paragraph" w:styleId="ad">
    <w:name w:val="Body Text Indent"/>
    <w:basedOn w:val="a"/>
    <w:rsid w:val="00C4617A"/>
    <w:pPr>
      <w:spacing w:line="400" w:lineRule="exact"/>
      <w:ind w:left="624" w:hanging="624"/>
    </w:pPr>
    <w:rPr>
      <w:rFonts w:eastAsia="標楷體"/>
      <w:sz w:val="32"/>
      <w:szCs w:val="20"/>
    </w:rPr>
  </w:style>
  <w:style w:type="paragraph" w:styleId="ae">
    <w:name w:val="Plain Text"/>
    <w:basedOn w:val="a"/>
    <w:qFormat/>
    <w:rsid w:val="00C4617A"/>
    <w:rPr>
      <w:rFonts w:ascii="細明體" w:eastAsia="細明體" w:hAnsi="細明體"/>
      <w:szCs w:val="20"/>
    </w:rPr>
  </w:style>
  <w:style w:type="paragraph" w:styleId="af">
    <w:name w:val="header"/>
    <w:basedOn w:val="a"/>
    <w:rsid w:val="00202E8D"/>
    <w:pPr>
      <w:tabs>
        <w:tab w:val="center" w:pos="4153"/>
        <w:tab w:val="right" w:pos="8306"/>
      </w:tabs>
      <w:snapToGrid w:val="0"/>
    </w:pPr>
    <w:rPr>
      <w:sz w:val="20"/>
      <w:szCs w:val="20"/>
    </w:rPr>
  </w:style>
  <w:style w:type="paragraph" w:styleId="af0">
    <w:name w:val="footer"/>
    <w:basedOn w:val="a"/>
    <w:rsid w:val="00202E8D"/>
    <w:pPr>
      <w:tabs>
        <w:tab w:val="center" w:pos="4153"/>
        <w:tab w:val="right" w:pos="8306"/>
      </w:tabs>
      <w:snapToGrid w:val="0"/>
    </w:pPr>
    <w:rPr>
      <w:sz w:val="20"/>
      <w:szCs w:val="20"/>
    </w:rPr>
  </w:style>
  <w:style w:type="paragraph" w:customStyle="1" w:styleId="7">
    <w:name w:val="樣式7"/>
    <w:basedOn w:val="a"/>
    <w:qFormat/>
    <w:rsid w:val="000172D9"/>
    <w:pPr>
      <w:spacing w:line="360" w:lineRule="exact"/>
      <w:ind w:left="1361" w:hanging="1361"/>
      <w:textAlignment w:val="baseline"/>
    </w:pPr>
    <w:rPr>
      <w:rFonts w:eastAsia="全真楷書"/>
      <w:spacing w:val="14"/>
      <w:kern w:val="0"/>
      <w:szCs w:val="20"/>
    </w:rPr>
  </w:style>
  <w:style w:type="paragraph" w:styleId="af1">
    <w:name w:val="Balloon Text"/>
    <w:basedOn w:val="a"/>
    <w:semiHidden/>
    <w:qFormat/>
    <w:rsid w:val="00897E3C"/>
    <w:rPr>
      <w:rFonts w:ascii="Arial" w:hAnsi="Arial"/>
      <w:sz w:val="18"/>
      <w:szCs w:val="18"/>
    </w:rPr>
  </w:style>
  <w:style w:type="paragraph" w:customStyle="1" w:styleId="Default">
    <w:name w:val="Default"/>
    <w:qFormat/>
    <w:rsid w:val="00613A44"/>
    <w:pPr>
      <w:widowControl w:val="0"/>
    </w:pPr>
    <w:rPr>
      <w:rFonts w:ascii="標楷體" w:eastAsia="標楷體" w:hAnsi="標楷體" w:cs="標楷體"/>
      <w:color w:val="000000"/>
      <w:sz w:val="24"/>
      <w:szCs w:val="24"/>
      <w:lang w:bidi="sa-IN"/>
    </w:rPr>
  </w:style>
  <w:style w:type="paragraph" w:customStyle="1" w:styleId="1">
    <w:name w:val="純文字1"/>
    <w:basedOn w:val="a"/>
    <w:qFormat/>
    <w:rsid w:val="001256C3"/>
    <w:pPr>
      <w:textAlignment w:val="baseline"/>
    </w:pPr>
    <w:rPr>
      <w:rFonts w:ascii="細明體" w:eastAsia="細明體" w:hAnsi="細明體"/>
      <w:szCs w:val="20"/>
    </w:rPr>
  </w:style>
  <w:style w:type="paragraph" w:customStyle="1" w:styleId="af2">
    <w:name w:val="段落１"/>
    <w:basedOn w:val="a"/>
    <w:qFormat/>
    <w:rsid w:val="00D12299"/>
    <w:pPr>
      <w:spacing w:line="400" w:lineRule="atLeast"/>
      <w:jc w:val="both"/>
    </w:pPr>
    <w:rPr>
      <w:rFonts w:ascii="標楷體" w:eastAsia="標楷體" w:hAnsi="標楷體"/>
      <w:sz w:val="28"/>
      <w:szCs w:val="20"/>
    </w:rPr>
  </w:style>
  <w:style w:type="paragraph" w:customStyle="1" w:styleId="af3">
    <w:name w:val="段落二"/>
    <w:basedOn w:val="a"/>
    <w:qFormat/>
    <w:rsid w:val="005B1E3B"/>
    <w:pPr>
      <w:spacing w:line="400" w:lineRule="atLeast"/>
      <w:ind w:left="1080" w:hanging="540"/>
      <w:jc w:val="both"/>
    </w:pPr>
    <w:rPr>
      <w:rFonts w:ascii="標楷體" w:eastAsia="標楷體" w:hAnsi="標楷體"/>
      <w:sz w:val="28"/>
      <w:szCs w:val="20"/>
    </w:rPr>
  </w:style>
  <w:style w:type="paragraph" w:styleId="af4">
    <w:name w:val="annotation text"/>
    <w:basedOn w:val="a"/>
    <w:semiHidden/>
    <w:qFormat/>
    <w:rsid w:val="00707F2D"/>
  </w:style>
  <w:style w:type="paragraph" w:styleId="af5">
    <w:name w:val="annotation subject"/>
    <w:basedOn w:val="af4"/>
    <w:semiHidden/>
    <w:qFormat/>
    <w:rsid w:val="00707F2D"/>
    <w:rPr>
      <w:b/>
      <w:bCs/>
    </w:rPr>
  </w:style>
  <w:style w:type="paragraph" w:styleId="af6">
    <w:name w:val="List Paragraph"/>
    <w:basedOn w:val="a"/>
    <w:uiPriority w:val="34"/>
    <w:qFormat/>
    <w:rsid w:val="00F701CF"/>
    <w:pPr>
      <w:widowControl/>
      <w:ind w:left="480"/>
    </w:pPr>
    <w:rPr>
      <w:rFonts w:ascii="新細明體" w:hAnsi="新細明體" w:cs="新細明體"/>
      <w:kern w:val="0"/>
    </w:rPr>
  </w:style>
  <w:style w:type="paragraph" w:styleId="HTML0">
    <w:name w:val="HTML Preformatted"/>
    <w:basedOn w:val="a"/>
    <w:qFormat/>
    <w:rsid w:val="00EA2DC2"/>
    <w:rPr>
      <w:rFonts w:ascii="Courier New" w:hAnsi="Courier New"/>
      <w:sz w:val="20"/>
      <w:szCs w:val="20"/>
      <w:lang w:val="x-none" w:eastAsia="x-none"/>
    </w:rPr>
  </w:style>
  <w:style w:type="paragraph" w:customStyle="1" w:styleId="af7">
    <w:name w:val="外框內容"/>
    <w:basedOn w:val="a"/>
    <w:qFormat/>
  </w:style>
  <w:style w:type="paragraph" w:customStyle="1" w:styleId="cjk">
    <w:name w:val="cjk"/>
    <w:basedOn w:val="a"/>
    <w:rsid w:val="003075E0"/>
    <w:pPr>
      <w:widowControl/>
      <w:spacing w:before="100" w:beforeAutospacing="1" w:after="119"/>
    </w:pPr>
    <w:rPr>
      <w:rFonts w:ascii="新細明體" w:hAnsi="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33C86-D61D-4DAD-A63E-BAB067A5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37</Pages>
  <Words>3313</Words>
  <Characters>18886</Characters>
  <Application>Microsoft Office Word</Application>
  <DocSecurity>0</DocSecurity>
  <Lines>157</Lines>
  <Paragraphs>44</Paragraphs>
  <ScaleCrop>false</ScaleCrop>
  <Company>iMAX Design.</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creator>yulun</dc:creator>
  <cp:lastModifiedBy>Admin</cp:lastModifiedBy>
  <cp:revision>31</cp:revision>
  <cp:lastPrinted>2020-09-26T03:18:00Z</cp:lastPrinted>
  <dcterms:created xsi:type="dcterms:W3CDTF">2020-09-21T07:27:00Z</dcterms:created>
  <dcterms:modified xsi:type="dcterms:W3CDTF">2021-07-23T07:09:00Z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iMAX Design.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