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F7" w:rsidRDefault="00442F02">
      <w:pPr>
        <w:jc w:val="center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-3813</wp:posOffset>
                </wp:positionH>
                <wp:positionV relativeFrom="paragraph">
                  <wp:posOffset>-81911</wp:posOffset>
                </wp:positionV>
                <wp:extent cx="800100" cy="640080"/>
                <wp:effectExtent l="0" t="0" r="0" b="762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30BF7" w:rsidRDefault="00442F0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3pt;margin-top:-6.45pt;width:63pt;height:50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" stroked="f">
                <v:textbox>
                  <w:txbxContent>
                    <w:p w:rsidR="00230BF7" w:rsidRDefault="00442F0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cs="標楷體"/>
          <w:kern w:val="0"/>
          <w:sz w:val="36"/>
          <w:szCs w:val="32"/>
          <w:lang w:val="zh-TW"/>
        </w:rPr>
        <w:t>校園生活問卷施測說明</w:t>
      </w:r>
      <w:bookmarkEnd w:id="0"/>
    </w:p>
    <w:tbl>
      <w:tblPr>
        <w:tblW w:w="148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1701"/>
        <w:gridCol w:w="10738"/>
        <w:gridCol w:w="1877"/>
      </w:tblGrid>
      <w:tr w:rsidR="00230BF7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F7" w:rsidRDefault="00442F02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b/>
                <w:kern w:val="0"/>
                <w:sz w:val="28"/>
                <w:szCs w:val="28"/>
                <w:lang w:val="zh-TW" w:eastAsia="zh-HK"/>
              </w:rPr>
              <w:t>序號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F7" w:rsidRDefault="00442F02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b/>
                <w:kern w:val="0"/>
                <w:sz w:val="28"/>
                <w:szCs w:val="28"/>
                <w:lang w:val="zh-TW" w:eastAsia="zh-HK"/>
              </w:rPr>
              <w:t>問卷類別</w:t>
            </w:r>
          </w:p>
        </w:tc>
        <w:tc>
          <w:tcPr>
            <w:tcW w:w="10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F7" w:rsidRDefault="00442F02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/>
                <w:b/>
                <w:kern w:val="0"/>
                <w:sz w:val="28"/>
                <w:szCs w:val="28"/>
                <w:lang w:val="zh-TW"/>
              </w:rPr>
              <w:t>施測說明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F7" w:rsidRDefault="00442F02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b/>
                <w:kern w:val="0"/>
                <w:sz w:val="28"/>
                <w:szCs w:val="28"/>
                <w:lang w:val="zh-TW" w:eastAsia="zh-HK"/>
              </w:rPr>
              <w:t>業務承辦人</w:t>
            </w:r>
          </w:p>
        </w:tc>
      </w:tr>
      <w:tr w:rsidR="00230BF7">
        <w:tblPrEx>
          <w:tblCellMar>
            <w:top w:w="0" w:type="dxa"/>
            <w:bottom w:w="0" w:type="dxa"/>
          </w:tblCellMar>
        </w:tblPrEx>
        <w:trPr>
          <w:trHeight w:val="270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F7" w:rsidRDefault="00442F0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F7" w:rsidRDefault="00442F0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友善校園</w:t>
            </w:r>
          </w:p>
          <w:p w:rsidR="00230BF7" w:rsidRDefault="00442F02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環境調查</w:t>
            </w:r>
          </w:p>
        </w:tc>
        <w:tc>
          <w:tcPr>
            <w:tcW w:w="10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BF7" w:rsidRDefault="00442F02">
            <w:pPr>
              <w:spacing w:line="440" w:lineRule="exact"/>
            </w:pP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施測完竣後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>，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請貴校承辦人進入管理頁面</w:t>
            </w:r>
            <w:proofErr w:type="gramStart"/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>http://</w:t>
            </w:r>
            <w: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>120.116.2.57/lifea/index.aspx</w:t>
            </w:r>
            <w:proofErr w:type="gramStart"/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>，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下載貴校施測結果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>，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據以填報「輔導計畫」</w:t>
            </w:r>
            <w:r>
              <w:rPr>
                <w:rFonts w:ascii="標楷體" w:eastAsia="標楷體" w:hAnsi="標楷體" w:cs="標楷體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ascii="標楷體" w:eastAsia="標楷體" w:hAnsi="標楷體" w:cs="標楷體"/>
                <w:color w:val="FF0000"/>
                <w:kern w:val="0"/>
                <w:sz w:val="32"/>
                <w:szCs w:val="32"/>
                <w:lang w:val="zh-TW"/>
              </w:rPr>
              <w:t>附件</w:t>
            </w:r>
            <w:r>
              <w:rPr>
                <w:rFonts w:ascii="標楷體" w:eastAsia="標楷體" w:hAnsi="標楷體" w:cs="標楷體"/>
                <w:color w:val="FF0000"/>
                <w:kern w:val="0"/>
                <w:sz w:val="32"/>
                <w:szCs w:val="32"/>
                <w:lang w:val="zh-TW"/>
              </w:rPr>
              <w:t>4</w:t>
            </w:r>
            <w:r>
              <w:rPr>
                <w:rFonts w:ascii="標楷體" w:eastAsia="標楷體" w:hAnsi="標楷體" w:cs="標楷體"/>
                <w:color w:val="FF0000"/>
                <w:kern w:val="0"/>
                <w:sz w:val="32"/>
                <w:szCs w:val="32"/>
              </w:rPr>
              <w:t>）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>，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並將於第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>8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題所填疑似個案學生列入追蹤輔導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>，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提出輔導策略並執行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>（</w:t>
            </w:r>
            <w:proofErr w:type="gramStart"/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依個案需求續處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>），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並於</w:t>
            </w:r>
            <w:r>
              <w:rPr>
                <w:rFonts w:ascii="標楷體" w:eastAsia="標楷體" w:hAnsi="標楷體" w:cs="標楷體"/>
                <w:color w:val="FF0000"/>
                <w:kern w:val="0"/>
                <w:sz w:val="32"/>
                <w:szCs w:val="32"/>
              </w:rPr>
              <w:t>110</w:t>
            </w:r>
            <w:r>
              <w:rPr>
                <w:rFonts w:ascii="標楷體" w:eastAsia="標楷體" w:hAnsi="標楷體" w:cs="標楷體"/>
                <w:color w:val="FF0000"/>
                <w:kern w:val="0"/>
                <w:sz w:val="32"/>
                <w:szCs w:val="32"/>
                <w:lang w:val="zh-TW"/>
              </w:rPr>
              <w:t>年</w:t>
            </w:r>
            <w:r>
              <w:rPr>
                <w:rFonts w:ascii="標楷體" w:eastAsia="標楷體" w:hAnsi="標楷體" w:cs="標楷體"/>
                <w:color w:val="FF0000"/>
                <w:kern w:val="0"/>
                <w:sz w:val="32"/>
                <w:szCs w:val="32"/>
                <w:lang w:val="zh-TW"/>
              </w:rPr>
              <w:t>11</w:t>
            </w:r>
            <w:r>
              <w:rPr>
                <w:rFonts w:ascii="標楷體" w:eastAsia="標楷體" w:hAnsi="標楷體" w:cs="標楷體"/>
                <w:color w:val="FF0000"/>
                <w:kern w:val="0"/>
                <w:sz w:val="32"/>
                <w:szCs w:val="32"/>
                <w:lang w:val="zh-TW"/>
              </w:rPr>
              <w:t>月</w:t>
            </w:r>
            <w:r>
              <w:rPr>
                <w:rFonts w:ascii="標楷體" w:eastAsia="標楷體" w:hAnsi="標楷體" w:cs="標楷體"/>
                <w:color w:val="FF0000"/>
                <w:kern w:val="0"/>
                <w:sz w:val="32"/>
                <w:szCs w:val="32"/>
                <w:lang w:val="zh-TW"/>
              </w:rPr>
              <w:t>22</w:t>
            </w:r>
            <w:r>
              <w:rPr>
                <w:rFonts w:ascii="標楷體" w:eastAsia="標楷體" w:hAnsi="標楷體" w:cs="標楷體"/>
                <w:color w:val="FF0000"/>
                <w:kern w:val="0"/>
                <w:sz w:val="32"/>
                <w:szCs w:val="32"/>
                <w:lang w:val="zh-TW"/>
              </w:rPr>
              <w:t>日前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將輔導計畫</w:t>
            </w:r>
            <w:r>
              <w:rPr>
                <w:rFonts w:ascii="標楷體" w:eastAsia="標楷體" w:hAnsi="標楷體" w:cs="標楷體"/>
                <w:b/>
                <w:kern w:val="0"/>
                <w:sz w:val="32"/>
                <w:szCs w:val="32"/>
                <w:lang w:val="zh-TW"/>
              </w:rPr>
              <w:t>核章後掃描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上</w:t>
            </w:r>
            <w:proofErr w:type="gramStart"/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傳線上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填報</w:t>
            </w:r>
            <w:r>
              <w:rPr>
                <w:rFonts w:ascii="標楷體" w:eastAsia="標楷體" w:hAnsi="標楷體" w:cs="標楷體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ascii="標楷體" w:eastAsia="標楷體" w:hAnsi="標楷體" w:cs="標楷體"/>
                <w:color w:val="FF0000"/>
                <w:kern w:val="0"/>
                <w:sz w:val="32"/>
                <w:szCs w:val="32"/>
                <w:lang w:val="zh-TW"/>
              </w:rPr>
              <w:t>編號</w:t>
            </w:r>
            <w:r>
              <w:rPr>
                <w:rFonts w:ascii="標楷體" w:eastAsia="標楷體" w:hAnsi="標楷體" w:cs="標楷體"/>
                <w:color w:val="FF0000"/>
                <w:kern w:val="0"/>
                <w:sz w:val="32"/>
                <w:szCs w:val="32"/>
                <w:lang w:val="zh-TW"/>
              </w:rPr>
              <w:t>14671</w:t>
            </w:r>
            <w:r>
              <w:rPr>
                <w:rFonts w:ascii="標楷體" w:eastAsia="標楷體" w:hAnsi="標楷體" w:cs="標楷體"/>
                <w:color w:val="FF0000"/>
                <w:kern w:val="0"/>
                <w:sz w:val="32"/>
                <w:szCs w:val="32"/>
              </w:rPr>
              <w:t>）</w:t>
            </w:r>
            <w:proofErr w:type="gramStart"/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彙辦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。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F7" w:rsidRDefault="00442F02">
            <w:pPr>
              <w:spacing w:line="400" w:lineRule="exact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  <w:proofErr w:type="gramStart"/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沈原億</w:t>
            </w:r>
            <w:proofErr w:type="gramEnd"/>
          </w:p>
          <w:p w:rsidR="00230BF7" w:rsidRDefault="00442F02">
            <w:pPr>
              <w:spacing w:line="400" w:lineRule="exact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實習校長</w:t>
            </w:r>
          </w:p>
          <w:p w:rsidR="00230BF7" w:rsidRDefault="00442F02">
            <w:pPr>
              <w:spacing w:line="400" w:lineRule="exact"/>
            </w:pP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電話：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06-2991111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分機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8321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、網路電話：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99518</w:t>
            </w:r>
          </w:p>
        </w:tc>
      </w:tr>
      <w:tr w:rsidR="00230BF7">
        <w:tblPrEx>
          <w:tblCellMar>
            <w:top w:w="0" w:type="dxa"/>
            <w:bottom w:w="0" w:type="dxa"/>
          </w:tblCellMar>
        </w:tblPrEx>
        <w:trPr>
          <w:trHeight w:val="41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F7" w:rsidRDefault="00442F0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F7" w:rsidRDefault="00442F0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32"/>
                <w:szCs w:val="28"/>
                <w:lang w:val="zh-TW"/>
              </w:rPr>
            </w:pPr>
            <w:r>
              <w:rPr>
                <w:rFonts w:ascii="標楷體" w:eastAsia="標楷體" w:hAnsi="標楷體" w:cs="標楷體"/>
                <w:kern w:val="0"/>
                <w:sz w:val="32"/>
                <w:szCs w:val="28"/>
                <w:lang w:val="zh-TW"/>
              </w:rPr>
              <w:t>性別平等</w:t>
            </w:r>
          </w:p>
          <w:p w:rsidR="00230BF7" w:rsidRDefault="00442F02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kern w:val="0"/>
                <w:sz w:val="32"/>
                <w:szCs w:val="28"/>
                <w:lang w:val="zh-TW"/>
              </w:rPr>
              <w:t>自我覺察</w:t>
            </w:r>
          </w:p>
        </w:tc>
        <w:tc>
          <w:tcPr>
            <w:tcW w:w="10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F7" w:rsidRDefault="00442F02">
            <w:pPr>
              <w:pStyle w:val="a8"/>
              <w:numPr>
                <w:ilvl w:val="0"/>
                <w:numId w:val="1"/>
              </w:numPr>
              <w:autoSpaceDE w:val="0"/>
              <w:spacing w:line="380" w:lineRule="exact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施測完竣後，倘有疑似性別事件請依性別平等教育法第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21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條第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項</w:t>
            </w:r>
            <w:proofErr w:type="gramStart"/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進行校安及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社政通報、召開性平會及調查程序等作業，亦請加強當事人輔導措施。</w:t>
            </w:r>
          </w:p>
          <w:p w:rsidR="00230BF7" w:rsidRDefault="00442F02">
            <w:pPr>
              <w:pStyle w:val="a8"/>
              <w:numPr>
                <w:ilvl w:val="0"/>
                <w:numId w:val="1"/>
              </w:numPr>
              <w:autoSpaceDE w:val="0"/>
              <w:spacing w:line="380" w:lineRule="exact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學校人員通報義務產生之時間點係「第一時間知悉疑似校園性別事件起計算」，應立即向學校防治規定所定權責人員通報，且不得以「再行瞭解」後，再作成「有無通報必要之決定」，亦不得另設調查機制，應由學校性平會處理。</w:t>
            </w:r>
          </w:p>
          <w:p w:rsidR="00230BF7" w:rsidRDefault="00442F02">
            <w:pPr>
              <w:pStyle w:val="a8"/>
              <w:numPr>
                <w:ilvl w:val="0"/>
                <w:numId w:val="1"/>
              </w:numPr>
              <w:autoSpaceDE w:val="0"/>
              <w:spacing w:line="380" w:lineRule="exact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請依</w:t>
            </w:r>
            <w:proofErr w:type="gramStart"/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南市政府教育局所屬學校辦理性侵害性騷擾或</w:t>
            </w:r>
            <w:proofErr w:type="gramStart"/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性霸凌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預防教學注意要點規定，自行下載施測結果並保存一年。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F7" w:rsidRDefault="00442F02">
            <w:pPr>
              <w:spacing w:line="400" w:lineRule="exact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蔡孜怡</w:t>
            </w:r>
          </w:p>
          <w:p w:rsidR="00230BF7" w:rsidRDefault="00442F02">
            <w:pPr>
              <w:spacing w:line="400" w:lineRule="exact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儲備校長</w:t>
            </w:r>
          </w:p>
          <w:p w:rsidR="00230BF7" w:rsidRDefault="00442F02">
            <w:pPr>
              <w:spacing w:line="400" w:lineRule="exact"/>
            </w:pP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電話：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06-299111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分機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8548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、網路電話：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99515</w:t>
            </w:r>
          </w:p>
        </w:tc>
      </w:tr>
      <w:tr w:rsidR="00230BF7">
        <w:tblPrEx>
          <w:tblCellMar>
            <w:top w:w="0" w:type="dxa"/>
            <w:bottom w:w="0" w:type="dxa"/>
          </w:tblCellMar>
        </w:tblPrEx>
        <w:trPr>
          <w:trHeight w:val="41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F7" w:rsidRDefault="00442F0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F7" w:rsidRDefault="00442F0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心理健康</w:t>
            </w:r>
          </w:p>
        </w:tc>
        <w:tc>
          <w:tcPr>
            <w:tcW w:w="10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F7" w:rsidRDefault="00442F02">
            <w:pPr>
              <w:pStyle w:val="a8"/>
              <w:numPr>
                <w:ilvl w:val="0"/>
                <w:numId w:val="2"/>
              </w:numPr>
              <w:autoSpaceDE w:val="0"/>
              <w:spacing w:line="380" w:lineRule="exact"/>
            </w:pP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施測完竣後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>，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請就案生行為動機及原因查明瞭解後，</w:t>
            </w:r>
            <w:proofErr w:type="gramStart"/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至校安中心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完成通報。</w:t>
            </w:r>
          </w:p>
          <w:p w:rsidR="00230BF7" w:rsidRDefault="00442F02">
            <w:pPr>
              <w:pStyle w:val="a8"/>
              <w:numPr>
                <w:ilvl w:val="0"/>
                <w:numId w:val="2"/>
              </w:numPr>
              <w:autoSpaceDE w:val="0"/>
              <w:spacing w:line="380" w:lineRule="exact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該案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個月輔導期程結束後，請填具「自傷自殺個案輔導紀錄摘要暨評估報告表」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電子檔可至本局網站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/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局</w:t>
            </w:r>
            <w:proofErr w:type="gramStart"/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資訊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/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文件下載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/</w:t>
            </w:r>
            <w:proofErr w:type="gramStart"/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學輔校安科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下載，網址：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https://www.tn.edu.tw/)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，以密件</w:t>
            </w:r>
            <w:proofErr w:type="gramStart"/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免備文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寄送本局</w:t>
            </w:r>
            <w:proofErr w:type="gramStart"/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學輔校安科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永華市政中心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 xml:space="preserve">) 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蘇秀如實習</w:t>
            </w:r>
            <w:proofErr w:type="gramStart"/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校長彙辦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。</w:t>
            </w:r>
          </w:p>
          <w:p w:rsidR="00230BF7" w:rsidRDefault="00442F02">
            <w:pPr>
              <w:pStyle w:val="a8"/>
              <w:numPr>
                <w:ilvl w:val="0"/>
                <w:numId w:val="2"/>
              </w:numPr>
              <w:autoSpaceDE w:val="0"/>
              <w:spacing w:line="380" w:lineRule="exact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另得視案生狀況，以簡式健康量表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 xml:space="preserve">(BSRS) 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進行危險性評估，如達通報衛生局標準，再</w:t>
            </w:r>
            <w:proofErr w:type="gramStart"/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至衛福部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自殺防治通報系統進行通報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詳請參閱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本市衛生局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109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年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12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月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17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日南市</w:t>
            </w:r>
            <w:proofErr w:type="gramStart"/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衛心字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第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1090209584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號函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)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。</w:t>
            </w:r>
          </w:p>
          <w:p w:rsidR="00230BF7" w:rsidRDefault="00442F02">
            <w:pPr>
              <w:pStyle w:val="a8"/>
              <w:numPr>
                <w:ilvl w:val="0"/>
                <w:numId w:val="2"/>
              </w:numPr>
              <w:autoSpaceDE w:val="0"/>
              <w:spacing w:line="380" w:lineRule="exact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請持續追蹤案生狀態，加強促進心理健康輔導工作，</w:t>
            </w:r>
            <w:proofErr w:type="gramStart"/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如需本局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學生輔導諮商中心協助，請洽該中心</w:t>
            </w:r>
            <w:proofErr w:type="gramStart"/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電話：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06-2521083</w:t>
            </w:r>
            <w:proofErr w:type="gramStart"/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；另針對其他學生亦應落實平時促進心理健康及生命教育宣導。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F7" w:rsidRDefault="00442F02">
            <w:pPr>
              <w:spacing w:line="400" w:lineRule="exact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蘇秀如</w:t>
            </w:r>
          </w:p>
          <w:p w:rsidR="00230BF7" w:rsidRDefault="00442F02">
            <w:pPr>
              <w:spacing w:line="400" w:lineRule="exact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實習校長</w:t>
            </w:r>
          </w:p>
          <w:p w:rsidR="00230BF7" w:rsidRDefault="00442F02">
            <w:pPr>
              <w:spacing w:line="400" w:lineRule="exact"/>
            </w:pP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電話：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06-2991111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分機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8671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、網路電話：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99526</w:t>
            </w:r>
          </w:p>
        </w:tc>
      </w:tr>
      <w:tr w:rsidR="00230BF7">
        <w:tblPrEx>
          <w:tblCellMar>
            <w:top w:w="0" w:type="dxa"/>
            <w:bottom w:w="0" w:type="dxa"/>
          </w:tblCellMar>
        </w:tblPrEx>
        <w:trPr>
          <w:trHeight w:val="528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F7" w:rsidRDefault="00442F0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lastRenderedPageBreak/>
              <w:t>4</w:t>
            </w:r>
          </w:p>
          <w:p w:rsidR="00230BF7" w:rsidRDefault="00442F0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>/</w:t>
            </w:r>
          </w:p>
          <w:p w:rsidR="00230BF7" w:rsidRDefault="00442F0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F7" w:rsidRDefault="00442F0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32"/>
                <w:lang w:val="zh-TW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32"/>
                <w:lang w:val="zh-TW"/>
              </w:rPr>
              <w:t>網路使用</w:t>
            </w:r>
          </w:p>
          <w:p w:rsidR="00230BF7" w:rsidRDefault="00442F0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32"/>
                <w:lang w:val="zh-TW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32"/>
                <w:lang w:val="zh-TW"/>
              </w:rPr>
              <w:t>行為</w:t>
            </w:r>
          </w:p>
          <w:p w:rsidR="00230BF7" w:rsidRDefault="00442F0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32"/>
                <w:lang w:val="zh-TW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32"/>
                <w:lang w:val="zh-TW"/>
              </w:rPr>
              <w:t>/</w:t>
            </w:r>
          </w:p>
          <w:p w:rsidR="00230BF7" w:rsidRDefault="00442F0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32"/>
                <w:lang w:val="zh-TW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32"/>
                <w:lang w:val="zh-TW"/>
              </w:rPr>
              <w:t>智慧型手機</w:t>
            </w:r>
          </w:p>
          <w:p w:rsidR="00230BF7" w:rsidRDefault="00442F0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32"/>
                <w:lang w:val="zh-TW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32"/>
                <w:lang w:val="zh-TW"/>
              </w:rPr>
              <w:t>平板電腦</w:t>
            </w:r>
          </w:p>
          <w:p w:rsidR="00230BF7" w:rsidRDefault="00442F02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kern w:val="0"/>
                <w:sz w:val="28"/>
                <w:szCs w:val="32"/>
                <w:lang w:val="zh-TW"/>
              </w:rPr>
              <w:t>使用問卷</w:t>
            </w:r>
          </w:p>
        </w:tc>
        <w:tc>
          <w:tcPr>
            <w:tcW w:w="10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F7" w:rsidRDefault="00442F02">
            <w:pPr>
              <w:autoSpaceDE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施測完竣後，請依以下說明檢視貴校學生填答問卷結果：</w:t>
            </w:r>
          </w:p>
          <w:p w:rsidR="00230BF7" w:rsidRDefault="00442F02">
            <w:pPr>
              <w:autoSpaceDE w:val="0"/>
              <w:spacing w:line="400" w:lineRule="exact"/>
              <w:ind w:left="481" w:hanging="481"/>
              <w:jc w:val="both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(1)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「網路使用行為問卷」結果，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9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題中超過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題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含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題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)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填答「是」者，為「網路使用成癮高風險學生」。</w:t>
            </w:r>
          </w:p>
          <w:p w:rsidR="00230BF7" w:rsidRDefault="00442F02">
            <w:pPr>
              <w:autoSpaceDE w:val="0"/>
              <w:spacing w:line="400" w:lineRule="exact"/>
              <w:ind w:left="481" w:hanging="481"/>
              <w:jc w:val="both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(2)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「智慧型手機／平板電腦使用行為問卷」結果，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9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題中超過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題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含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題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)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填答「是」者，為「智慧型手機／平板電腦使用成癮高風險學生」。</w:t>
            </w:r>
          </w:p>
          <w:p w:rsidR="00230BF7" w:rsidRDefault="00442F02">
            <w:pPr>
              <w:autoSpaceDE w:val="0"/>
              <w:spacing w:line="400" w:lineRule="exact"/>
              <w:ind w:left="481" w:hanging="481"/>
              <w:jc w:val="both"/>
            </w:pP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(3)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就上開高風險學生由各班導師關懷並進行初級輔導及追蹤，必要時轉</w:t>
            </w:r>
            <w:proofErr w:type="gramStart"/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介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二級或三級輔導，並請各校於</w:t>
            </w:r>
            <w:r>
              <w:rPr>
                <w:rFonts w:ascii="標楷體" w:eastAsia="標楷體" w:hAnsi="標楷體" w:cs="標楷體"/>
                <w:color w:val="FF0000"/>
                <w:kern w:val="0"/>
                <w:sz w:val="32"/>
                <w:szCs w:val="32"/>
                <w:lang w:val="zh-TW"/>
              </w:rPr>
              <w:t>11</w:t>
            </w:r>
            <w:r>
              <w:rPr>
                <w:rFonts w:ascii="標楷體" w:eastAsia="標楷體" w:hAnsi="標楷體" w:cs="標楷體"/>
                <w:color w:val="FF0000"/>
                <w:kern w:val="0"/>
                <w:sz w:val="32"/>
                <w:szCs w:val="32"/>
                <w:lang w:val="zh-TW"/>
              </w:rPr>
              <w:t>月</w:t>
            </w:r>
            <w:r>
              <w:rPr>
                <w:rFonts w:ascii="標楷體" w:eastAsia="標楷體" w:hAnsi="標楷體" w:cs="標楷體"/>
                <w:color w:val="FF0000"/>
                <w:kern w:val="0"/>
                <w:sz w:val="32"/>
                <w:szCs w:val="32"/>
                <w:lang w:val="zh-TW"/>
              </w:rPr>
              <w:t>22</w:t>
            </w:r>
            <w:r>
              <w:rPr>
                <w:rFonts w:ascii="標楷體" w:eastAsia="標楷體" w:hAnsi="標楷體" w:cs="標楷體"/>
                <w:color w:val="FF0000"/>
                <w:kern w:val="0"/>
                <w:sz w:val="32"/>
                <w:szCs w:val="32"/>
                <w:lang w:val="zh-TW"/>
              </w:rPr>
              <w:t>日前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至本局資訊中心線上填報系統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kern w:val="0"/>
                <w:sz w:val="32"/>
                <w:szCs w:val="32"/>
                <w:lang w:val="zh-TW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color w:val="FF0000"/>
                <w:kern w:val="0"/>
                <w:sz w:val="32"/>
                <w:szCs w:val="32"/>
                <w:lang w:val="zh-TW"/>
              </w:rPr>
              <w:t>編號：</w:t>
            </w:r>
            <w:r>
              <w:rPr>
                <w:rFonts w:ascii="標楷體" w:eastAsia="標楷體" w:hAnsi="標楷體" w:cs="標楷體"/>
                <w:color w:val="FF0000"/>
                <w:kern w:val="0"/>
                <w:sz w:val="32"/>
                <w:szCs w:val="32"/>
                <w:lang w:val="zh-TW"/>
              </w:rPr>
              <w:t>14676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kern w:val="0"/>
                <w:sz w:val="32"/>
                <w:szCs w:val="32"/>
                <w:lang w:val="zh-TW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填報輔導情形。</w:t>
            </w:r>
          </w:p>
          <w:p w:rsidR="00230BF7" w:rsidRDefault="00442F02">
            <w:pPr>
              <w:autoSpaceDE w:val="0"/>
              <w:spacing w:line="400" w:lineRule="exact"/>
              <w:ind w:left="481" w:hanging="481"/>
              <w:jc w:val="both"/>
            </w:pPr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>(4)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請善用教育部中小學網路素養與認知網站</w:t>
            </w:r>
            <w:proofErr w:type="gramStart"/>
            <w:r>
              <w:rPr>
                <w:sz w:val="28"/>
                <w:szCs w:val="28"/>
              </w:rPr>
              <w:t>（</w:t>
            </w:r>
            <w:proofErr w:type="gramEnd"/>
            <w:r>
              <w:fldChar w:fldCharType="begin"/>
            </w:r>
            <w:r>
              <w:instrText xml:space="preserve"> HYPERLINK  "https://eteacher.edu.tw/" \o "[</w:instrText>
            </w:r>
            <w:r>
              <w:instrText>另開新視窗</w:instrText>
            </w:r>
            <w:r>
              <w:instrText xml:space="preserve">]https://eteacher.edu.tw/" </w:instrText>
            </w:r>
            <w:r>
              <w:fldChar w:fldCharType="separate"/>
            </w:r>
            <w:r>
              <w:rPr>
                <w:sz w:val="28"/>
                <w:szCs w:val="28"/>
              </w:rPr>
              <w:t>https://eteacher.edu.tw/</w:t>
            </w:r>
            <w:r>
              <w:rPr>
                <w:sz w:val="28"/>
                <w:szCs w:val="28"/>
              </w:rPr>
              <w:fldChar w:fldCharType="end"/>
            </w:r>
            <w:proofErr w:type="gramStart"/>
            <w:r>
              <w:rPr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>，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教育部</w:t>
            </w:r>
            <w:proofErr w:type="gramStart"/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全民資安素養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網</w:t>
            </w:r>
            <w:proofErr w:type="gramStart"/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（</w:t>
            </w:r>
            <w:proofErr w:type="gramEnd"/>
            <w:r>
              <w:fldChar w:fldCharType="begin"/>
            </w:r>
            <w:r>
              <w:instrText xml:space="preserve"> HYPERLINK  "https://isafe.moe.edu.tw" </w:instrText>
            </w:r>
            <w:r>
              <w:fldChar w:fldCharType="separate"/>
            </w:r>
            <w:r>
              <w:rPr>
                <w:sz w:val="28"/>
                <w:szCs w:val="28"/>
              </w:rPr>
              <w:t>https://isafe.moe.edu.tw</w:t>
            </w:r>
            <w:r>
              <w:rPr>
                <w:sz w:val="28"/>
                <w:szCs w:val="28"/>
              </w:rPr>
              <w:fldChar w:fldCharType="end"/>
            </w:r>
            <w:proofErr w:type="gramStart"/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、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>i WIN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網路內容防護機構</w:t>
            </w:r>
            <w:proofErr w:type="gramStart"/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（</w:t>
            </w:r>
            <w:proofErr w:type="gramEnd"/>
            <w:r>
              <w:rPr>
                <w:sz w:val="28"/>
                <w:szCs w:val="28"/>
              </w:rPr>
              <w:t>https://i.win.org.tw/index.php</w:t>
            </w:r>
            <w:proofErr w:type="gramStart"/>
            <w:r>
              <w:rPr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  <w:lang w:val="zh-TW"/>
              </w:rPr>
              <w:t>等網站</w:t>
            </w:r>
            <w:r>
              <w:rPr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內含網路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沉迷、網路安全及資訊倫理與素養等各類議題資訊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>，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可提供教師及家長參考運用。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F7" w:rsidRDefault="00442F02">
            <w:pPr>
              <w:spacing w:line="400" w:lineRule="exact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顏怡玄科員</w:t>
            </w:r>
          </w:p>
          <w:p w:rsidR="00230BF7" w:rsidRDefault="00442F02">
            <w:pPr>
              <w:spacing w:line="400" w:lineRule="exact"/>
            </w:pP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電話：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06-2991111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分機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1243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、網路電話：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99512</w:t>
            </w:r>
          </w:p>
        </w:tc>
      </w:tr>
    </w:tbl>
    <w:p w:rsidR="00230BF7" w:rsidRDefault="00230BF7">
      <w:pPr>
        <w:rPr>
          <w:rFonts w:ascii="標楷體" w:eastAsia="標楷體" w:hAnsi="標楷體" w:cs="標楷體"/>
          <w:kern w:val="0"/>
          <w:sz w:val="36"/>
          <w:szCs w:val="32"/>
          <w:lang w:val="zh-TW"/>
        </w:rPr>
      </w:pPr>
    </w:p>
    <w:sectPr w:rsidR="00230BF7">
      <w:footerReference w:type="default" r:id="rId8"/>
      <w:pgSz w:w="16838" w:h="11906" w:orient="landscape"/>
      <w:pgMar w:top="1077" w:right="1134" w:bottom="1077" w:left="1134" w:header="851" w:footer="680" w:gutter="0"/>
      <w:cols w:space="720"/>
      <w:docGrid w:type="lines" w:linePitch="1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F02" w:rsidRDefault="00442F02">
      <w:r>
        <w:separator/>
      </w:r>
    </w:p>
  </w:endnote>
  <w:endnote w:type="continuationSeparator" w:id="0">
    <w:p w:rsidR="00442F02" w:rsidRDefault="0044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06E" w:rsidRDefault="00442F02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D7290">
      <w:rPr>
        <w:noProof/>
        <w:lang w:val="zh-TW"/>
      </w:rPr>
      <w:t>1</w:t>
    </w:r>
    <w:r>
      <w:rPr>
        <w:lang w:val="zh-TW"/>
      </w:rPr>
      <w:fldChar w:fldCharType="end"/>
    </w:r>
  </w:p>
  <w:p w:rsidR="0089706E" w:rsidRDefault="00442F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F02" w:rsidRDefault="00442F02">
      <w:r>
        <w:rPr>
          <w:color w:val="000000"/>
        </w:rPr>
        <w:separator/>
      </w:r>
    </w:p>
  </w:footnote>
  <w:footnote w:type="continuationSeparator" w:id="0">
    <w:p w:rsidR="00442F02" w:rsidRDefault="00442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1B33"/>
    <w:multiLevelType w:val="multilevel"/>
    <w:tmpl w:val="77161952"/>
    <w:lvl w:ilvl="0">
      <w:start w:val="1"/>
      <w:numFmt w:val="decimal"/>
      <w:lvlText w:val="(%1)"/>
      <w:lvlJc w:val="left"/>
      <w:pPr>
        <w:ind w:left="495" w:hanging="49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7C6D25"/>
    <w:multiLevelType w:val="multilevel"/>
    <w:tmpl w:val="D940245C"/>
    <w:lvl w:ilvl="0">
      <w:start w:val="1"/>
      <w:numFmt w:val="decimal"/>
      <w:lvlText w:val="(%1)"/>
      <w:lvlJc w:val="left"/>
      <w:pPr>
        <w:ind w:left="495" w:hanging="49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30BF7"/>
    <w:rsid w:val="000D7290"/>
    <w:rsid w:val="00230BF7"/>
    <w:rsid w:val="0044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basedOn w:val="a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2021-10-04T09:53:00Z</dcterms:created>
  <dcterms:modified xsi:type="dcterms:W3CDTF">2021-10-04T09:53:00Z</dcterms:modified>
</cp:coreProperties>
</file>