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F4" w:rsidRDefault="0046234F">
      <w:pPr>
        <w:pStyle w:val="Web"/>
        <w:spacing w:before="0" w:after="0" w:line="460" w:lineRule="exact"/>
        <w:jc w:val="center"/>
        <w:rPr>
          <w:rFonts w:ascii="標楷體" w:eastAsia="標楷體" w:hAnsi="標楷體"/>
          <w:b/>
          <w:bCs/>
          <w:sz w:val="36"/>
          <w:szCs w:val="36"/>
        </w:rPr>
      </w:pPr>
      <w:bookmarkStart w:id="0" w:name="_GoBack"/>
      <w:r>
        <w:rPr>
          <w:rFonts w:ascii="標楷體" w:eastAsia="標楷體" w:hAnsi="標楷體"/>
          <w:b/>
          <w:bCs/>
          <w:sz w:val="36"/>
          <w:szCs w:val="36"/>
        </w:rPr>
        <w:t>教育部疫後就學貸款補助辦法</w:t>
      </w:r>
    </w:p>
    <w:bookmarkEnd w:id="0"/>
    <w:p w:rsidR="004150F4" w:rsidRDefault="0046234F">
      <w:pPr>
        <w:pStyle w:val="Standard"/>
        <w:spacing w:line="460" w:lineRule="exact"/>
        <w:ind w:left="840" w:hanging="840"/>
        <w:jc w:val="both"/>
        <w:rPr>
          <w:rFonts w:ascii="標楷體" w:eastAsia="標楷體" w:hAnsi="標楷體" w:cs="Times New Roman"/>
          <w:sz w:val="28"/>
        </w:rPr>
      </w:pPr>
      <w:r>
        <w:rPr>
          <w:rFonts w:ascii="標楷體" w:eastAsia="標楷體" w:hAnsi="標楷體" w:cs="Times New Roman"/>
          <w:sz w:val="28"/>
        </w:rPr>
        <w:t>第一條　　本辦法依疫後強化經濟與社會韌性及全民共享經濟成果特別條例第四條第一項規定訂定之。</w:t>
      </w:r>
    </w:p>
    <w:p w:rsidR="004150F4" w:rsidRDefault="0046234F">
      <w:pPr>
        <w:pStyle w:val="Standard"/>
        <w:spacing w:line="460" w:lineRule="exact"/>
        <w:ind w:left="840" w:hanging="840"/>
        <w:jc w:val="both"/>
        <w:rPr>
          <w:rFonts w:ascii="標楷體" w:eastAsia="標楷體" w:hAnsi="標楷體"/>
          <w:sz w:val="28"/>
        </w:rPr>
      </w:pPr>
      <w:r>
        <w:rPr>
          <w:rFonts w:ascii="標楷體" w:eastAsia="標楷體" w:hAnsi="標楷體"/>
          <w:sz w:val="28"/>
        </w:rPr>
        <w:t>第二條　　教育部（以下簡稱本部）為辦理本辦法就學貸款補助（以下簡稱本補助），得委由高級中等以上學校學生就學貸款辦法（以下簡稱就學貸款辦法）第四條所定辦理學生就學貸款之承貸銀行（以下簡稱承貸銀行）辦理相關事宜。</w:t>
      </w:r>
    </w:p>
    <w:p w:rsidR="004150F4" w:rsidRDefault="0046234F">
      <w:pPr>
        <w:pStyle w:val="Standard"/>
        <w:spacing w:line="460" w:lineRule="exact"/>
        <w:ind w:left="848" w:hanging="848"/>
        <w:jc w:val="both"/>
        <w:rPr>
          <w:rFonts w:ascii="標楷體" w:eastAsia="標楷體" w:hAnsi="標楷體"/>
          <w:sz w:val="28"/>
        </w:rPr>
      </w:pPr>
      <w:r>
        <w:rPr>
          <w:rFonts w:ascii="標楷體" w:eastAsia="標楷體" w:hAnsi="標楷體"/>
          <w:sz w:val="28"/>
        </w:rPr>
        <w:t>第三條　　本辦法所稱貸款人，指依就學貸款辦法辦理就學貸款，並符合下列資格之一者：</w:t>
      </w:r>
    </w:p>
    <w:p w:rsidR="004150F4" w:rsidRDefault="0046234F">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在學貸款人：具一百十一學年度第二學期正式學籍並有就學貸款之學生，及一百十二學年度第一學期入學具正式學籍並有該學期就學貸款之學生，且各該學期具下列資格之一者：</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獲低收入戶或中低收入戶學雜費減免。</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獲特殊境遇家庭子女孫子女學雜費減免。</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獲身心障礙學生及身心障礙人士子女學雜費減免。</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獲原住民學生學雜費減免。</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獲大專校院弱勢學生助學計畫助學金。</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有十二歲以下子女。</w:t>
      </w:r>
    </w:p>
    <w:p w:rsidR="004150F4" w:rsidRDefault="0046234F">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本人或其配偶已懷孕。</w:t>
      </w:r>
    </w:p>
    <w:p w:rsidR="004150F4" w:rsidRDefault="0046234F">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非在學貸款人：未具一百十一學年度第二學期正式學籍並有就學貸款，且具下列資格之一者：</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低收入戶或中低收入戶。</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於一百十一年度平均每月所得未達新臺幣四萬元：以財政部財政資訊中心一百十一年度各類所得資料清單之所得總額除以十二個月計算。</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有十二歲以下子女。</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本人或其配偶已懷孕。</w:t>
      </w:r>
    </w:p>
    <w:p w:rsidR="004150F4" w:rsidRDefault="0046234F">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其他經本部公告者。</w:t>
      </w:r>
    </w:p>
    <w:p w:rsidR="004150F4" w:rsidRDefault="0046234F">
      <w:pPr>
        <w:pStyle w:val="Standard"/>
        <w:spacing w:line="460" w:lineRule="exact"/>
        <w:ind w:left="850" w:firstLine="577"/>
        <w:jc w:val="both"/>
        <w:rPr>
          <w:rFonts w:ascii="標楷體" w:eastAsia="標楷體" w:hAnsi="標楷體"/>
          <w:sz w:val="28"/>
        </w:rPr>
      </w:pPr>
      <w:r>
        <w:rPr>
          <w:rFonts w:ascii="標楷體" w:eastAsia="標楷體" w:hAnsi="標楷體"/>
          <w:sz w:val="28"/>
        </w:rPr>
        <w:t>前項補助適用對象之認定方式、符合資格貸款人之應配合事</w:t>
      </w:r>
      <w:r>
        <w:rPr>
          <w:rFonts w:ascii="標楷體" w:eastAsia="標楷體" w:hAnsi="標楷體"/>
          <w:sz w:val="28"/>
        </w:rPr>
        <w:lastRenderedPageBreak/>
        <w:t>項及其他應行遵行事項，由本部另以公告定之。</w:t>
      </w:r>
    </w:p>
    <w:p w:rsidR="004150F4" w:rsidRDefault="0046234F">
      <w:pPr>
        <w:pStyle w:val="Standard"/>
        <w:spacing w:line="460" w:lineRule="exact"/>
        <w:ind w:left="848" w:hanging="848"/>
        <w:jc w:val="both"/>
        <w:rPr>
          <w:rFonts w:ascii="標楷體" w:eastAsia="標楷體" w:hAnsi="標楷體"/>
          <w:sz w:val="28"/>
        </w:rPr>
      </w:pPr>
      <w:r>
        <w:rPr>
          <w:rFonts w:ascii="標楷體" w:eastAsia="標楷體" w:hAnsi="標楷體"/>
          <w:sz w:val="28"/>
        </w:rPr>
        <w:t>第四條　　本辦法就學貸款補助額度如下：</w:t>
      </w:r>
    </w:p>
    <w:p w:rsidR="004150F4" w:rsidRDefault="0046234F">
      <w:pPr>
        <w:pStyle w:val="a8"/>
        <w:numPr>
          <w:ilvl w:val="0"/>
          <w:numId w:val="24"/>
        </w:numPr>
        <w:spacing w:line="460" w:lineRule="exact"/>
        <w:ind w:left="2016" w:hanging="602"/>
        <w:jc w:val="both"/>
        <w:rPr>
          <w:rFonts w:ascii="標楷體" w:eastAsia="標楷體" w:hAnsi="標楷體"/>
          <w:sz w:val="28"/>
        </w:rPr>
      </w:pPr>
      <w:r>
        <w:rPr>
          <w:rFonts w:ascii="標楷體" w:eastAsia="標楷體" w:hAnsi="標楷體"/>
          <w:sz w:val="28"/>
        </w:rPr>
        <w:t>在學貸款人：</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一百十一學年度第二學期之貸款人該學期之實際就學貸款額度；該學期無就學貸</w:t>
      </w:r>
      <w:r>
        <w:rPr>
          <w:rFonts w:ascii="標楷體" w:eastAsia="標楷體" w:hAnsi="標楷體"/>
          <w:sz w:val="28"/>
        </w:rPr>
        <w:t>款者，以過去最近一學期實際就學貸款額度定之。</w:t>
      </w:r>
    </w:p>
    <w:p w:rsidR="004150F4" w:rsidRDefault="0046234F">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一百十二學年度第一學期之貸款人該學期之實際就學貸款額度。</w:t>
      </w:r>
    </w:p>
    <w:p w:rsidR="004150F4" w:rsidRDefault="0046234F">
      <w:pPr>
        <w:pStyle w:val="a8"/>
        <w:numPr>
          <w:ilvl w:val="0"/>
          <w:numId w:val="20"/>
        </w:numPr>
        <w:spacing w:line="460" w:lineRule="exact"/>
        <w:ind w:left="2016" w:hanging="602"/>
        <w:jc w:val="both"/>
        <w:rPr>
          <w:rFonts w:ascii="標楷體" w:eastAsia="標楷體" w:hAnsi="標楷體"/>
          <w:sz w:val="28"/>
        </w:rPr>
      </w:pPr>
      <w:r>
        <w:rPr>
          <w:rFonts w:ascii="標楷體" w:eastAsia="標楷體" w:hAnsi="標楷體"/>
          <w:sz w:val="28"/>
        </w:rPr>
        <w:t>非在學貸款人：依就學貸款辦法第十條第二項及第五項本文按月平均攤還本息數額，計算之一年就學貸款本息額度。</w:t>
      </w:r>
    </w:p>
    <w:p w:rsidR="004150F4" w:rsidRDefault="0046234F">
      <w:pPr>
        <w:pStyle w:val="Standard"/>
        <w:spacing w:line="460" w:lineRule="exact"/>
        <w:ind w:left="848" w:hanging="848"/>
        <w:jc w:val="both"/>
        <w:rPr>
          <w:rFonts w:ascii="標楷體" w:eastAsia="標楷體" w:hAnsi="標楷體"/>
          <w:sz w:val="28"/>
        </w:rPr>
      </w:pPr>
      <w:r>
        <w:rPr>
          <w:rFonts w:ascii="標楷體" w:eastAsia="標楷體" w:hAnsi="標楷體"/>
          <w:sz w:val="28"/>
        </w:rPr>
        <w:t>第五條　　各承貸銀行提供本部就學貸款之貸款人資料後，由本部辦理補助資格審查作業：</w:t>
      </w:r>
    </w:p>
    <w:p w:rsidR="004150F4" w:rsidRDefault="0046234F">
      <w:pPr>
        <w:pStyle w:val="a8"/>
        <w:numPr>
          <w:ilvl w:val="0"/>
          <w:numId w:val="25"/>
        </w:numPr>
        <w:spacing w:line="460" w:lineRule="exact"/>
        <w:ind w:left="2016" w:hanging="602"/>
        <w:jc w:val="both"/>
        <w:rPr>
          <w:rFonts w:ascii="標楷體" w:eastAsia="標楷體" w:hAnsi="標楷體"/>
          <w:sz w:val="28"/>
        </w:rPr>
      </w:pPr>
      <w:r>
        <w:rPr>
          <w:rFonts w:ascii="標楷體" w:eastAsia="標楷體" w:hAnsi="標楷體"/>
          <w:sz w:val="28"/>
        </w:rPr>
        <w:t>在學貸款人：經本部全國高級中等學校助學補助系統、大專校院學生助學措施系統整合平臺、大專校院弱勢助學計畫彙報系統及內政部戶政資訊系統查調補助資格。</w:t>
      </w:r>
    </w:p>
    <w:p w:rsidR="004150F4" w:rsidRDefault="0046234F">
      <w:pPr>
        <w:pStyle w:val="a8"/>
        <w:numPr>
          <w:ilvl w:val="0"/>
          <w:numId w:val="21"/>
        </w:numPr>
        <w:spacing w:line="460" w:lineRule="exact"/>
        <w:ind w:left="2016" w:hanging="602"/>
        <w:jc w:val="both"/>
        <w:rPr>
          <w:rFonts w:ascii="標楷體" w:eastAsia="標楷體" w:hAnsi="標楷體"/>
          <w:sz w:val="28"/>
        </w:rPr>
      </w:pPr>
      <w:r>
        <w:rPr>
          <w:rFonts w:ascii="標楷體" w:eastAsia="標楷體" w:hAnsi="標楷體"/>
          <w:sz w:val="28"/>
        </w:rPr>
        <w:t>非在學貸款人：透過財政部財政資訊中心財稅資料庫、內政部戶政資訊系統及勞動部勞工保險局各項社會保險資料庫查調補助資格。</w:t>
      </w:r>
    </w:p>
    <w:p w:rsidR="004150F4" w:rsidRDefault="0046234F">
      <w:pPr>
        <w:pStyle w:val="Standard"/>
        <w:spacing w:line="460" w:lineRule="exact"/>
        <w:ind w:left="847" w:firstLine="34"/>
        <w:jc w:val="both"/>
        <w:rPr>
          <w:rFonts w:ascii="標楷體" w:eastAsia="標楷體" w:hAnsi="標楷體"/>
          <w:sz w:val="28"/>
        </w:rPr>
      </w:pPr>
      <w:r>
        <w:rPr>
          <w:rFonts w:ascii="標楷體" w:eastAsia="標楷體" w:hAnsi="標楷體"/>
          <w:sz w:val="28"/>
        </w:rPr>
        <w:t xml:space="preserve">　　本部將前項審查結果送承貸銀行辦理就學貸款補助相關事宜，並針對符合補助資格者，由承貸銀行以信件、簡訊或電子郵件等方式通知貸款人。</w:t>
      </w:r>
    </w:p>
    <w:p w:rsidR="004150F4" w:rsidRDefault="0046234F">
      <w:pPr>
        <w:pStyle w:val="Standard"/>
        <w:spacing w:line="460" w:lineRule="exact"/>
        <w:ind w:left="854" w:hanging="854"/>
        <w:jc w:val="both"/>
        <w:rPr>
          <w:rFonts w:ascii="標楷體" w:eastAsia="標楷體" w:hAnsi="標楷體"/>
          <w:sz w:val="28"/>
        </w:rPr>
      </w:pPr>
      <w:r>
        <w:rPr>
          <w:rFonts w:ascii="標楷體" w:eastAsia="標楷體" w:hAnsi="標楷體"/>
          <w:sz w:val="28"/>
        </w:rPr>
        <w:t>第六條　　承貸銀行依第三條及第四條規定先行設算補助額度總額後，由本部以補助額度之一定比例分期提供補助金額予承貸銀行統籌支應。</w:t>
      </w:r>
    </w:p>
    <w:p w:rsidR="004150F4" w:rsidRDefault="0046234F">
      <w:pPr>
        <w:pStyle w:val="Standard"/>
        <w:spacing w:line="460" w:lineRule="exact"/>
        <w:ind w:left="848" w:hanging="848"/>
        <w:jc w:val="both"/>
        <w:rPr>
          <w:rFonts w:ascii="標楷體" w:eastAsia="標楷體" w:hAnsi="標楷體"/>
          <w:sz w:val="28"/>
        </w:rPr>
      </w:pPr>
      <w:r>
        <w:rPr>
          <w:rFonts w:ascii="標楷體" w:eastAsia="標楷體" w:hAnsi="標楷體"/>
          <w:sz w:val="28"/>
        </w:rPr>
        <w:t>第七條　　承貸銀行應於五年內確實保存補助相關資料，本部得隨時派員查核補助作業情形，承貸銀行不得規避、妨礙或拒絕。</w:t>
      </w:r>
    </w:p>
    <w:p w:rsidR="004150F4" w:rsidRDefault="0046234F">
      <w:pPr>
        <w:pStyle w:val="Standard"/>
        <w:spacing w:line="460" w:lineRule="exact"/>
        <w:ind w:left="824" w:hanging="812"/>
        <w:jc w:val="both"/>
        <w:rPr>
          <w:rFonts w:ascii="標楷體" w:eastAsia="標楷體" w:hAnsi="標楷體"/>
          <w:sz w:val="28"/>
        </w:rPr>
      </w:pPr>
      <w:r>
        <w:rPr>
          <w:rFonts w:ascii="標楷體" w:eastAsia="標楷體" w:hAnsi="標楷體"/>
          <w:sz w:val="28"/>
        </w:rPr>
        <w:t>第八條　　承貸銀行應設</w:t>
      </w:r>
      <w:r>
        <w:rPr>
          <w:rFonts w:ascii="標楷體" w:eastAsia="標楷體" w:hAnsi="標楷體"/>
          <w:sz w:val="28"/>
        </w:rPr>
        <w:t>置專線電話，提供貸款人諮詢服務。</w:t>
      </w:r>
    </w:p>
    <w:p w:rsidR="004150F4" w:rsidRDefault="0046234F">
      <w:pPr>
        <w:pStyle w:val="Standard"/>
        <w:spacing w:line="460" w:lineRule="exact"/>
        <w:ind w:left="868" w:hanging="868"/>
        <w:jc w:val="both"/>
        <w:rPr>
          <w:rFonts w:ascii="標楷體" w:eastAsia="標楷體" w:hAnsi="標楷體"/>
          <w:sz w:val="28"/>
        </w:rPr>
      </w:pPr>
      <w:r>
        <w:rPr>
          <w:rFonts w:ascii="標楷體" w:eastAsia="標楷體" w:hAnsi="標楷體"/>
          <w:sz w:val="28"/>
        </w:rPr>
        <w:t>第九條　　承貸銀行辦理本補助所衍生相關作業費用，應檢具作業費用計算表，向本部請領補貼作業費用；其補貼項目、基準及其他作</w:t>
      </w:r>
      <w:r>
        <w:rPr>
          <w:rFonts w:ascii="標楷體" w:eastAsia="標楷體" w:hAnsi="標楷體"/>
          <w:sz w:val="28"/>
        </w:rPr>
        <w:lastRenderedPageBreak/>
        <w:t>業事宜由本部另定之。</w:t>
      </w:r>
    </w:p>
    <w:p w:rsidR="004150F4" w:rsidRDefault="0046234F">
      <w:pPr>
        <w:pStyle w:val="Standard"/>
        <w:spacing w:line="460" w:lineRule="exact"/>
        <w:ind w:left="868" w:hanging="868"/>
        <w:jc w:val="both"/>
        <w:rPr>
          <w:rFonts w:ascii="標楷體" w:eastAsia="標楷體" w:hAnsi="標楷體"/>
          <w:sz w:val="28"/>
        </w:rPr>
      </w:pPr>
      <w:r>
        <w:rPr>
          <w:rFonts w:ascii="標楷體" w:eastAsia="標楷體" w:hAnsi="標楷體"/>
          <w:sz w:val="28"/>
        </w:rPr>
        <w:t>第十條　　本部督導與執行、各承貸銀行及財團法人中小企業信用保證基金（以下簡稱信用保證基金）辦理本辦法相關事項之各相關人員，非由於故意、重大過失或舞弊之情事，民營金融機構及信用保證基金之各級承辦人員得免除相關行政及財務責任；本部及公營金融機構之各級承辦人員，得依審計法第七十七條第一款規定，免除全部之損害賠償責任或予以糾正之處置。</w:t>
      </w:r>
    </w:p>
    <w:p w:rsidR="004150F4" w:rsidRDefault="0046234F">
      <w:pPr>
        <w:pStyle w:val="Standard"/>
        <w:spacing w:line="460" w:lineRule="exact"/>
        <w:ind w:left="1120" w:hanging="1120"/>
        <w:jc w:val="both"/>
        <w:rPr>
          <w:rFonts w:ascii="標楷體" w:eastAsia="標楷體" w:hAnsi="標楷體"/>
          <w:sz w:val="28"/>
        </w:rPr>
      </w:pPr>
      <w:r>
        <w:rPr>
          <w:rFonts w:ascii="標楷體" w:eastAsia="標楷體" w:hAnsi="標楷體"/>
          <w:sz w:val="28"/>
        </w:rPr>
        <w:t>第十一條　　本部為辦理本補助業務所需，得請求相關機關（構）提供必要資料。</w:t>
      </w:r>
    </w:p>
    <w:p w:rsidR="004150F4" w:rsidRDefault="0046234F">
      <w:pPr>
        <w:pStyle w:val="Standard"/>
        <w:spacing w:line="460" w:lineRule="exact"/>
        <w:ind w:left="1132" w:hanging="294"/>
        <w:jc w:val="both"/>
        <w:rPr>
          <w:rFonts w:ascii="標楷體" w:eastAsia="標楷體" w:hAnsi="標楷體"/>
          <w:sz w:val="28"/>
        </w:rPr>
      </w:pPr>
      <w:r>
        <w:rPr>
          <w:rFonts w:ascii="標楷體" w:eastAsia="標楷體" w:hAnsi="標楷體"/>
          <w:sz w:val="28"/>
        </w:rPr>
        <w:t xml:space="preserve">　　本部及承貸銀行為辦理本補助取得內政部、勞動部勞工保險局及財政部財政資訊中心之資料，應盡善良管理人之注意義務，相關資料之保有、處理及利用等事項，應依個人資料保護法之規定為之。</w:t>
      </w:r>
    </w:p>
    <w:p w:rsidR="004150F4" w:rsidRDefault="0046234F">
      <w:pPr>
        <w:pStyle w:val="Standard"/>
        <w:spacing w:line="460" w:lineRule="exact"/>
        <w:ind w:left="1120" w:hanging="1120"/>
        <w:jc w:val="both"/>
        <w:rPr>
          <w:rFonts w:ascii="標楷體" w:eastAsia="標楷體" w:hAnsi="標楷體"/>
          <w:sz w:val="28"/>
        </w:rPr>
      </w:pPr>
      <w:r>
        <w:rPr>
          <w:rFonts w:ascii="標楷體" w:eastAsia="標楷體" w:hAnsi="標楷體"/>
          <w:sz w:val="28"/>
        </w:rPr>
        <w:t>第十二條　　本辦法所定事項，本部得委託、委任相關機關（構）、團體、學校、法人辦理。</w:t>
      </w:r>
    </w:p>
    <w:p w:rsidR="004150F4" w:rsidRDefault="0046234F">
      <w:pPr>
        <w:pStyle w:val="Standard"/>
        <w:spacing w:line="460" w:lineRule="exact"/>
        <w:ind w:left="1120" w:hanging="1120"/>
        <w:jc w:val="both"/>
      </w:pPr>
      <w:r>
        <w:rPr>
          <w:rFonts w:ascii="標楷體" w:eastAsia="標楷體" w:hAnsi="標楷體"/>
          <w:sz w:val="28"/>
        </w:rPr>
        <w:t>第十三條　　本辦法自發布日施行。</w:t>
      </w:r>
    </w:p>
    <w:sectPr w:rsidR="004150F4">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4F" w:rsidRDefault="0046234F">
      <w:r>
        <w:separator/>
      </w:r>
    </w:p>
  </w:endnote>
  <w:endnote w:type="continuationSeparator" w:id="0">
    <w:p w:rsidR="0046234F" w:rsidRDefault="004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4F" w:rsidRDefault="0046234F">
      <w:r>
        <w:rPr>
          <w:color w:val="000000"/>
        </w:rPr>
        <w:separator/>
      </w:r>
    </w:p>
  </w:footnote>
  <w:footnote w:type="continuationSeparator" w:id="0">
    <w:p w:rsidR="0046234F" w:rsidRDefault="00462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28F"/>
    <w:multiLevelType w:val="multilevel"/>
    <w:tmpl w:val="6B4A52F8"/>
    <w:styleLink w:val="WWNum15"/>
    <w:lvl w:ilvl="0">
      <w:start w:val="1"/>
      <w:numFmt w:val="decimal"/>
      <w:lvlText w:val="%1."/>
      <w:lvlJc w:val="left"/>
      <w:pPr>
        <w:ind w:left="1347" w:hanging="480"/>
      </w:pPr>
    </w:lvl>
    <w:lvl w:ilvl="1">
      <w:start w:val="1"/>
      <w:numFmt w:val="ideographTraditional"/>
      <w:lvlText w:val="%1.%2、"/>
      <w:lvlJc w:val="left"/>
      <w:pPr>
        <w:ind w:left="1827" w:hanging="480"/>
      </w:pPr>
    </w:lvl>
    <w:lvl w:ilvl="2">
      <w:start w:val="1"/>
      <w:numFmt w:val="lowerRoman"/>
      <w:lvlText w:val="%1.%2.%3."/>
      <w:lvlJc w:val="right"/>
      <w:pPr>
        <w:ind w:left="2307" w:hanging="480"/>
      </w:pPr>
    </w:lvl>
    <w:lvl w:ilvl="3">
      <w:start w:val="1"/>
      <w:numFmt w:val="decimal"/>
      <w:lvlText w:val="%1.%2.%3.%4."/>
      <w:lvlJc w:val="left"/>
      <w:pPr>
        <w:ind w:left="2787" w:hanging="480"/>
      </w:pPr>
    </w:lvl>
    <w:lvl w:ilvl="4">
      <w:start w:val="1"/>
      <w:numFmt w:val="ideographTraditional"/>
      <w:lvlText w:val="%1.%2.%3.%4.%5、"/>
      <w:lvlJc w:val="left"/>
      <w:pPr>
        <w:ind w:left="3267" w:hanging="480"/>
      </w:pPr>
    </w:lvl>
    <w:lvl w:ilvl="5">
      <w:start w:val="1"/>
      <w:numFmt w:val="lowerRoman"/>
      <w:lvlText w:val="%1.%2.%3.%4.%5.%6."/>
      <w:lvlJc w:val="right"/>
      <w:pPr>
        <w:ind w:left="3747" w:hanging="480"/>
      </w:pPr>
    </w:lvl>
    <w:lvl w:ilvl="6">
      <w:start w:val="1"/>
      <w:numFmt w:val="decimal"/>
      <w:lvlText w:val="%1.%2.%3.%4.%5.%6.%7."/>
      <w:lvlJc w:val="left"/>
      <w:pPr>
        <w:ind w:left="4227" w:hanging="480"/>
      </w:pPr>
    </w:lvl>
    <w:lvl w:ilvl="7">
      <w:start w:val="1"/>
      <w:numFmt w:val="ideographTraditional"/>
      <w:lvlText w:val="%1.%2.%3.%4.%5.%6.%7.%8、"/>
      <w:lvlJc w:val="left"/>
      <w:pPr>
        <w:ind w:left="4707" w:hanging="480"/>
      </w:pPr>
    </w:lvl>
    <w:lvl w:ilvl="8">
      <w:start w:val="1"/>
      <w:numFmt w:val="lowerRoman"/>
      <w:lvlText w:val="%1.%2.%3.%4.%5.%6.%7.%8.%9."/>
      <w:lvlJc w:val="right"/>
      <w:pPr>
        <w:ind w:left="5187" w:hanging="480"/>
      </w:pPr>
    </w:lvl>
  </w:abstractNum>
  <w:abstractNum w:abstractNumId="1" w15:restartNumberingAfterBreak="0">
    <w:nsid w:val="0906559E"/>
    <w:multiLevelType w:val="multilevel"/>
    <w:tmpl w:val="CC72CBDA"/>
    <w:styleLink w:val="WWNum20"/>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6412D1"/>
    <w:multiLevelType w:val="multilevel"/>
    <w:tmpl w:val="32E4CE2E"/>
    <w:styleLink w:val="WWNum21"/>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abstractNum w:abstractNumId="3" w15:restartNumberingAfterBreak="0">
    <w:nsid w:val="0E7831E1"/>
    <w:multiLevelType w:val="multilevel"/>
    <w:tmpl w:val="8320E62C"/>
    <w:styleLink w:val="WWNum17"/>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F12671B"/>
    <w:multiLevelType w:val="multilevel"/>
    <w:tmpl w:val="81F2A7E4"/>
    <w:styleLink w:val="WWNum8"/>
    <w:lvl w:ilvl="0">
      <w:start w:val="1"/>
      <w:numFmt w:val="japaneseCounting"/>
      <w:lvlText w:val="%1、"/>
      <w:lvlJc w:val="left"/>
      <w:pPr>
        <w:ind w:left="732"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2BC5E65"/>
    <w:multiLevelType w:val="multilevel"/>
    <w:tmpl w:val="1160EFE0"/>
    <w:styleLink w:val="WWNum4"/>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98248F1"/>
    <w:multiLevelType w:val="multilevel"/>
    <w:tmpl w:val="1D1C0188"/>
    <w:styleLink w:val="WWNum3"/>
    <w:lvl w:ilvl="0">
      <w:start w:val="1"/>
      <w:numFmt w:val="japaneseCounting"/>
      <w:lvlText w:val="%1、"/>
      <w:lvlJc w:val="left"/>
      <w:pPr>
        <w:ind w:left="732" w:hanging="480"/>
      </w:pPr>
      <w:rPr>
        <w:lang w:val="en-US"/>
      </w:rPr>
    </w:lvl>
    <w:lvl w:ilvl="1">
      <w:start w:val="1"/>
      <w:numFmt w:val="japaneseCounting"/>
      <w:lvlText w:val="%2、"/>
      <w:lvlJc w:val="left"/>
      <w:pPr>
        <w:ind w:left="1452" w:hanging="720"/>
      </w:pPr>
      <w:rPr>
        <w:lang w:val="en-US"/>
      </w:rPr>
    </w:lvl>
    <w:lvl w:ilvl="2">
      <w:start w:val="1"/>
      <w:numFmt w:val="japaneseCounting"/>
      <w:lvlText w:val="(%3)"/>
      <w:lvlJc w:val="left"/>
      <w:pPr>
        <w:ind w:left="1932" w:hanging="720"/>
      </w:pPr>
    </w:lvl>
    <w:lvl w:ilvl="3">
      <w:start w:val="1"/>
      <w:numFmt w:val="decimal"/>
      <w:lvlText w:val="%4."/>
      <w:lvlJc w:val="left"/>
      <w:pPr>
        <w:ind w:left="2172" w:hanging="480"/>
      </w:pPr>
    </w:lvl>
    <w:lvl w:ilvl="4">
      <w:start w:val="1"/>
      <w:numFmt w:val="ideographTraditional"/>
      <w:lvlText w:val="%1.%2.%3.%4.%5、"/>
      <w:lvlJc w:val="left"/>
      <w:pPr>
        <w:ind w:left="2652" w:hanging="480"/>
      </w:pPr>
    </w:lvl>
    <w:lvl w:ilvl="5">
      <w:start w:val="1"/>
      <w:numFmt w:val="lowerRoman"/>
      <w:lvlText w:val="%1.%2.%3.%4.%5.%6."/>
      <w:lvlJc w:val="right"/>
      <w:pPr>
        <w:ind w:left="3132" w:hanging="480"/>
      </w:pPr>
    </w:lvl>
    <w:lvl w:ilvl="6">
      <w:start w:val="1"/>
      <w:numFmt w:val="decimal"/>
      <w:lvlText w:val="%1.%2.%3.%4.%5.%6.%7."/>
      <w:lvlJc w:val="left"/>
      <w:pPr>
        <w:ind w:left="3612" w:hanging="480"/>
      </w:pPr>
    </w:lvl>
    <w:lvl w:ilvl="7">
      <w:start w:val="1"/>
      <w:numFmt w:val="ideographTraditional"/>
      <w:lvlText w:val="%1.%2.%3.%4.%5.%6.%7.%8、"/>
      <w:lvlJc w:val="left"/>
      <w:pPr>
        <w:ind w:left="4092" w:hanging="480"/>
      </w:pPr>
    </w:lvl>
    <w:lvl w:ilvl="8">
      <w:start w:val="1"/>
      <w:numFmt w:val="lowerRoman"/>
      <w:lvlText w:val="%1.%2.%3.%4.%5.%6.%7.%8.%9."/>
      <w:lvlJc w:val="right"/>
      <w:pPr>
        <w:ind w:left="4572" w:hanging="480"/>
      </w:pPr>
    </w:lvl>
  </w:abstractNum>
  <w:abstractNum w:abstractNumId="7" w15:restartNumberingAfterBreak="0">
    <w:nsid w:val="22B65125"/>
    <w:multiLevelType w:val="multilevel"/>
    <w:tmpl w:val="7E72806A"/>
    <w:styleLink w:val="WWNum14"/>
    <w:lvl w:ilvl="0">
      <w:start w:val="1"/>
      <w:numFmt w:val="japaneseCounting"/>
      <w:lvlText w:val="%1、"/>
      <w:lvlJc w:val="left"/>
      <w:pPr>
        <w:ind w:left="145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3E84156"/>
    <w:multiLevelType w:val="multilevel"/>
    <w:tmpl w:val="8A208D4A"/>
    <w:styleLink w:val="WWNum6"/>
    <w:lvl w:ilvl="0">
      <w:start w:val="1"/>
      <w:numFmt w:val="japaneseCounting"/>
      <w:lvlText w:val="%1、"/>
      <w:lvlJc w:val="left"/>
      <w:pPr>
        <w:ind w:left="718" w:hanging="480"/>
      </w:pPr>
    </w:lvl>
    <w:lvl w:ilvl="1">
      <w:start w:val="1"/>
      <w:numFmt w:val="ideographTraditional"/>
      <w:lvlText w:val="%1.%2、"/>
      <w:lvlJc w:val="left"/>
      <w:pPr>
        <w:ind w:left="1198" w:hanging="480"/>
      </w:pPr>
    </w:lvl>
    <w:lvl w:ilvl="2">
      <w:start w:val="1"/>
      <w:numFmt w:val="lowerRoman"/>
      <w:lvlText w:val="%1.%2.%3."/>
      <w:lvlJc w:val="right"/>
      <w:pPr>
        <w:ind w:left="1678" w:hanging="480"/>
      </w:pPr>
    </w:lvl>
    <w:lvl w:ilvl="3">
      <w:start w:val="1"/>
      <w:numFmt w:val="decimal"/>
      <w:lvlText w:val="%1.%2.%3.%4."/>
      <w:lvlJc w:val="left"/>
      <w:pPr>
        <w:ind w:left="2158" w:hanging="480"/>
      </w:pPr>
    </w:lvl>
    <w:lvl w:ilvl="4">
      <w:start w:val="1"/>
      <w:numFmt w:val="ideographTraditional"/>
      <w:lvlText w:val="%1.%2.%3.%4.%5、"/>
      <w:lvlJc w:val="left"/>
      <w:pPr>
        <w:ind w:left="2638" w:hanging="480"/>
      </w:pPr>
    </w:lvl>
    <w:lvl w:ilvl="5">
      <w:start w:val="1"/>
      <w:numFmt w:val="lowerRoman"/>
      <w:lvlText w:val="%1.%2.%3.%4.%5.%6."/>
      <w:lvlJc w:val="right"/>
      <w:pPr>
        <w:ind w:left="3118" w:hanging="480"/>
      </w:pPr>
    </w:lvl>
    <w:lvl w:ilvl="6">
      <w:start w:val="1"/>
      <w:numFmt w:val="decimal"/>
      <w:lvlText w:val="%1.%2.%3.%4.%5.%6.%7."/>
      <w:lvlJc w:val="left"/>
      <w:pPr>
        <w:ind w:left="3598" w:hanging="480"/>
      </w:pPr>
    </w:lvl>
    <w:lvl w:ilvl="7">
      <w:start w:val="1"/>
      <w:numFmt w:val="ideographTraditional"/>
      <w:lvlText w:val="%1.%2.%3.%4.%5.%6.%7.%8、"/>
      <w:lvlJc w:val="left"/>
      <w:pPr>
        <w:ind w:left="4078" w:hanging="480"/>
      </w:pPr>
    </w:lvl>
    <w:lvl w:ilvl="8">
      <w:start w:val="1"/>
      <w:numFmt w:val="lowerRoman"/>
      <w:lvlText w:val="%1.%2.%3.%4.%5.%6.%7.%8.%9."/>
      <w:lvlJc w:val="right"/>
      <w:pPr>
        <w:ind w:left="4558" w:hanging="480"/>
      </w:pPr>
    </w:lvl>
  </w:abstractNum>
  <w:abstractNum w:abstractNumId="9" w15:restartNumberingAfterBreak="0">
    <w:nsid w:val="25F84939"/>
    <w:multiLevelType w:val="multilevel"/>
    <w:tmpl w:val="BA8E58DA"/>
    <w:styleLink w:val="WWNum2"/>
    <w:lvl w:ilvl="0">
      <w:start w:val="1"/>
      <w:numFmt w:val="japaneseCounting"/>
      <w:lvlText w:val="%1、"/>
      <w:lvlJc w:val="left"/>
      <w:pPr>
        <w:ind w:left="732" w:hanging="480"/>
      </w:pPr>
    </w:lvl>
    <w:lvl w:ilvl="1">
      <w:start w:val="1"/>
      <w:numFmt w:val="ideographTraditional"/>
      <w:lvlText w:val="%1.%2、"/>
      <w:lvlJc w:val="left"/>
      <w:pPr>
        <w:ind w:left="1212" w:hanging="480"/>
      </w:pPr>
    </w:lvl>
    <w:lvl w:ilvl="2">
      <w:start w:val="1"/>
      <w:numFmt w:val="lowerRoman"/>
      <w:lvlText w:val="%1.%2.%3."/>
      <w:lvlJc w:val="right"/>
      <w:pPr>
        <w:ind w:left="1692" w:hanging="480"/>
      </w:pPr>
    </w:lvl>
    <w:lvl w:ilvl="3">
      <w:start w:val="1"/>
      <w:numFmt w:val="decimal"/>
      <w:lvlText w:val="%1.%2.%3.%4."/>
      <w:lvlJc w:val="left"/>
      <w:pPr>
        <w:ind w:left="2172" w:hanging="480"/>
      </w:pPr>
    </w:lvl>
    <w:lvl w:ilvl="4">
      <w:start w:val="1"/>
      <w:numFmt w:val="ideographTraditional"/>
      <w:lvlText w:val="%1.%2.%3.%4.%5、"/>
      <w:lvlJc w:val="left"/>
      <w:pPr>
        <w:ind w:left="2652" w:hanging="480"/>
      </w:pPr>
    </w:lvl>
    <w:lvl w:ilvl="5">
      <w:start w:val="1"/>
      <w:numFmt w:val="lowerRoman"/>
      <w:lvlText w:val="%1.%2.%3.%4.%5.%6."/>
      <w:lvlJc w:val="right"/>
      <w:pPr>
        <w:ind w:left="3132" w:hanging="480"/>
      </w:pPr>
    </w:lvl>
    <w:lvl w:ilvl="6">
      <w:start w:val="1"/>
      <w:numFmt w:val="decimal"/>
      <w:lvlText w:val="%1.%2.%3.%4.%5.%6.%7."/>
      <w:lvlJc w:val="left"/>
      <w:pPr>
        <w:ind w:left="3612" w:hanging="480"/>
      </w:pPr>
    </w:lvl>
    <w:lvl w:ilvl="7">
      <w:start w:val="1"/>
      <w:numFmt w:val="ideographTraditional"/>
      <w:lvlText w:val="%1.%2.%3.%4.%5.%6.%7.%8、"/>
      <w:lvlJc w:val="left"/>
      <w:pPr>
        <w:ind w:left="4092" w:hanging="480"/>
      </w:pPr>
    </w:lvl>
    <w:lvl w:ilvl="8">
      <w:start w:val="1"/>
      <w:numFmt w:val="lowerRoman"/>
      <w:lvlText w:val="%1.%2.%3.%4.%5.%6.%7.%8.%9."/>
      <w:lvlJc w:val="right"/>
      <w:pPr>
        <w:ind w:left="4572" w:hanging="480"/>
      </w:pPr>
    </w:lvl>
  </w:abstractNum>
  <w:abstractNum w:abstractNumId="10" w15:restartNumberingAfterBreak="0">
    <w:nsid w:val="2B685EE3"/>
    <w:multiLevelType w:val="multilevel"/>
    <w:tmpl w:val="D02A76C0"/>
    <w:styleLink w:val="WWNum16"/>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37130FE5"/>
    <w:multiLevelType w:val="multilevel"/>
    <w:tmpl w:val="CB2A842E"/>
    <w:styleLink w:val="WWNum1"/>
    <w:lvl w:ilvl="0">
      <w:start w:val="1"/>
      <w:numFmt w:val="japaneseCounting"/>
      <w:lvlText w:val="%1、"/>
      <w:lvlJc w:val="left"/>
      <w:pPr>
        <w:ind w:left="1566" w:hanging="432"/>
      </w:pPr>
      <w:rPr>
        <w:color w:val="auto"/>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85C58F7"/>
    <w:multiLevelType w:val="multilevel"/>
    <w:tmpl w:val="6DAA8CD2"/>
    <w:styleLink w:val="WWNum22"/>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abstractNum w:abstractNumId="13" w15:restartNumberingAfterBreak="0">
    <w:nsid w:val="41D24B58"/>
    <w:multiLevelType w:val="multilevel"/>
    <w:tmpl w:val="4E6877BE"/>
    <w:styleLink w:val="WWNum19"/>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41F47067"/>
    <w:multiLevelType w:val="multilevel"/>
    <w:tmpl w:val="E56848C8"/>
    <w:styleLink w:val="WWNum9"/>
    <w:lvl w:ilvl="0">
      <w:start w:val="1"/>
      <w:numFmt w:val="japaneseCounting"/>
      <w:lvlText w:val="%1、"/>
      <w:lvlJc w:val="left"/>
      <w:pPr>
        <w:ind w:left="732"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43CD63EC"/>
    <w:multiLevelType w:val="multilevel"/>
    <w:tmpl w:val="2314FB3E"/>
    <w:styleLink w:val="WWNum13"/>
    <w:lvl w:ilvl="0">
      <w:start w:val="1"/>
      <w:numFmt w:val="japaneseCounting"/>
      <w:lvlText w:val="%1、"/>
      <w:lvlJc w:val="left"/>
      <w:pPr>
        <w:ind w:left="145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50DC44D1"/>
    <w:multiLevelType w:val="multilevel"/>
    <w:tmpl w:val="74FAFC62"/>
    <w:styleLink w:val="WWNum10"/>
    <w:lvl w:ilvl="0">
      <w:start w:val="1"/>
      <w:numFmt w:val="japaneseCounting"/>
      <w:lvlText w:val="%1、"/>
      <w:lvlJc w:val="left"/>
      <w:pPr>
        <w:ind w:left="732"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53BA3C2F"/>
    <w:multiLevelType w:val="multilevel"/>
    <w:tmpl w:val="17EC3FF2"/>
    <w:styleLink w:val="WWNum12"/>
    <w:lvl w:ilvl="0">
      <w:start w:val="1"/>
      <w:numFmt w:val="japaneseCounting"/>
      <w:lvlText w:val="(%1)"/>
      <w:lvlJc w:val="left"/>
      <w:pPr>
        <w:ind w:left="193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5F870317"/>
    <w:multiLevelType w:val="multilevel"/>
    <w:tmpl w:val="90F20880"/>
    <w:styleLink w:val="WWNum18"/>
    <w:lvl w:ilvl="0">
      <w:start w:val="1"/>
      <w:numFmt w:val="japaneseCounting"/>
      <w:lvlText w:val="(%1)"/>
      <w:lvlJc w:val="left"/>
      <w:pPr>
        <w:ind w:left="923" w:hanging="435"/>
      </w:pPr>
      <w:rPr>
        <w:rFonts w:ascii="標楷體" w:eastAsia="標楷體" w:hAnsi="標楷體"/>
        <w:color w:val="7030A0"/>
      </w:rPr>
    </w:lvl>
    <w:lvl w:ilvl="1">
      <w:start w:val="1"/>
      <w:numFmt w:val="ideographTraditional"/>
      <w:lvlText w:val="%1.%2、"/>
      <w:lvlJc w:val="left"/>
      <w:pPr>
        <w:ind w:left="1448" w:hanging="480"/>
      </w:pPr>
    </w:lvl>
    <w:lvl w:ilvl="2">
      <w:start w:val="1"/>
      <w:numFmt w:val="lowerRoman"/>
      <w:lvlText w:val="%1.%2.%3."/>
      <w:lvlJc w:val="right"/>
      <w:pPr>
        <w:ind w:left="1928" w:hanging="480"/>
      </w:pPr>
    </w:lvl>
    <w:lvl w:ilvl="3">
      <w:start w:val="1"/>
      <w:numFmt w:val="decimal"/>
      <w:lvlText w:val="%1.%2.%3.%4."/>
      <w:lvlJc w:val="left"/>
      <w:pPr>
        <w:ind w:left="2408" w:hanging="480"/>
      </w:pPr>
    </w:lvl>
    <w:lvl w:ilvl="4">
      <w:start w:val="1"/>
      <w:numFmt w:val="ideographTraditional"/>
      <w:lvlText w:val="%1.%2.%3.%4.%5、"/>
      <w:lvlJc w:val="left"/>
      <w:pPr>
        <w:ind w:left="2888" w:hanging="480"/>
      </w:pPr>
    </w:lvl>
    <w:lvl w:ilvl="5">
      <w:start w:val="1"/>
      <w:numFmt w:val="lowerRoman"/>
      <w:lvlText w:val="%1.%2.%3.%4.%5.%6."/>
      <w:lvlJc w:val="right"/>
      <w:pPr>
        <w:ind w:left="3368" w:hanging="480"/>
      </w:pPr>
    </w:lvl>
    <w:lvl w:ilvl="6">
      <w:start w:val="1"/>
      <w:numFmt w:val="decimal"/>
      <w:lvlText w:val="%1.%2.%3.%4.%5.%6.%7."/>
      <w:lvlJc w:val="left"/>
      <w:pPr>
        <w:ind w:left="3848" w:hanging="480"/>
      </w:pPr>
    </w:lvl>
    <w:lvl w:ilvl="7">
      <w:start w:val="1"/>
      <w:numFmt w:val="ideographTraditional"/>
      <w:lvlText w:val="%1.%2.%3.%4.%5.%6.%7.%8、"/>
      <w:lvlJc w:val="left"/>
      <w:pPr>
        <w:ind w:left="4328" w:hanging="480"/>
      </w:pPr>
    </w:lvl>
    <w:lvl w:ilvl="8">
      <w:start w:val="1"/>
      <w:numFmt w:val="lowerRoman"/>
      <w:lvlText w:val="%1.%2.%3.%4.%5.%6.%7.%8.%9."/>
      <w:lvlJc w:val="right"/>
      <w:pPr>
        <w:ind w:left="4808" w:hanging="480"/>
      </w:pPr>
    </w:lvl>
  </w:abstractNum>
  <w:abstractNum w:abstractNumId="19" w15:restartNumberingAfterBreak="0">
    <w:nsid w:val="6EEC224E"/>
    <w:multiLevelType w:val="multilevel"/>
    <w:tmpl w:val="9CB4313E"/>
    <w:styleLink w:val="WWNum1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745520FC"/>
    <w:multiLevelType w:val="multilevel"/>
    <w:tmpl w:val="44EA1E42"/>
    <w:styleLink w:val="WWNum5"/>
    <w:lvl w:ilvl="0">
      <w:start w:val="1"/>
      <w:numFmt w:val="japaneseCounting"/>
      <w:lvlText w:val="(%1)"/>
      <w:lvlJc w:val="left"/>
      <w:pPr>
        <w:ind w:left="646" w:hanging="408"/>
      </w:pPr>
    </w:lvl>
    <w:lvl w:ilvl="1">
      <w:start w:val="1"/>
      <w:numFmt w:val="japaneseCounting"/>
      <w:lvlText w:val="%1.%2、"/>
      <w:lvlJc w:val="left"/>
      <w:pPr>
        <w:ind w:left="1126" w:hanging="408"/>
      </w:pPr>
    </w:lvl>
    <w:lvl w:ilvl="2">
      <w:start w:val="1"/>
      <w:numFmt w:val="japaneseCounting"/>
      <w:lvlText w:val="(%1.%2.%3)"/>
      <w:lvlJc w:val="left"/>
      <w:pPr>
        <w:ind w:left="1918" w:hanging="720"/>
      </w:pPr>
      <w:rPr>
        <w:rFonts w:ascii="Arial" w:hAnsi="Arial" w:cs="Arial"/>
      </w:rPr>
    </w:lvl>
    <w:lvl w:ilvl="3">
      <w:start w:val="1"/>
      <w:numFmt w:val="decimal"/>
      <w:lvlText w:val="%1.%2.%3.%4."/>
      <w:lvlJc w:val="left"/>
      <w:pPr>
        <w:ind w:left="2158" w:hanging="480"/>
      </w:pPr>
    </w:lvl>
    <w:lvl w:ilvl="4">
      <w:start w:val="1"/>
      <w:numFmt w:val="ideographTraditional"/>
      <w:lvlText w:val="%1.%2.%3.%4.%5、"/>
      <w:lvlJc w:val="left"/>
      <w:pPr>
        <w:ind w:left="2638" w:hanging="480"/>
      </w:pPr>
    </w:lvl>
    <w:lvl w:ilvl="5">
      <w:start w:val="1"/>
      <w:numFmt w:val="lowerRoman"/>
      <w:lvlText w:val="%1.%2.%3.%4.%5.%6."/>
      <w:lvlJc w:val="right"/>
      <w:pPr>
        <w:ind w:left="3118" w:hanging="480"/>
      </w:pPr>
    </w:lvl>
    <w:lvl w:ilvl="6">
      <w:start w:val="1"/>
      <w:numFmt w:val="decimal"/>
      <w:lvlText w:val="%1.%2.%3.%4.%5.%6.%7."/>
      <w:lvlJc w:val="left"/>
      <w:pPr>
        <w:ind w:left="3598" w:hanging="480"/>
      </w:pPr>
    </w:lvl>
    <w:lvl w:ilvl="7">
      <w:start w:val="1"/>
      <w:numFmt w:val="ideographTraditional"/>
      <w:lvlText w:val="%1.%2.%3.%4.%5.%6.%7.%8、"/>
      <w:lvlJc w:val="left"/>
      <w:pPr>
        <w:ind w:left="4078" w:hanging="480"/>
      </w:pPr>
    </w:lvl>
    <w:lvl w:ilvl="8">
      <w:start w:val="1"/>
      <w:numFmt w:val="lowerRoman"/>
      <w:lvlText w:val="%1.%2.%3.%4.%5.%6.%7.%8.%9."/>
      <w:lvlJc w:val="right"/>
      <w:pPr>
        <w:ind w:left="4558" w:hanging="480"/>
      </w:pPr>
    </w:lvl>
  </w:abstractNum>
  <w:abstractNum w:abstractNumId="21" w15:restartNumberingAfterBreak="0">
    <w:nsid w:val="75A50E3C"/>
    <w:multiLevelType w:val="multilevel"/>
    <w:tmpl w:val="9CF853E2"/>
    <w:styleLink w:val="NoList"/>
    <w:lvl w:ilvl="0">
      <w:start w:val="1"/>
      <w:numFmt w:val="none"/>
      <w:suff w:val="nothing"/>
      <w:lvlText w:val="%1."/>
      <w:lvlJc w:val="left"/>
      <w:pPr>
        <w:ind w:left="720" w:hanging="720"/>
      </w:pPr>
    </w:lvl>
    <w:lvl w:ilvl="1">
      <w:start w:val="1"/>
      <w:numFmt w:val="none"/>
      <w:suff w:val="nothing"/>
      <w:lvlText w:val="%2."/>
      <w:lvlJc w:val="left"/>
      <w:pPr>
        <w:ind w:left="1080" w:hanging="720"/>
      </w:pPr>
    </w:lvl>
    <w:lvl w:ilvl="2">
      <w:start w:val="1"/>
      <w:numFmt w:val="none"/>
      <w:suff w:val="nothing"/>
      <w:lvlText w:val="%3."/>
      <w:lvlJc w:val="left"/>
      <w:pPr>
        <w:ind w:left="1440" w:hanging="720"/>
      </w:pPr>
    </w:lvl>
    <w:lvl w:ilvl="3">
      <w:start w:val="1"/>
      <w:numFmt w:val="none"/>
      <w:suff w:val="nothing"/>
      <w:lvlText w:val="%4."/>
      <w:lvlJc w:val="left"/>
      <w:pPr>
        <w:ind w:left="1800" w:hanging="720"/>
      </w:pPr>
    </w:lvl>
    <w:lvl w:ilvl="4">
      <w:start w:val="1"/>
      <w:numFmt w:val="none"/>
      <w:suff w:val="nothing"/>
      <w:lvlText w:val="%5."/>
      <w:lvlJc w:val="left"/>
      <w:pPr>
        <w:ind w:left="2160" w:hanging="720"/>
      </w:pPr>
    </w:lvl>
    <w:lvl w:ilvl="5">
      <w:start w:val="1"/>
      <w:numFmt w:val="none"/>
      <w:suff w:val="nothing"/>
      <w:lvlText w:val="%6."/>
      <w:lvlJc w:val="left"/>
      <w:pPr>
        <w:ind w:left="2520" w:hanging="720"/>
      </w:pPr>
    </w:lvl>
    <w:lvl w:ilvl="6">
      <w:start w:val="1"/>
      <w:numFmt w:val="none"/>
      <w:suff w:val="nothing"/>
      <w:lvlText w:val="%7."/>
      <w:lvlJc w:val="left"/>
      <w:pPr>
        <w:ind w:left="2880" w:hanging="720"/>
      </w:pPr>
    </w:lvl>
    <w:lvl w:ilvl="7">
      <w:start w:val="1"/>
      <w:numFmt w:val="none"/>
      <w:suff w:val="nothing"/>
      <w:lvlText w:val="%8."/>
      <w:lvlJc w:val="left"/>
      <w:pPr>
        <w:ind w:left="3240" w:hanging="720"/>
      </w:pPr>
    </w:lvl>
    <w:lvl w:ilvl="8">
      <w:start w:val="1"/>
      <w:numFmt w:val="none"/>
      <w:suff w:val="nothing"/>
      <w:lvlText w:val="%9."/>
      <w:lvlJc w:val="left"/>
      <w:pPr>
        <w:ind w:left="3600" w:hanging="720"/>
      </w:pPr>
    </w:lvl>
  </w:abstractNum>
  <w:abstractNum w:abstractNumId="22" w15:restartNumberingAfterBreak="0">
    <w:nsid w:val="79771A89"/>
    <w:multiLevelType w:val="multilevel"/>
    <w:tmpl w:val="39EC65D6"/>
    <w:styleLink w:val="WWNum7"/>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num w:numId="1">
    <w:abstractNumId w:val="21"/>
  </w:num>
  <w:num w:numId="2">
    <w:abstractNumId w:val="11"/>
  </w:num>
  <w:num w:numId="3">
    <w:abstractNumId w:val="9"/>
  </w:num>
  <w:num w:numId="4">
    <w:abstractNumId w:val="6"/>
  </w:num>
  <w:num w:numId="5">
    <w:abstractNumId w:val="5"/>
  </w:num>
  <w:num w:numId="6">
    <w:abstractNumId w:val="20"/>
  </w:num>
  <w:num w:numId="7">
    <w:abstractNumId w:val="8"/>
  </w:num>
  <w:num w:numId="8">
    <w:abstractNumId w:val="22"/>
  </w:num>
  <w:num w:numId="9">
    <w:abstractNumId w:val="4"/>
  </w:num>
  <w:num w:numId="10">
    <w:abstractNumId w:val="14"/>
  </w:num>
  <w:num w:numId="11">
    <w:abstractNumId w:val="16"/>
  </w:num>
  <w:num w:numId="12">
    <w:abstractNumId w:val="19"/>
  </w:num>
  <w:num w:numId="13">
    <w:abstractNumId w:val="17"/>
  </w:num>
  <w:num w:numId="14">
    <w:abstractNumId w:val="15"/>
  </w:num>
  <w:num w:numId="15">
    <w:abstractNumId w:val="7"/>
  </w:num>
  <w:num w:numId="16">
    <w:abstractNumId w:val="0"/>
  </w:num>
  <w:num w:numId="17">
    <w:abstractNumId w:val="10"/>
  </w:num>
  <w:num w:numId="18">
    <w:abstractNumId w:val="3"/>
  </w:num>
  <w:num w:numId="19">
    <w:abstractNumId w:val="18"/>
  </w:num>
  <w:num w:numId="20">
    <w:abstractNumId w:val="13"/>
  </w:num>
  <w:num w:numId="21">
    <w:abstractNumId w:val="1"/>
  </w:num>
  <w:num w:numId="22">
    <w:abstractNumId w:val="2"/>
  </w:num>
  <w:num w:numId="23">
    <w:abstractNumId w:val="12"/>
  </w:num>
  <w:num w:numId="24">
    <w:abstractNumId w:val="13"/>
    <w:lvlOverride w:ilvl="0">
      <w:startOverride w:val="1"/>
    </w:lvlOverride>
  </w:num>
  <w:num w:numId="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150F4"/>
    <w:rsid w:val="004150F4"/>
    <w:rsid w:val="0046234F"/>
    <w:rsid w:val="00B26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AB7B2-FE4C-40FB-9C61-86666EDB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F"/>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pPr>
      <w:suppressAutoHyphens/>
    </w:pPr>
    <w:rPr>
      <w:rFonts w:cs="F"/>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cs="Tahoma"/>
      <w:sz w:val="18"/>
      <w:szCs w:val="18"/>
    </w:rPr>
  </w:style>
  <w:style w:type="paragraph" w:styleId="a8">
    <w:name w:val="List Paragraph"/>
    <w:basedOn w:val="Standarduser"/>
    <w:pPr>
      <w:ind w:left="480"/>
    </w:pPr>
  </w:style>
  <w:style w:type="paragraph" w:styleId="Web">
    <w:name w:val="Normal (Web)"/>
    <w:basedOn w:val="Standard"/>
    <w:pPr>
      <w:widowControl/>
      <w:spacing w:before="280" w:after="142" w:line="276" w:lineRule="auto"/>
      <w:textAlignment w:val="auto"/>
    </w:pPr>
    <w:rPr>
      <w:rFonts w:ascii="新細明體" w:hAnsi="新細明體" w:cs="新細明體"/>
      <w:kern w:val="0"/>
      <w:szCs w:val="24"/>
    </w:rPr>
  </w:style>
  <w:style w:type="character" w:customStyle="1" w:styleId="a9">
    <w:name w:val="頁首 字元"/>
    <w:basedOn w:val="a0"/>
    <w:rPr>
      <w:rFonts w:ascii="Calibri" w:eastAsia="新細明體" w:hAnsi="Calibri" w:cs="F"/>
      <w:kern w:val="3"/>
      <w:sz w:val="20"/>
      <w:szCs w:val="20"/>
    </w:rPr>
  </w:style>
  <w:style w:type="character" w:customStyle="1" w:styleId="aa">
    <w:name w:val="頁尾 字元"/>
    <w:basedOn w:val="a0"/>
    <w:rPr>
      <w:rFonts w:ascii="Calibri" w:eastAsia="新細明體" w:hAnsi="Calibri" w:cs="F"/>
      <w:kern w:val="3"/>
      <w:sz w:val="20"/>
      <w:szCs w:val="20"/>
    </w:rPr>
  </w:style>
  <w:style w:type="character" w:customStyle="1" w:styleId="ab">
    <w:name w:val="註解方塊文字 字元"/>
    <w:basedOn w:val="a0"/>
    <w:rPr>
      <w:rFonts w:ascii="Calibri Light" w:eastAsia="新細明體" w:hAnsi="Calibri Light" w:cs="Tahoma"/>
      <w:kern w:val="3"/>
      <w:sz w:val="18"/>
      <w:szCs w:val="18"/>
    </w:rPr>
  </w:style>
  <w:style w:type="character" w:customStyle="1" w:styleId="ListLabel1">
    <w:name w:val="ListLabel 1"/>
    <w:rPr>
      <w:color w:val="auto"/>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rFonts w:ascii="Arial" w:eastAsia="Arial" w:hAnsi="Arial" w:cs="Arial"/>
    </w:rPr>
  </w:style>
  <w:style w:type="character" w:customStyle="1" w:styleId="ListLabel5">
    <w:name w:val="ListLabel 5"/>
    <w:rPr>
      <w:rFonts w:ascii="標楷體" w:eastAsia="標楷體" w:hAnsi="標楷體" w:cs="標楷體"/>
    </w:rPr>
  </w:style>
  <w:style w:type="character" w:customStyle="1" w:styleId="ListLabel6">
    <w:name w:val="ListLabel 6"/>
    <w:rPr>
      <w:lang w:val="en-US"/>
    </w:rPr>
  </w:style>
  <w:style w:type="character" w:customStyle="1" w:styleId="ListLabel7">
    <w:name w:val="ListLabel 7"/>
    <w:rPr>
      <w:lang w:val="en-US"/>
    </w:rPr>
  </w:style>
  <w:style w:type="character" w:customStyle="1" w:styleId="ListLabel8">
    <w:name w:val="ListLabel 8"/>
    <w:rPr>
      <w:lang w:val="en-US"/>
    </w:rPr>
  </w:style>
  <w:style w:type="character" w:customStyle="1" w:styleId="ListLabel9">
    <w:name w:val="ListLabel 9"/>
    <w:rPr>
      <w:rFonts w:ascii="標楷體" w:eastAsia="標楷體" w:hAnsi="標楷體" w:cs="標楷體"/>
      <w:color w:val="7030A0"/>
    </w:rPr>
  </w:style>
  <w:style w:type="character" w:customStyle="1" w:styleId="ListLabel10">
    <w:name w:val="ListLabel 10"/>
    <w:rPr>
      <w:lang w:val="en-US"/>
    </w:rPr>
  </w:style>
  <w:style w:type="character" w:customStyle="1" w:styleId="ListLabel11">
    <w:name w:val="ListLabel 11"/>
    <w:rPr>
      <w:lang w:val="en-US"/>
    </w:rPr>
  </w:style>
  <w:style w:type="character" w:customStyle="1" w:styleId="ListLabel12">
    <w:name w:val="ListLabel 12"/>
    <w:rPr>
      <w:rFonts w:ascii="標楷體" w:eastAsia="標楷體" w:hAnsi="標楷體" w:cs="標楷體"/>
    </w:rPr>
  </w:style>
  <w:style w:type="character" w:customStyle="1" w:styleId="ListLabel13">
    <w:name w:val="ListLabel 13"/>
    <w:rPr>
      <w:rFonts w:ascii="標楷體" w:eastAsia="標楷體" w:hAnsi="標楷體" w:cs="標楷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許慧貞</dc:creator>
  <cp:lastModifiedBy>user</cp:lastModifiedBy>
  <cp:revision>2</cp:revision>
  <cp:lastPrinted>2023-03-30T08:06:00Z</cp:lastPrinted>
  <dcterms:created xsi:type="dcterms:W3CDTF">2023-04-27T07:41:00Z</dcterms:created>
  <dcterms:modified xsi:type="dcterms:W3CDTF">2023-04-27T07:41:00Z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