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5F" w:rsidRDefault="00FD6CE2">
      <w:pPr>
        <w:pStyle w:val="a4"/>
        <w:jc w:val="center"/>
      </w:pPr>
      <w:r>
        <w:rPr>
          <w:rFonts w:ascii="微軟正黑體" w:eastAsia="微軟正黑體" w:hAnsi="微軟正黑體" w:cs="Arial"/>
          <w:b/>
          <w:bCs/>
        </w:rPr>
        <w:t>普通高級中學課程生活科技</w:t>
      </w:r>
      <w:r>
        <w:rPr>
          <w:rFonts w:ascii="微軟正黑體" w:eastAsia="微軟正黑體" w:hAnsi="微軟正黑體" w:cs="Arial"/>
          <w:b/>
        </w:rPr>
        <w:t>學科中心</w:t>
      </w:r>
    </w:p>
    <w:p w:rsidR="00ED315F" w:rsidRDefault="00FD6CE2">
      <w:pPr>
        <w:spacing w:line="320" w:lineRule="exact"/>
        <w:ind w:left="730" w:hanging="730"/>
        <w:jc w:val="center"/>
      </w:pPr>
      <w:bookmarkStart w:id="0" w:name="_GoBack"/>
      <w:r>
        <w:rPr>
          <w:rFonts w:ascii="微軟正黑體" w:eastAsia="微軟正黑體" w:hAnsi="微軟正黑體"/>
          <w:b/>
          <w:sz w:val="32"/>
          <w:szCs w:val="32"/>
        </w:rPr>
        <w:t>112</w:t>
      </w:r>
      <w:r>
        <w:rPr>
          <w:rFonts w:ascii="微軟正黑體" w:eastAsia="微軟正黑體" w:hAnsi="微軟正黑體"/>
          <w:b/>
          <w:sz w:val="32"/>
          <w:szCs w:val="32"/>
        </w:rPr>
        <w:t>年度科技領域研習</w:t>
      </w:r>
      <w:r>
        <w:rPr>
          <w:rFonts w:ascii="微軟正黑體" w:eastAsia="微軟正黑體" w:hAnsi="微軟正黑體"/>
          <w:b/>
          <w:bCs/>
          <w:sz w:val="32"/>
          <w:szCs w:val="32"/>
        </w:rPr>
        <w:t>實施計畫</w:t>
      </w:r>
      <w:r>
        <w:rPr>
          <w:rFonts w:ascii="微軟正黑體" w:eastAsia="微軟正黑體" w:hAnsi="微軟正黑體"/>
          <w:b/>
          <w:bCs/>
          <w:sz w:val="32"/>
          <w:szCs w:val="32"/>
        </w:rPr>
        <w:t xml:space="preserve"> (</w:t>
      </w:r>
      <w:r>
        <w:rPr>
          <w:rFonts w:ascii="微軟正黑體" w:eastAsia="微軟正黑體" w:hAnsi="微軟正黑體"/>
          <w:b/>
          <w:bCs/>
          <w:sz w:val="32"/>
          <w:szCs w:val="32"/>
        </w:rPr>
        <w:t>稿</w:t>
      </w:r>
      <w:r>
        <w:rPr>
          <w:rFonts w:ascii="微軟正黑體" w:eastAsia="微軟正黑體" w:hAnsi="微軟正黑體"/>
          <w:b/>
          <w:bCs/>
          <w:sz w:val="32"/>
          <w:szCs w:val="32"/>
        </w:rPr>
        <w:t>)</w:t>
      </w:r>
      <w:bookmarkEnd w:id="0"/>
    </w:p>
    <w:p w:rsidR="00ED315F" w:rsidRDefault="00FD6CE2">
      <w:pPr>
        <w:pStyle w:val="a4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/>
          <w:b/>
          <w:bCs/>
          <w:sz w:val="28"/>
        </w:rPr>
        <w:t>壹、依據</w:t>
      </w:r>
    </w:p>
    <w:p w:rsidR="00ED315F" w:rsidRDefault="00FD6CE2">
      <w:pPr>
        <w:pStyle w:val="a"/>
        <w:numPr>
          <w:ilvl w:val="0"/>
          <w:numId w:val="0"/>
        </w:numPr>
        <w:snapToGrid w:val="0"/>
        <w:spacing w:line="240" w:lineRule="auto"/>
        <w:ind w:left="907" w:hanging="907"/>
      </w:pPr>
      <w:r>
        <w:rPr>
          <w:rFonts w:ascii="微軟正黑體" w:eastAsia="微軟正黑體" w:hAnsi="微軟正黑體"/>
          <w:sz w:val="24"/>
          <w:szCs w:val="24"/>
        </w:rPr>
        <w:t xml:space="preserve">   </w:t>
      </w:r>
      <w:r>
        <w:rPr>
          <w:rFonts w:ascii="微軟正黑體" w:eastAsia="微軟正黑體" w:hAnsi="微軟正黑體"/>
          <w:sz w:val="24"/>
          <w:szCs w:val="24"/>
        </w:rPr>
        <w:tab/>
      </w:r>
      <w:r>
        <w:rPr>
          <w:rFonts w:ascii="微軟正黑體" w:eastAsia="微軟正黑體" w:hAnsi="微軟正黑體"/>
          <w:color w:val="000000"/>
          <w:sz w:val="24"/>
          <w:szCs w:val="24"/>
        </w:rPr>
        <w:t>依據教育部</w:t>
      </w:r>
      <w:r>
        <w:rPr>
          <w:rFonts w:ascii="微軟正黑體" w:eastAsia="微軟正黑體" w:hAnsi="微軟正黑體"/>
          <w:color w:val="000000"/>
          <w:sz w:val="24"/>
          <w:szCs w:val="24"/>
        </w:rPr>
        <w:t>112</w:t>
      </w:r>
      <w:r>
        <w:rPr>
          <w:rFonts w:ascii="微軟正黑體" w:eastAsia="微軟正黑體" w:hAnsi="微軟正黑體"/>
          <w:color w:val="000000"/>
          <w:sz w:val="24"/>
          <w:szCs w:val="24"/>
        </w:rPr>
        <w:t>學年度生活科技學科中心年度計畫函辦理</w:t>
      </w:r>
    </w:p>
    <w:p w:rsidR="00ED315F" w:rsidRDefault="00FD6CE2">
      <w:pPr>
        <w:pStyle w:val="a4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/>
          <w:b/>
          <w:bCs/>
          <w:sz w:val="28"/>
        </w:rPr>
        <w:t>貳、目標</w:t>
      </w:r>
    </w:p>
    <w:p w:rsidR="00ED315F" w:rsidRDefault="00FD6CE2">
      <w:pPr>
        <w:pStyle w:val="a4"/>
        <w:snapToGrid w:val="0"/>
        <w:ind w:left="960" w:hanging="480"/>
        <w:jc w:val="both"/>
      </w:pPr>
      <w:r>
        <w:rPr>
          <w:rFonts w:ascii="微軟正黑體" w:eastAsia="微軟正黑體" w:hAnsi="微軟正黑體"/>
          <w:color w:val="000000"/>
          <w:sz w:val="24"/>
        </w:rPr>
        <w:t>ㄧ、提升高中科技領域教師教學設備使用及維護觀念，促進教師專業成長，提升教師教學品質。</w:t>
      </w:r>
    </w:p>
    <w:p w:rsidR="00ED315F" w:rsidRDefault="00FD6CE2">
      <w:pPr>
        <w:pStyle w:val="a4"/>
        <w:snapToGrid w:val="0"/>
        <w:ind w:left="960" w:hanging="480"/>
        <w:jc w:val="both"/>
      </w:pPr>
      <w:r>
        <w:rPr>
          <w:rFonts w:ascii="微軟正黑體" w:eastAsia="微軟正黑體" w:hAnsi="微軟正黑體"/>
          <w:color w:val="000000"/>
          <w:sz w:val="24"/>
        </w:rPr>
        <w:t>二、提升各校設備組長對科技領域設備維護管理知能，提振行政資源支援體系。</w:t>
      </w:r>
    </w:p>
    <w:p w:rsidR="00ED315F" w:rsidRDefault="00FD6CE2">
      <w:pPr>
        <w:pStyle w:val="a4"/>
        <w:snapToGrid w:val="0"/>
        <w:ind w:left="960" w:hanging="480"/>
        <w:rPr>
          <w:rFonts w:ascii="微軟正黑體" w:eastAsia="微軟正黑體" w:hAnsi="微軟正黑體"/>
          <w:color w:val="000000"/>
          <w:sz w:val="24"/>
        </w:rPr>
      </w:pPr>
      <w:r>
        <w:rPr>
          <w:rFonts w:ascii="微軟正黑體" w:eastAsia="微軟正黑體" w:hAnsi="微軟正黑體"/>
          <w:color w:val="000000"/>
          <w:sz w:val="24"/>
        </w:rPr>
        <w:t>三、跨領域橫向連結合作研討，蒐整分析跨科設備共同問題並分享因應解決辦法。</w:t>
      </w:r>
    </w:p>
    <w:p w:rsidR="00ED315F" w:rsidRDefault="00FD6CE2">
      <w:pPr>
        <w:pStyle w:val="a4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/>
          <w:b/>
          <w:bCs/>
          <w:sz w:val="28"/>
        </w:rPr>
        <w:t>參、辦理單位</w:t>
      </w:r>
    </w:p>
    <w:p w:rsidR="00ED315F" w:rsidRDefault="00FD6CE2">
      <w:pPr>
        <w:pStyle w:val="a4"/>
        <w:snapToGrid w:val="0"/>
        <w:ind w:left="482"/>
        <w:jc w:val="both"/>
      </w:pPr>
      <w:r>
        <w:rPr>
          <w:rFonts w:ascii="微軟正黑體" w:eastAsia="微軟正黑體" w:hAnsi="微軟正黑體"/>
          <w:b/>
          <w:bCs/>
          <w:color w:val="000000"/>
          <w:sz w:val="24"/>
        </w:rPr>
        <w:t>一、指導單位：</w:t>
      </w:r>
      <w:r>
        <w:rPr>
          <w:rFonts w:ascii="微軟正黑體" w:eastAsia="微軟正黑體" w:hAnsi="微軟正黑體"/>
          <w:color w:val="000000"/>
          <w:sz w:val="24"/>
        </w:rPr>
        <w:t>教育部普通高級中學課程課務發展工作圈</w:t>
      </w:r>
      <w:r>
        <w:rPr>
          <w:rFonts w:ascii="微軟正黑體" w:eastAsia="微軟正黑體" w:hAnsi="微軟正黑體"/>
          <w:color w:val="000000"/>
          <w:sz w:val="24"/>
        </w:rPr>
        <w:br/>
      </w:r>
      <w:r>
        <w:rPr>
          <w:rFonts w:ascii="微軟正黑體" w:eastAsia="微軟正黑體" w:hAnsi="微軟正黑體"/>
          <w:color w:val="000000"/>
          <w:sz w:val="24"/>
        </w:rPr>
        <w:tab/>
      </w:r>
      <w:r>
        <w:rPr>
          <w:rFonts w:ascii="微軟正黑體" w:eastAsia="微軟正黑體" w:hAnsi="微軟正黑體"/>
          <w:color w:val="000000"/>
          <w:sz w:val="24"/>
        </w:rPr>
        <w:tab/>
      </w:r>
      <w:r>
        <w:rPr>
          <w:rFonts w:ascii="微軟正黑體" w:eastAsia="微軟正黑體" w:hAnsi="微軟正黑體"/>
          <w:color w:val="000000"/>
          <w:sz w:val="24"/>
        </w:rPr>
        <w:tab/>
        <w:t xml:space="preserve">  </w:t>
      </w:r>
      <w:r>
        <w:rPr>
          <w:rFonts w:ascii="微軟正黑體" w:eastAsia="微軟正黑體" w:hAnsi="微軟正黑體"/>
          <w:color w:val="000000"/>
          <w:sz w:val="24"/>
        </w:rPr>
        <w:t>國立高雄師範大學工業科技教育系</w:t>
      </w:r>
    </w:p>
    <w:p w:rsidR="00ED315F" w:rsidRDefault="00FD6CE2">
      <w:pPr>
        <w:pStyle w:val="a4"/>
        <w:snapToGrid w:val="0"/>
        <w:ind w:left="482"/>
        <w:jc w:val="both"/>
      </w:pPr>
      <w:r>
        <w:rPr>
          <w:rFonts w:ascii="微軟正黑體" w:eastAsia="微軟正黑體" w:hAnsi="微軟正黑體"/>
          <w:b/>
          <w:bCs/>
          <w:color w:val="000000"/>
          <w:sz w:val="24"/>
        </w:rPr>
        <w:t>二、承辦單位：</w:t>
      </w:r>
      <w:r>
        <w:rPr>
          <w:rFonts w:ascii="微軟正黑體" w:eastAsia="微軟正黑體" w:hAnsi="微軟正黑體"/>
          <w:color w:val="000000"/>
          <w:sz w:val="24"/>
        </w:rPr>
        <w:t>生活科技學科中心學校－新北市立板橋高級中學</w:t>
      </w:r>
      <w:r>
        <w:rPr>
          <w:rFonts w:ascii="微軟正黑體" w:eastAsia="微軟正黑體" w:hAnsi="微軟正黑體"/>
          <w:color w:val="000000"/>
          <w:sz w:val="24"/>
        </w:rPr>
        <w:br/>
      </w:r>
      <w:r>
        <w:rPr>
          <w:rFonts w:ascii="微軟正黑體" w:eastAsia="微軟正黑體" w:hAnsi="微軟正黑體"/>
          <w:b/>
          <w:bCs/>
          <w:color w:val="000000"/>
          <w:sz w:val="24"/>
        </w:rPr>
        <w:t>三、協辦單位：</w:t>
      </w:r>
      <w:r>
        <w:rPr>
          <w:rFonts w:ascii="微軟正黑體" w:eastAsia="微軟正黑體" w:hAnsi="微軟正黑體"/>
          <w:color w:val="000000"/>
          <w:sz w:val="24"/>
        </w:rPr>
        <w:t>資訊學科中心學校－國立台南第二高級中學</w:t>
      </w:r>
    </w:p>
    <w:p w:rsidR="00ED315F" w:rsidRDefault="00FD6CE2">
      <w:pPr>
        <w:pStyle w:val="a4"/>
        <w:snapToGrid w:val="0"/>
        <w:ind w:left="482"/>
        <w:jc w:val="both"/>
      </w:pPr>
      <w:r>
        <w:rPr>
          <w:rFonts w:ascii="微軟正黑體" w:eastAsia="微軟正黑體" w:hAnsi="微軟正黑體"/>
          <w:b/>
          <w:bCs/>
          <w:color w:val="000000"/>
          <w:sz w:val="24"/>
        </w:rPr>
        <w:t xml:space="preserve">                            </w:t>
      </w:r>
      <w:r>
        <w:rPr>
          <w:rFonts w:ascii="微軟正黑體" w:eastAsia="微軟正黑體" w:hAnsi="微軟正黑體"/>
          <w:color w:val="000000"/>
          <w:sz w:val="24"/>
        </w:rPr>
        <w:t>家政學科中心學校－國立台南女子高級中學</w:t>
      </w:r>
    </w:p>
    <w:p w:rsidR="00ED315F" w:rsidRDefault="00FD6CE2">
      <w:pPr>
        <w:pStyle w:val="a4"/>
        <w:jc w:val="both"/>
      </w:pPr>
      <w:r>
        <w:rPr>
          <w:rFonts w:ascii="微軟正黑體" w:eastAsia="微軟正黑體" w:hAnsi="微軟正黑體"/>
          <w:b/>
          <w:bCs/>
          <w:sz w:val="28"/>
        </w:rPr>
        <w:t>肆、課程內容</w:t>
      </w:r>
    </w:p>
    <w:tbl>
      <w:tblPr>
        <w:tblW w:w="92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4104"/>
        <w:gridCol w:w="3006"/>
      </w:tblGrid>
      <w:tr w:rsidR="00ED315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5F" w:rsidRDefault="00FD6CE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5F" w:rsidRDefault="00FD6CE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研習課程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5F" w:rsidRDefault="00FD6CE2">
            <w:pPr>
              <w:snapToGrid w:val="0"/>
              <w:ind w:left="-12" w:right="-154" w:firstLine="1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主持（講）人</w:t>
            </w:r>
          </w:p>
        </w:tc>
      </w:tr>
      <w:tr w:rsidR="00ED315F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5F" w:rsidRDefault="00FD6CE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112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</w:rPr>
              <w:t>11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</w:rPr>
              <w:t>14</w:t>
            </w:r>
            <w:r>
              <w:rPr>
                <w:rFonts w:ascii="微軟正黑體" w:eastAsia="微軟正黑體" w:hAnsi="微軟正黑體"/>
              </w:rPr>
              <w:t>日</w:t>
            </w:r>
          </w:p>
          <w:p w:rsidR="00ED315F" w:rsidRDefault="00FD6CE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12</w:t>
            </w:r>
            <w:r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/>
              </w:rPr>
              <w:t>30 – 13</w:t>
            </w:r>
            <w:r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5F" w:rsidRDefault="00FD6CE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報到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5F" w:rsidRDefault="00FD6CE2">
            <w:pPr>
              <w:snapToGrid w:val="0"/>
              <w:ind w:right="-154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學科中心工作團隊</w:t>
            </w:r>
          </w:p>
        </w:tc>
      </w:tr>
      <w:tr w:rsidR="00ED315F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5F" w:rsidRDefault="00FD6CE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：</w:t>
            </w:r>
            <w:r>
              <w:rPr>
                <w:rFonts w:ascii="微軟正黑體" w:eastAsia="微軟正黑體" w:hAnsi="微軟正黑體"/>
                <w:color w:val="000000"/>
              </w:rPr>
              <w:t>00 – 15</w:t>
            </w:r>
            <w:r>
              <w:rPr>
                <w:rFonts w:ascii="微軟正黑體" w:eastAsia="微軟正黑體" w:hAnsi="微軟正黑體"/>
                <w:color w:val="000000"/>
              </w:rPr>
              <w:t>：</w:t>
            </w:r>
            <w:r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5F" w:rsidRDefault="00FD6CE2">
            <w:pPr>
              <w:snapToGrid w:val="0"/>
              <w:ind w:left="-10" w:right="-108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談高中設備使用維護與訪視注意事項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5F" w:rsidRDefault="00FD6CE2">
            <w:pPr>
              <w:snapToGrid w:val="0"/>
              <w:spacing w:before="100" w:line="240" w:lineRule="exact"/>
              <w:ind w:right="-154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高師大工業科技教育系</w:t>
            </w:r>
          </w:p>
          <w:p w:rsidR="00ED315F" w:rsidRDefault="00FD6CE2">
            <w:pPr>
              <w:snapToGrid w:val="0"/>
              <w:spacing w:line="240" w:lineRule="exact"/>
              <w:ind w:right="-154"/>
              <w:jc w:val="center"/>
            </w:pPr>
            <w:r>
              <w:rPr>
                <w:rFonts w:ascii="微軟正黑體" w:eastAsia="微軟正黑體" w:hAnsi="微軟正黑體"/>
                <w:color w:val="000000"/>
              </w:rPr>
              <w:t>林玄良系主任</w:t>
            </w:r>
          </w:p>
        </w:tc>
      </w:tr>
      <w:tr w:rsidR="00ED315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5F" w:rsidRDefault="00FD6CE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15</w:t>
            </w:r>
            <w:r>
              <w:rPr>
                <w:rFonts w:ascii="微軟正黑體" w:eastAsia="微軟正黑體" w:hAnsi="微軟正黑體"/>
                <w:color w:val="000000"/>
              </w:rPr>
              <w:t>：</w:t>
            </w:r>
            <w:r>
              <w:rPr>
                <w:rFonts w:ascii="微軟正黑體" w:eastAsia="微軟正黑體" w:hAnsi="微軟正黑體"/>
                <w:color w:val="000000"/>
              </w:rPr>
              <w:t>00 – 15</w:t>
            </w:r>
            <w:r>
              <w:rPr>
                <w:rFonts w:ascii="微軟正黑體" w:eastAsia="微軟正黑體" w:hAnsi="微軟正黑體"/>
                <w:color w:val="000000"/>
              </w:rPr>
              <w:t>：</w:t>
            </w:r>
            <w:r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5F" w:rsidRDefault="00FD6CE2">
            <w:pPr>
              <w:snapToGrid w:val="0"/>
              <w:ind w:left="-10" w:right="-108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討論交流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15F" w:rsidRDefault="00FD6CE2">
            <w:pPr>
              <w:snapToGrid w:val="0"/>
              <w:ind w:right="-154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學科中心工作團隊</w:t>
            </w:r>
          </w:p>
        </w:tc>
      </w:tr>
    </w:tbl>
    <w:p w:rsidR="00ED315F" w:rsidRDefault="00FD6CE2">
      <w:pPr>
        <w:pStyle w:val="a4"/>
        <w:snapToGrid w:val="0"/>
        <w:spacing w:before="180"/>
      </w:pPr>
      <w:r>
        <w:rPr>
          <w:rFonts w:ascii="微軟正黑體" w:eastAsia="微軟正黑體" w:hAnsi="微軟正黑體"/>
          <w:b/>
          <w:sz w:val="28"/>
        </w:rPr>
        <w:t>伍、參加對象及人數：</w:t>
      </w:r>
      <w:r>
        <w:rPr>
          <w:rFonts w:ascii="微軟正黑體" w:eastAsia="微軟正黑體" w:hAnsi="微軟正黑體"/>
          <w:color w:val="212529"/>
        </w:rPr>
        <w:br/>
      </w:r>
      <w:r>
        <w:rPr>
          <w:rFonts w:ascii="微軟正黑體" w:eastAsia="微軟正黑體" w:hAnsi="微軟正黑體"/>
          <w:b/>
          <w:bCs/>
          <w:color w:val="000000"/>
          <w:sz w:val="24"/>
        </w:rPr>
        <w:t xml:space="preserve">    </w:t>
      </w:r>
      <w:r>
        <w:rPr>
          <w:rFonts w:ascii="微軟正黑體" w:eastAsia="微軟正黑體" w:hAnsi="微軟正黑體"/>
          <w:b/>
          <w:bCs/>
          <w:color w:val="000000"/>
          <w:sz w:val="24"/>
        </w:rPr>
        <w:t>一、</w:t>
      </w:r>
      <w:r>
        <w:rPr>
          <w:rFonts w:ascii="微軟正黑體" w:eastAsia="微軟正黑體" w:hAnsi="微軟正黑體"/>
          <w:color w:val="000000"/>
          <w:sz w:val="24"/>
        </w:rPr>
        <w:t>全國公私立高中生活科技科、資訊科、家政科正式教師。</w:t>
      </w:r>
    </w:p>
    <w:p w:rsidR="00ED315F" w:rsidRDefault="00FD6CE2">
      <w:pPr>
        <w:pStyle w:val="a4"/>
        <w:snapToGrid w:val="0"/>
        <w:ind w:firstLine="480"/>
        <w:jc w:val="both"/>
      </w:pPr>
      <w:r>
        <w:rPr>
          <w:rFonts w:ascii="微軟正黑體" w:eastAsia="微軟正黑體" w:hAnsi="微軟正黑體"/>
          <w:color w:val="000000"/>
          <w:sz w:val="24"/>
        </w:rPr>
        <w:t>二、全國公私立高中設備組長。</w:t>
      </w:r>
    </w:p>
    <w:p w:rsidR="00ED315F" w:rsidRDefault="00FD6CE2">
      <w:pPr>
        <w:pStyle w:val="a4"/>
        <w:snapToGrid w:val="0"/>
        <w:ind w:firstLine="480"/>
        <w:jc w:val="both"/>
      </w:pPr>
      <w:r>
        <w:rPr>
          <w:rFonts w:ascii="微軟正黑體" w:eastAsia="微軟正黑體" w:hAnsi="微軟正黑體"/>
          <w:color w:val="000000"/>
          <w:sz w:val="24"/>
        </w:rPr>
        <w:t>三、人數：總計</w:t>
      </w:r>
      <w:r>
        <w:rPr>
          <w:rFonts w:ascii="微軟正黑體" w:eastAsia="微軟正黑體" w:hAnsi="微軟正黑體"/>
          <w:color w:val="000000"/>
          <w:sz w:val="24"/>
        </w:rPr>
        <w:t>400</w:t>
      </w:r>
      <w:r>
        <w:rPr>
          <w:rFonts w:ascii="微軟正黑體" w:eastAsia="微軟正黑體" w:hAnsi="微軟正黑體"/>
          <w:color w:val="000000"/>
          <w:sz w:val="24"/>
        </w:rPr>
        <w:t>名。</w:t>
      </w:r>
    </w:p>
    <w:p w:rsidR="00ED315F" w:rsidRDefault="00FD6CE2">
      <w:pPr>
        <w:pStyle w:val="a4"/>
        <w:snapToGrid w:val="0"/>
        <w:spacing w:before="180"/>
        <w:jc w:val="both"/>
      </w:pPr>
      <w:r>
        <w:rPr>
          <w:rFonts w:ascii="微軟正黑體" w:eastAsia="微軟正黑體" w:hAnsi="微軟正黑體"/>
          <w:b/>
          <w:sz w:val="28"/>
        </w:rPr>
        <w:t>陸、報名方式：</w:t>
      </w:r>
    </w:p>
    <w:p w:rsidR="00ED315F" w:rsidRDefault="00FD6CE2">
      <w:pPr>
        <w:snapToGrid w:val="0"/>
        <w:ind w:left="960" w:hanging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報名相關事項聯絡人：蕭家麒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先生，電話：</w:t>
      </w:r>
      <w:r>
        <w:rPr>
          <w:rFonts w:ascii="微軟正黑體" w:eastAsia="微軟正黑體" w:hAnsi="微軟正黑體"/>
        </w:rPr>
        <w:t>02-29602500</w:t>
      </w:r>
      <w:r>
        <w:rPr>
          <w:rFonts w:ascii="微軟正黑體" w:eastAsia="微軟正黑體" w:hAnsi="微軟正黑體"/>
        </w:rPr>
        <w:t>轉</w:t>
      </w:r>
      <w:r>
        <w:rPr>
          <w:rFonts w:ascii="微軟正黑體" w:eastAsia="微軟正黑體" w:hAnsi="微軟正黑體"/>
        </w:rPr>
        <w:t>265</w:t>
      </w:r>
      <w:r>
        <w:rPr>
          <w:rFonts w:ascii="微軟正黑體" w:eastAsia="微軟正黑體" w:hAnsi="微軟正黑體"/>
        </w:rPr>
        <w:t>。</w:t>
      </w:r>
    </w:p>
    <w:p w:rsidR="00ED315F" w:rsidRDefault="00FD6CE2">
      <w:pPr>
        <w:snapToGrid w:val="0"/>
        <w:ind w:left="960" w:hanging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>項亭睿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小姐，電話：</w:t>
      </w:r>
      <w:r>
        <w:rPr>
          <w:rFonts w:ascii="微軟正黑體" w:eastAsia="微軟正黑體" w:hAnsi="微軟正黑體"/>
        </w:rPr>
        <w:t>02-29602500</w:t>
      </w:r>
      <w:r>
        <w:rPr>
          <w:rFonts w:ascii="微軟正黑體" w:eastAsia="微軟正黑體" w:hAnsi="微軟正黑體"/>
        </w:rPr>
        <w:t>轉</w:t>
      </w:r>
      <w:r>
        <w:rPr>
          <w:rFonts w:ascii="微軟正黑體" w:eastAsia="微軟正黑體" w:hAnsi="微軟正黑體"/>
        </w:rPr>
        <w:t>102</w:t>
      </w:r>
      <w:r>
        <w:rPr>
          <w:rFonts w:ascii="微軟正黑體" w:eastAsia="微軟正黑體" w:hAnsi="微軟正黑體"/>
        </w:rPr>
        <w:t>。</w:t>
      </w:r>
    </w:p>
    <w:p w:rsidR="00ED315F" w:rsidRDefault="00FD6CE2">
      <w:r>
        <w:rPr>
          <w:rFonts w:ascii="微軟正黑體" w:eastAsia="微軟正黑體" w:hAnsi="微軟正黑體"/>
          <w:b/>
          <w:sz w:val="28"/>
          <w:szCs w:val="32"/>
        </w:rPr>
        <w:t>柒、研習時數：</w:t>
      </w:r>
      <w:r>
        <w:rPr>
          <w:rFonts w:ascii="微軟正黑體" w:eastAsia="微軟正黑體" w:hAnsi="微軟正黑體"/>
        </w:rPr>
        <w:t>全程參加人員核發各</w:t>
      </w:r>
      <w:r>
        <w:rPr>
          <w:rFonts w:ascii="微軟正黑體" w:eastAsia="微軟正黑體" w:hAnsi="微軟正黑體"/>
          <w:color w:val="FF0000"/>
        </w:rPr>
        <w:t>2</w:t>
      </w:r>
      <w:r>
        <w:rPr>
          <w:rFonts w:ascii="微軟正黑體" w:eastAsia="微軟正黑體" w:hAnsi="微軟正黑體"/>
          <w:color w:val="FF0000"/>
        </w:rPr>
        <w:t>小時</w:t>
      </w:r>
      <w:r>
        <w:rPr>
          <w:rFonts w:ascii="微軟正黑體" w:eastAsia="微軟正黑體" w:hAnsi="微軟正黑體"/>
        </w:rPr>
        <w:t>研習時數，</w:t>
      </w:r>
      <w:r>
        <w:rPr>
          <w:rFonts w:ascii="微軟正黑體" w:eastAsia="微軟正黑體" w:hAnsi="微軟正黑體"/>
          <w:b/>
          <w:color w:val="FF0000"/>
          <w:u w:val="single"/>
        </w:rPr>
        <w:t>課程代碼</w:t>
      </w:r>
      <w:r>
        <w:rPr>
          <w:rFonts w:ascii="微軟正黑體" w:eastAsia="微軟正黑體" w:hAnsi="微軟正黑體"/>
          <w:b/>
          <w:color w:val="FF0000"/>
          <w:u w:val="single"/>
        </w:rPr>
        <w:t>:</w:t>
      </w:r>
      <w:r>
        <w:rPr>
          <w:rFonts w:ascii="微軟正黑體" w:eastAsia="微軟正黑體" w:hAnsi="微軟正黑體"/>
          <w:b/>
          <w:color w:val="FF0000"/>
          <w:u w:val="single"/>
        </w:rPr>
        <w:t xml:space="preserve"> 4088979</w:t>
      </w:r>
    </w:p>
    <w:p w:rsidR="00ED315F" w:rsidRDefault="00FD6CE2">
      <w:pPr>
        <w:pStyle w:val="a4"/>
        <w:jc w:val="both"/>
      </w:pPr>
      <w:r>
        <w:rPr>
          <w:rFonts w:ascii="微軟正黑體" w:eastAsia="微軟正黑體" w:hAnsi="微軟正黑體"/>
          <w:b/>
          <w:sz w:val="28"/>
          <w:szCs w:val="28"/>
        </w:rPr>
        <w:t>捌、</w:t>
      </w:r>
      <w:r>
        <w:rPr>
          <w:rFonts w:ascii="微軟正黑體" w:eastAsia="微軟正黑體" w:hAnsi="微軟正黑體"/>
          <w:b/>
          <w:bCs/>
          <w:sz w:val="28"/>
          <w:szCs w:val="28"/>
        </w:rPr>
        <w:t>辦理經費</w:t>
      </w:r>
    </w:p>
    <w:p w:rsidR="00ED315F" w:rsidRDefault="00FD6CE2">
      <w:pPr>
        <w:snapToGrid w:val="0"/>
        <w:ind w:firstLine="480"/>
      </w:pPr>
      <w:r>
        <w:rPr>
          <w:rFonts w:ascii="微軟正黑體" w:eastAsia="微軟正黑體" w:hAnsi="微軟正黑體"/>
        </w:rPr>
        <w:t>由生活科技學科中心統一支付活動期間內講師費及相關費用</w:t>
      </w:r>
    </w:p>
    <w:p w:rsidR="00ED315F" w:rsidRDefault="00FD6CE2">
      <w:pPr>
        <w:snapToGrid w:val="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玖、注意事項</w:t>
      </w:r>
    </w:p>
    <w:p w:rsidR="00ED315F" w:rsidRDefault="00FD6CE2">
      <w:pPr>
        <w:numPr>
          <w:ilvl w:val="0"/>
          <w:numId w:val="2"/>
        </w:num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請研習人員準時參與並全程參加研習。</w:t>
      </w:r>
    </w:p>
    <w:p w:rsidR="00ED315F" w:rsidRDefault="00ED315F">
      <w:pPr>
        <w:pStyle w:val="a4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</w:p>
    <w:sectPr w:rsidR="00ED315F">
      <w:pgSz w:w="11906" w:h="16838"/>
      <w:pgMar w:top="900" w:right="1440" w:bottom="1440" w:left="1440" w:header="720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6CE2">
      <w:r>
        <w:separator/>
      </w:r>
    </w:p>
  </w:endnote>
  <w:endnote w:type="continuationSeparator" w:id="0">
    <w:p w:rsidR="00000000" w:rsidRDefault="00FD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6CE2">
      <w:r>
        <w:rPr>
          <w:color w:val="000000"/>
        </w:rPr>
        <w:separator/>
      </w:r>
    </w:p>
  </w:footnote>
  <w:footnote w:type="continuationSeparator" w:id="0">
    <w:p w:rsidR="00000000" w:rsidRDefault="00FD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6D2"/>
    <w:multiLevelType w:val="multilevel"/>
    <w:tmpl w:val="BE9AABB0"/>
    <w:lvl w:ilvl="0">
      <w:start w:val="1"/>
      <w:numFmt w:val="taiwaneseCountingThousand"/>
      <w:lvlText w:val="%1、"/>
      <w:lvlJc w:val="left"/>
      <w:pPr>
        <w:ind w:left="6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A2CF4"/>
    <w:multiLevelType w:val="multilevel"/>
    <w:tmpl w:val="95B85A32"/>
    <w:styleLink w:val="LFO23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315F"/>
    <w:rsid w:val="00ED315F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67727-DDD4-4322-8337-617AF231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rFonts w:eastAsia="標楷體"/>
      <w:sz w:val="32"/>
      <w:szCs w:val="32"/>
    </w:rPr>
  </w:style>
  <w:style w:type="paragraph" w:styleId="a5">
    <w:name w:val="Plain Text"/>
    <w:basedOn w:val="a0"/>
    <w:rPr>
      <w:rFonts w:ascii="細明體" w:eastAsia="細明體" w:hAnsi="細明體"/>
      <w:szCs w:val="20"/>
    </w:rPr>
  </w:style>
  <w:style w:type="character" w:customStyle="1" w:styleId="a6">
    <w:name w:val="本文 字元"/>
    <w:rPr>
      <w:rFonts w:eastAsia="標楷體"/>
      <w:kern w:val="3"/>
      <w:sz w:val="32"/>
      <w:szCs w:val="32"/>
      <w:lang w:bidi="ar-SA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eastAsia="新細明體"/>
      <w:kern w:val="3"/>
      <w:lang w:bidi="ar-SA"/>
    </w:rPr>
  </w:style>
  <w:style w:type="paragraph" w:styleId="aa">
    <w:name w:val="Body Text Indent"/>
    <w:basedOn w:val="a0"/>
    <w:pPr>
      <w:snapToGrid w:val="0"/>
      <w:spacing w:line="360" w:lineRule="auto"/>
      <w:ind w:left="720" w:hanging="480"/>
    </w:pPr>
  </w:style>
  <w:style w:type="character" w:styleId="ab">
    <w:name w:val="page number"/>
    <w:basedOn w:val="a1"/>
  </w:style>
  <w:style w:type="character" w:customStyle="1" w:styleId="none1">
    <w:name w:val="none1"/>
    <w:rPr>
      <w:strike w:val="0"/>
      <w:dstrike w:val="0"/>
      <w:sz w:val="18"/>
      <w:szCs w:val="18"/>
      <w:u w:val="none"/>
    </w:rPr>
  </w:style>
  <w:style w:type="paragraph" w:styleId="ac">
    <w:name w:val="List Paragraph"/>
    <w:basedOn w:val="a0"/>
    <w:pPr>
      <w:ind w:left="480"/>
    </w:pPr>
  </w:style>
  <w:style w:type="paragraph" w:styleId="ad">
    <w:name w:val="Note Heading"/>
    <w:basedOn w:val="a0"/>
    <w:next w:val="a0"/>
    <w:pPr>
      <w:jc w:val="center"/>
    </w:pPr>
    <w:rPr>
      <w:rFonts w:ascii="標楷體" w:eastAsia="標楷體" w:hAnsi="標楷體"/>
      <w:color w:val="000000"/>
      <w:szCs w:val="32"/>
    </w:rPr>
  </w:style>
  <w:style w:type="paragraph" w:styleId="ae">
    <w:name w:val="Closing"/>
    <w:basedOn w:val="a0"/>
    <w:pPr>
      <w:ind w:left="100"/>
    </w:pPr>
    <w:rPr>
      <w:rFonts w:ascii="標楷體" w:eastAsia="標楷體" w:hAnsi="標楷體"/>
      <w:color w:val="000000"/>
      <w:szCs w:val="32"/>
    </w:rPr>
  </w:style>
  <w:style w:type="character" w:customStyle="1" w:styleId="apple-style-span">
    <w:name w:val="apple-style-span"/>
    <w:basedOn w:val="a1"/>
  </w:style>
  <w:style w:type="character" w:styleId="af">
    <w:name w:val="Hyperlink"/>
    <w:rPr>
      <w:color w:val="0000FF"/>
      <w:u w:val="single"/>
    </w:rPr>
  </w:style>
  <w:style w:type="character" w:styleId="af0">
    <w:name w:val="Strong"/>
    <w:rPr>
      <w:b/>
      <w:bCs/>
    </w:rPr>
  </w:style>
  <w:style w:type="paragraph" w:styleId="af1">
    <w:name w:val="annotation text"/>
    <w:basedOn w:val="a0"/>
  </w:style>
  <w:style w:type="character" w:customStyle="1" w:styleId="af2">
    <w:name w:val="註解文字 字元"/>
    <w:rPr>
      <w:rFonts w:eastAsia="新細明體"/>
      <w:kern w:val="3"/>
      <w:sz w:val="24"/>
      <w:szCs w:val="24"/>
      <w:lang w:bidi="ar-SA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註解主旨 字元"/>
    <w:rPr>
      <w:rFonts w:eastAsia="新細明體"/>
      <w:b/>
      <w:bCs/>
      <w:kern w:val="3"/>
      <w:sz w:val="24"/>
      <w:szCs w:val="24"/>
      <w:lang w:bidi="ar-SA"/>
    </w:rPr>
  </w:style>
  <w:style w:type="character" w:customStyle="1" w:styleId="BodyTextChar">
    <w:name w:val="Body Text Char"/>
    <w:rPr>
      <w:rFonts w:eastAsia="標楷體"/>
      <w:kern w:val="3"/>
      <w:sz w:val="32"/>
      <w:szCs w:val="32"/>
      <w:lang w:val="en-US" w:eastAsia="zh-TW" w:bidi="ar-SA"/>
    </w:rPr>
  </w:style>
  <w:style w:type="character" w:customStyle="1" w:styleId="style21">
    <w:name w:val="style21"/>
    <w:rPr>
      <w:b w:val="0"/>
      <w:bCs w:val="0"/>
      <w:i w:val="0"/>
      <w:iCs w:val="0"/>
      <w:color w:val="0099FF"/>
      <w:sz w:val="23"/>
      <w:szCs w:val="23"/>
    </w:rPr>
  </w:style>
  <w:style w:type="paragraph" w:styleId="3">
    <w:name w:val="Body Text 3"/>
    <w:basedOn w:val="a0"/>
    <w:pPr>
      <w:spacing w:after="120"/>
    </w:pPr>
    <w:rPr>
      <w:sz w:val="16"/>
      <w:szCs w:val="16"/>
    </w:rPr>
  </w:style>
  <w:style w:type="character" w:customStyle="1" w:styleId="1">
    <w:name w:val="本文1 字元"/>
    <w:rPr>
      <w:rFonts w:eastAsia="標楷體"/>
      <w:kern w:val="3"/>
      <w:sz w:val="32"/>
      <w:szCs w:val="32"/>
    </w:rPr>
  </w:style>
  <w:style w:type="character" w:customStyle="1" w:styleId="w1copy1">
    <w:name w:val="w1copy1"/>
    <w:rPr>
      <w:rFonts w:ascii="Arial" w:hAnsi="Arial" w:cs="Arial"/>
      <w:color w:val="003333"/>
      <w:sz w:val="21"/>
      <w:szCs w:val="21"/>
    </w:rPr>
  </w:style>
  <w:style w:type="paragraph" w:customStyle="1" w:styleId="a">
    <w:name w:val="主旨說明"/>
    <w:basedOn w:val="a0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character" w:styleId="af5">
    <w:name w:val="FollowedHyperlink"/>
    <w:rPr>
      <w:color w:val="800080"/>
      <w:u w:val="single"/>
    </w:rPr>
  </w:style>
  <w:style w:type="paragraph" w:styleId="af6">
    <w:name w:val="Balloon Text"/>
    <w:basedOn w:val="a0"/>
    <w:rPr>
      <w:rFonts w:ascii="Cambria" w:hAnsi="Cambria"/>
      <w:sz w:val="18"/>
      <w:szCs w:val="18"/>
    </w:rPr>
  </w:style>
  <w:style w:type="character" w:customStyle="1" w:styleId="af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8">
    <w:name w:val="Date"/>
    <w:basedOn w:val="a0"/>
    <w:next w:val="a0"/>
    <w:pPr>
      <w:jc w:val="right"/>
    </w:pPr>
  </w:style>
  <w:style w:type="character" w:customStyle="1" w:styleId="af9">
    <w:name w:val="日期 字元"/>
    <w:rPr>
      <w:kern w:val="3"/>
      <w:sz w:val="24"/>
      <w:szCs w:val="24"/>
    </w:rPr>
  </w:style>
  <w:style w:type="character" w:styleId="afa">
    <w:name w:val="Emphasis"/>
    <w:rPr>
      <w:i/>
      <w:iCs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</w:rPr>
  </w:style>
  <w:style w:type="numbering" w:customStyle="1" w:styleId="LFO23">
    <w:name w:val="LFO2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普通高級中學課程生活科技學科中心學校</dc:title>
  <dc:subject/>
  <dc:creator>user</dc:creator>
  <dc:description/>
  <cp:lastModifiedBy>user</cp:lastModifiedBy>
  <cp:revision>2</cp:revision>
  <cp:lastPrinted>2021-07-13T13:50:00Z</cp:lastPrinted>
  <dcterms:created xsi:type="dcterms:W3CDTF">2023-10-18T05:23:00Z</dcterms:created>
  <dcterms:modified xsi:type="dcterms:W3CDTF">2023-10-18T05:23:00Z</dcterms:modified>
</cp:coreProperties>
</file>