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B9" w:rsidRDefault="00DD340E">
      <w:pPr>
        <w:pStyle w:val="2"/>
        <w:tabs>
          <w:tab w:val="left" w:pos="510"/>
        </w:tabs>
        <w:spacing w:line="28" w:lineRule="exact"/>
        <w:jc w:val="left"/>
      </w:pPr>
      <w:bookmarkStart w:id="0" w:name="_Toc127440858"/>
      <w:bookmarkStart w:id="1" w:name="_Toc68168491"/>
      <w:bookmarkStart w:id="2" w:name="_GoBack"/>
      <w:bookmarkEnd w:id="2"/>
      <w:r>
        <w:rPr>
          <w:rFonts w:ascii="Times New Roman" w:hAnsi="Times New Roman"/>
          <w:b w:val="0"/>
          <w:color w:val="000000"/>
          <w:sz w:val="40"/>
          <w:szCs w:val="28"/>
        </w:rPr>
        <w:t>高級中等學校專業及技術教師資格審核及發給教師證書作業要點第八點、第十點、第十三點修正規定</w:t>
      </w:r>
      <w:bookmarkEnd w:id="0"/>
    </w:p>
    <w:p w:rsidR="002829B9" w:rsidRDefault="002829B9">
      <w:pPr>
        <w:pStyle w:val="Standard"/>
        <w:rPr>
          <w:rFonts w:ascii="標楷體" w:eastAsia="標楷體" w:hAnsi="標楷體"/>
          <w:bCs/>
          <w:color w:val="000000"/>
          <w:sz w:val="28"/>
          <w:szCs w:val="28"/>
        </w:rPr>
      </w:pPr>
    </w:p>
    <w:p w:rsidR="002829B9" w:rsidRDefault="00DD340E">
      <w:pPr>
        <w:pStyle w:val="a5"/>
        <w:tabs>
          <w:tab w:val="left" w:pos="567"/>
        </w:tabs>
        <w:ind w:left="0"/>
      </w:pPr>
      <w:r>
        <w:rPr>
          <w:rFonts w:eastAsia="標楷體"/>
          <w:sz w:val="28"/>
          <w:szCs w:val="28"/>
        </w:rPr>
        <w:t>八、</w:t>
      </w:r>
      <w:r>
        <w:rPr>
          <w:rFonts w:ascii="標楷體" w:eastAsia="標楷體" w:hAnsi="標楷體"/>
          <w:color w:val="000000"/>
          <w:sz w:val="28"/>
          <w:szCs w:val="28"/>
        </w:rPr>
        <w:t>學校收受申請人之文件、資料，於完成檢視後，應於起聘二個月前為原則，連同</w:t>
      </w:r>
      <w:r>
        <w:rPr>
          <w:rFonts w:ascii="標楷體" w:eastAsia="標楷體" w:hAnsi="標楷體"/>
          <w:color w:val="000000"/>
          <w:sz w:val="28"/>
          <w:szCs w:val="28"/>
        </w:rPr>
        <w:t xml:space="preserve">  </w:t>
      </w:r>
    </w:p>
    <w:p w:rsidR="002829B9" w:rsidRDefault="00DD340E">
      <w:pPr>
        <w:pStyle w:val="a5"/>
        <w:tabs>
          <w:tab w:val="left" w:pos="567"/>
        </w:tabs>
        <w:ind w:left="0"/>
      </w:pPr>
      <w:r>
        <w:rPr>
          <w:rFonts w:ascii="標楷體" w:eastAsia="標楷體" w:hAnsi="標楷體"/>
          <w:color w:val="000000"/>
          <w:sz w:val="28"/>
          <w:szCs w:val="28"/>
        </w:rPr>
        <w:t xml:space="preserve">    </w:t>
      </w:r>
      <w:r>
        <w:rPr>
          <w:rFonts w:ascii="標楷體" w:eastAsia="標楷體" w:hAnsi="標楷體"/>
          <w:color w:val="000000"/>
          <w:sz w:val="28"/>
          <w:szCs w:val="28"/>
        </w:rPr>
        <w:t>下列文件、資料，</w:t>
      </w:r>
      <w:r>
        <w:rPr>
          <w:rFonts w:ascii="Times New Roman" w:eastAsia="標楷體" w:hAnsi="Times New Roman"/>
          <w:color w:val="000000"/>
          <w:sz w:val="28"/>
          <w:szCs w:val="24"/>
        </w:rPr>
        <w:t>並載明申請人符合本辦法申請資格之依據，公文函送受託單位：</w:t>
      </w:r>
    </w:p>
    <w:p w:rsidR="002829B9" w:rsidRDefault="00DD340E">
      <w:pPr>
        <w:pStyle w:val="a5"/>
        <w:numPr>
          <w:ilvl w:val="0"/>
          <w:numId w:val="10"/>
        </w:numPr>
        <w:tabs>
          <w:tab w:val="left" w:pos="2376"/>
        </w:tabs>
        <w:ind w:left="1191" w:hanging="624"/>
        <w:rPr>
          <w:rFonts w:ascii="標楷體" w:eastAsia="標楷體" w:hAnsi="標楷體"/>
          <w:sz w:val="28"/>
          <w:szCs w:val="28"/>
        </w:rPr>
      </w:pPr>
      <w:r>
        <w:rPr>
          <w:rFonts w:ascii="標楷體" w:eastAsia="標楷體" w:hAnsi="標楷體"/>
          <w:sz w:val="28"/>
          <w:szCs w:val="28"/>
        </w:rPr>
        <w:t>起聘學年度公開甄選程序資料，包括甄選簡章、教師評審委員會審查通過紀錄及甄選合格通知證明。</w:t>
      </w:r>
    </w:p>
    <w:p w:rsidR="002829B9" w:rsidRDefault="00DD340E">
      <w:pPr>
        <w:pStyle w:val="a5"/>
        <w:numPr>
          <w:ilvl w:val="0"/>
          <w:numId w:val="3"/>
        </w:numPr>
        <w:tabs>
          <w:tab w:val="left" w:pos="2376"/>
        </w:tabs>
        <w:ind w:left="1191" w:hanging="624"/>
        <w:rPr>
          <w:rFonts w:ascii="標楷體" w:eastAsia="標楷體" w:hAnsi="標楷體"/>
          <w:sz w:val="28"/>
          <w:szCs w:val="28"/>
        </w:rPr>
      </w:pPr>
      <w:r>
        <w:rPr>
          <w:rFonts w:ascii="標楷體" w:eastAsia="標楷體" w:hAnsi="標楷體"/>
          <w:sz w:val="28"/>
          <w:szCs w:val="28"/>
        </w:rPr>
        <w:t>經主管機關備查之該學年度課程計畫之教學科目與學分</w:t>
      </w:r>
      <w:r>
        <w:rPr>
          <w:rFonts w:ascii="標楷體" w:eastAsia="標楷體" w:hAnsi="標楷體"/>
          <w:sz w:val="28"/>
          <w:szCs w:val="28"/>
        </w:rPr>
        <w:t>(</w:t>
      </w:r>
      <w:r>
        <w:rPr>
          <w:rFonts w:ascii="標楷體" w:eastAsia="標楷體" w:hAnsi="標楷體"/>
          <w:sz w:val="28"/>
          <w:szCs w:val="28"/>
        </w:rPr>
        <w:t>節</w:t>
      </w:r>
      <w:r>
        <w:rPr>
          <w:rFonts w:ascii="標楷體" w:eastAsia="標楷體" w:hAnsi="標楷體"/>
          <w:sz w:val="28"/>
          <w:szCs w:val="28"/>
        </w:rPr>
        <w:t>)</w:t>
      </w:r>
      <w:r>
        <w:rPr>
          <w:rFonts w:ascii="標楷體" w:eastAsia="標楷體" w:hAnsi="標楷體"/>
          <w:sz w:val="28"/>
          <w:szCs w:val="28"/>
        </w:rPr>
        <w:t>數表及備查函影本。</w:t>
      </w:r>
    </w:p>
    <w:p w:rsidR="002829B9" w:rsidRDefault="00DD340E">
      <w:pPr>
        <w:pStyle w:val="a5"/>
        <w:numPr>
          <w:ilvl w:val="0"/>
          <w:numId w:val="3"/>
        </w:numPr>
        <w:tabs>
          <w:tab w:val="left" w:pos="2376"/>
        </w:tabs>
        <w:ind w:left="1191" w:hanging="624"/>
        <w:rPr>
          <w:rFonts w:ascii="標楷體" w:eastAsia="標楷體" w:hAnsi="標楷體"/>
          <w:sz w:val="28"/>
          <w:szCs w:val="28"/>
        </w:rPr>
      </w:pPr>
      <w:r>
        <w:rPr>
          <w:rFonts w:ascii="標楷體" w:eastAsia="標楷體" w:hAnsi="標楷體"/>
          <w:sz w:val="28"/>
          <w:szCs w:val="28"/>
        </w:rPr>
        <w:t>經主管機關核定之該學年度教師員額編制表及核定函影本。</w:t>
      </w:r>
    </w:p>
    <w:p w:rsidR="002829B9" w:rsidRDefault="00DD340E">
      <w:pPr>
        <w:pStyle w:val="a5"/>
        <w:numPr>
          <w:ilvl w:val="0"/>
          <w:numId w:val="3"/>
        </w:numPr>
        <w:tabs>
          <w:tab w:val="left" w:pos="2376"/>
        </w:tabs>
        <w:ind w:left="1191" w:hanging="624"/>
        <w:rPr>
          <w:rFonts w:ascii="標楷體" w:eastAsia="標楷體" w:hAnsi="標楷體"/>
          <w:sz w:val="28"/>
          <w:szCs w:val="28"/>
        </w:rPr>
      </w:pPr>
      <w:r>
        <w:rPr>
          <w:rFonts w:ascii="標楷體" w:eastAsia="標楷體" w:hAnsi="標楷體"/>
          <w:sz w:val="28"/>
          <w:szCs w:val="28"/>
        </w:rPr>
        <w:t>預定任教特殊專業科目或技術科目之任課節數證明文件。</w:t>
      </w:r>
      <w:bookmarkStart w:id="3" w:name="_Toc127440859"/>
      <w:bookmarkEnd w:id="1"/>
    </w:p>
    <w:p w:rsidR="002829B9" w:rsidRDefault="00DD340E">
      <w:pPr>
        <w:pStyle w:val="a5"/>
        <w:tabs>
          <w:tab w:val="left" w:pos="567"/>
        </w:tabs>
        <w:ind w:left="0"/>
      </w:pPr>
      <w:r>
        <w:rPr>
          <w:rFonts w:eastAsia="標楷體"/>
          <w:sz w:val="28"/>
          <w:szCs w:val="28"/>
        </w:rPr>
        <w:t>十、</w:t>
      </w:r>
      <w:r>
        <w:rPr>
          <w:rFonts w:ascii="標楷體" w:eastAsia="標楷體" w:hAnsi="標楷體"/>
          <w:color w:val="000000"/>
          <w:sz w:val="28"/>
          <w:szCs w:val="28"/>
        </w:rPr>
        <w:t>本部審核通過發給證書者，學校應於起聘後四個月內，檢送下列文件、資料，函</w:t>
      </w:r>
    </w:p>
    <w:p w:rsidR="002829B9" w:rsidRDefault="00DD340E">
      <w:pPr>
        <w:pStyle w:val="a5"/>
        <w:tabs>
          <w:tab w:val="left" w:pos="567"/>
        </w:tabs>
        <w:ind w:left="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送受託單位，屆期未送達或與第八點規定不符者，本部應廢止專技教師證書，並</w:t>
      </w:r>
    </w:p>
    <w:p w:rsidR="002829B9" w:rsidRDefault="00DD340E">
      <w:pPr>
        <w:pStyle w:val="a5"/>
        <w:tabs>
          <w:tab w:val="left" w:pos="567"/>
        </w:tabs>
        <w:ind w:left="0"/>
      </w:pPr>
      <w:r>
        <w:rPr>
          <w:rFonts w:ascii="標楷體" w:eastAsia="標楷體" w:hAnsi="標楷體"/>
          <w:color w:val="000000"/>
          <w:sz w:val="28"/>
          <w:szCs w:val="28"/>
        </w:rPr>
        <w:t xml:space="preserve">    </w:t>
      </w:r>
      <w:r>
        <w:rPr>
          <w:rFonts w:ascii="標楷體" w:eastAsia="標楷體" w:hAnsi="標楷體"/>
          <w:color w:val="000000"/>
          <w:sz w:val="28"/>
          <w:szCs w:val="28"/>
        </w:rPr>
        <w:t>通知學校限期繳回證書，屆期未繳回者，由本部辦理註銷及公告</w:t>
      </w:r>
      <w:r>
        <w:rPr>
          <w:rFonts w:ascii="標楷體" w:eastAsia="標楷體" w:hAnsi="標楷體"/>
          <w:color w:val="000000"/>
          <w:sz w:val="28"/>
          <w:szCs w:val="28"/>
        </w:rPr>
        <w:t>:</w:t>
      </w:r>
    </w:p>
    <w:p w:rsidR="002829B9" w:rsidRDefault="00DD340E">
      <w:pPr>
        <w:pStyle w:val="a5"/>
        <w:tabs>
          <w:tab w:val="left" w:pos="1752"/>
        </w:tabs>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受聘為專任專技教師之聘書影本。</w:t>
      </w:r>
    </w:p>
    <w:p w:rsidR="002829B9" w:rsidRDefault="00DD340E">
      <w:pPr>
        <w:pStyle w:val="a5"/>
        <w:tabs>
          <w:tab w:val="left" w:pos="1752"/>
        </w:tabs>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專技教師任教特殊專業科目或技術科目之任課節數課表及教學大綱。</w:t>
      </w:r>
    </w:p>
    <w:p w:rsidR="002829B9" w:rsidRDefault="00DD340E">
      <w:pPr>
        <w:pStyle w:val="a5"/>
        <w:tabs>
          <w:tab w:val="left" w:pos="1752"/>
        </w:tabs>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第八點第二款學年度課程計畫之「教學科目與學分（節）數表」及備查函影</w:t>
      </w:r>
    </w:p>
    <w:p w:rsidR="002829B9" w:rsidRDefault="00DD340E">
      <w:pPr>
        <w:pStyle w:val="a5"/>
        <w:tabs>
          <w:tab w:val="left" w:pos="1752"/>
        </w:tabs>
        <w:ind w:left="56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w:t>
      </w:r>
    </w:p>
    <w:p w:rsidR="002829B9" w:rsidRDefault="00DD340E">
      <w:pPr>
        <w:pStyle w:val="a5"/>
        <w:tabs>
          <w:tab w:val="left" w:pos="1752"/>
        </w:tabs>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第八點第三款該學年度員額編制表及核定函影本。</w:t>
      </w:r>
    </w:p>
    <w:bookmarkEnd w:id="3"/>
    <w:p w:rsidR="002829B9" w:rsidRDefault="00DD340E">
      <w:pPr>
        <w:pStyle w:val="a5"/>
        <w:tabs>
          <w:tab w:val="left" w:pos="567"/>
          <w:tab w:val="left" w:pos="851"/>
        </w:tabs>
        <w:ind w:left="0"/>
        <w:rPr>
          <w:rFonts w:ascii="標楷體" w:eastAsia="標楷體" w:hAnsi="標楷體"/>
          <w:color w:val="000000"/>
          <w:sz w:val="28"/>
          <w:szCs w:val="28"/>
        </w:rPr>
      </w:pPr>
      <w:r>
        <w:rPr>
          <w:rFonts w:ascii="標楷體" w:eastAsia="標楷體" w:hAnsi="標楷體"/>
          <w:color w:val="000000"/>
          <w:sz w:val="28"/>
          <w:szCs w:val="28"/>
        </w:rPr>
        <w:t>十三、</w:t>
      </w:r>
      <w:r>
        <w:rPr>
          <w:rFonts w:ascii="標楷體" w:eastAsia="標楷體" w:hAnsi="標楷體"/>
          <w:color w:val="000000"/>
          <w:sz w:val="28"/>
          <w:szCs w:val="28"/>
        </w:rPr>
        <w:tab/>
      </w:r>
      <w:r>
        <w:rPr>
          <w:rFonts w:ascii="標楷體" w:eastAsia="標楷體" w:hAnsi="標楷體"/>
          <w:color w:val="000000"/>
          <w:sz w:val="28"/>
          <w:szCs w:val="28"/>
        </w:rPr>
        <w:t>申請案件經審查，如有資格不符，或提供之各項文件、資料有虛偽不實情事，</w:t>
      </w:r>
      <w:r>
        <w:rPr>
          <w:rFonts w:ascii="標楷體" w:eastAsia="標楷體" w:hAnsi="標楷體"/>
          <w:color w:val="000000"/>
          <w:sz w:val="28"/>
          <w:szCs w:val="28"/>
        </w:rPr>
        <w:t xml:space="preserve">  </w:t>
      </w:r>
    </w:p>
    <w:p w:rsidR="002829B9" w:rsidRDefault="00DD340E">
      <w:pPr>
        <w:pStyle w:val="a5"/>
        <w:tabs>
          <w:tab w:val="left" w:pos="567"/>
          <w:tab w:val="left" w:pos="851"/>
        </w:tabs>
        <w:ind w:left="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經查證屬實者，本部不發給專技教師證書。已發給專技教師證書者，本部應予撤</w:t>
      </w:r>
      <w:r>
        <w:rPr>
          <w:rFonts w:ascii="標楷體" w:eastAsia="標楷體" w:hAnsi="標楷體"/>
          <w:color w:val="000000"/>
          <w:sz w:val="28"/>
          <w:szCs w:val="28"/>
        </w:rPr>
        <w:t xml:space="preserve">  </w:t>
      </w:r>
    </w:p>
    <w:p w:rsidR="002829B9" w:rsidRDefault="00DD340E">
      <w:pPr>
        <w:pStyle w:val="a5"/>
        <w:tabs>
          <w:tab w:val="left" w:pos="567"/>
          <w:tab w:val="left" w:pos="851"/>
        </w:tabs>
        <w:ind w:left="0"/>
        <w:rPr>
          <w:rFonts w:ascii="標楷體" w:eastAsia="標楷體" w:hAnsi="標楷體"/>
          <w:color w:val="000000"/>
          <w:sz w:val="28"/>
          <w:szCs w:val="28"/>
        </w:rPr>
      </w:pPr>
      <w:r>
        <w:rPr>
          <w:rFonts w:ascii="標楷體" w:eastAsia="標楷體" w:hAnsi="標楷體"/>
          <w:color w:val="000000"/>
          <w:sz w:val="28"/>
          <w:szCs w:val="28"/>
        </w:rPr>
        <w:lastRenderedPageBreak/>
        <w:t xml:space="preserve">    </w:t>
      </w:r>
      <w:r>
        <w:rPr>
          <w:rFonts w:ascii="標楷體" w:eastAsia="標楷體" w:hAnsi="標楷體"/>
          <w:color w:val="000000"/>
          <w:sz w:val="28"/>
          <w:szCs w:val="28"/>
        </w:rPr>
        <w:t>銷，並通知學校限期繳回；屆期未繳回者，由本部辦理註銷及公告；涉及刑事責</w:t>
      </w:r>
    </w:p>
    <w:p w:rsidR="002829B9" w:rsidRDefault="00DD340E">
      <w:pPr>
        <w:pStyle w:val="a5"/>
        <w:tabs>
          <w:tab w:val="left" w:pos="567"/>
          <w:tab w:val="left" w:pos="851"/>
        </w:tabs>
        <w:ind w:left="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任者，移送檢察機關依法辦理。</w:t>
      </w:r>
      <w:bookmarkStart w:id="4" w:name="_Toc127440860"/>
    </w:p>
    <w:bookmarkEnd w:id="4"/>
    <w:p w:rsidR="002829B9" w:rsidRDefault="002829B9">
      <w:pPr>
        <w:pStyle w:val="a5"/>
        <w:tabs>
          <w:tab w:val="left" w:pos="1140"/>
        </w:tabs>
        <w:ind w:left="0"/>
        <w:rPr>
          <w:rFonts w:ascii="標楷體" w:eastAsia="標楷體" w:hAnsi="標楷體"/>
          <w:color w:val="000000"/>
          <w:sz w:val="28"/>
          <w:szCs w:val="28"/>
        </w:rPr>
      </w:pPr>
    </w:p>
    <w:sectPr w:rsidR="002829B9">
      <w:footerReference w:type="default" r:id="rId7"/>
      <w:pgSz w:w="11906" w:h="16838"/>
      <w:pgMar w:top="720" w:right="720" w:bottom="1049" w:left="72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40E">
      <w:r>
        <w:separator/>
      </w:r>
    </w:p>
  </w:endnote>
  <w:endnote w:type="continuationSeparator" w:id="0">
    <w:p w:rsidR="00000000" w:rsidRDefault="00DD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C7" w:rsidRDefault="00DD340E">
    <w:pPr>
      <w:pStyle w:val="a8"/>
      <w:jc w:val="center"/>
    </w:pPr>
    <w:r>
      <w:fldChar w:fldCharType="begin"/>
    </w:r>
    <w:r>
      <w:instrText xml:space="preserve"> PAGE </w:instrText>
    </w:r>
    <w:r>
      <w:fldChar w:fldCharType="separate"/>
    </w:r>
    <w:r>
      <w:rPr>
        <w:noProof/>
      </w:rPr>
      <w:t>2</w:t>
    </w:r>
    <w:r>
      <w:fldChar w:fldCharType="end"/>
    </w:r>
  </w:p>
  <w:p w:rsidR="001A74C7" w:rsidRDefault="00DD34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40E">
      <w:r>
        <w:rPr>
          <w:color w:val="000000"/>
        </w:rPr>
        <w:separator/>
      </w:r>
    </w:p>
  </w:footnote>
  <w:footnote w:type="continuationSeparator" w:id="0">
    <w:p w:rsidR="00000000" w:rsidRDefault="00DD3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33"/>
    <w:multiLevelType w:val="multilevel"/>
    <w:tmpl w:val="2F809DBA"/>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1" w15:restartNumberingAfterBreak="0">
    <w:nsid w:val="1B0C5599"/>
    <w:multiLevelType w:val="multilevel"/>
    <w:tmpl w:val="38E4DDC2"/>
    <w:styleLink w:val="WWNum7"/>
    <w:lvl w:ilvl="0">
      <w:start w:val="1"/>
      <w:numFmt w:val="japaneseCounting"/>
      <w:lvlText w:val="(%1)"/>
      <w:lvlJc w:val="left"/>
      <w:pPr>
        <w:ind w:left="990" w:hanging="480"/>
      </w:pPr>
      <w:rPr>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2" w15:restartNumberingAfterBreak="0">
    <w:nsid w:val="27110066"/>
    <w:multiLevelType w:val="multilevel"/>
    <w:tmpl w:val="CC243496"/>
    <w:styleLink w:val="WWNum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15:restartNumberingAfterBreak="0">
    <w:nsid w:val="3676033F"/>
    <w:multiLevelType w:val="multilevel"/>
    <w:tmpl w:val="7DD270D8"/>
    <w:styleLink w:val="WWNum4"/>
    <w:lvl w:ilvl="0">
      <w:start w:val="1"/>
      <w:numFmt w:val="japaneseCounting"/>
      <w:lvlText w:val="(%1)"/>
      <w:lvlJc w:val="left"/>
      <w:pPr>
        <w:ind w:left="990" w:hanging="480"/>
      </w:pPr>
      <w:rPr>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4" w15:restartNumberingAfterBreak="0">
    <w:nsid w:val="3EFA4D34"/>
    <w:multiLevelType w:val="multilevel"/>
    <w:tmpl w:val="16528646"/>
    <w:styleLink w:val="WWNum5"/>
    <w:lvl w:ilvl="0">
      <w:start w:val="1"/>
      <w:numFmt w:val="japaneseCounting"/>
      <w:lvlText w:val="(%1)"/>
      <w:lvlJc w:val="left"/>
      <w:pPr>
        <w:ind w:left="990" w:hanging="480"/>
      </w:pPr>
      <w:rPr>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5" w15:restartNumberingAfterBreak="0">
    <w:nsid w:val="5B50508E"/>
    <w:multiLevelType w:val="multilevel"/>
    <w:tmpl w:val="60A899A8"/>
    <w:styleLink w:val="WWNum3"/>
    <w:lvl w:ilvl="0">
      <w:start w:val="1"/>
      <w:numFmt w:val="japaneseCounting"/>
      <w:lvlText w:val="(%1)"/>
      <w:lvlJc w:val="left"/>
      <w:pPr>
        <w:ind w:left="990" w:hanging="480"/>
      </w:pPr>
      <w:rPr>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6" w15:restartNumberingAfterBreak="0">
    <w:nsid w:val="61F25B87"/>
    <w:multiLevelType w:val="multilevel"/>
    <w:tmpl w:val="31865C3E"/>
    <w:styleLink w:val="WWNum6"/>
    <w:lvl w:ilvl="0">
      <w:start w:val="1"/>
      <w:numFmt w:val="japaneseCounting"/>
      <w:lvlText w:val="(%1)"/>
      <w:lvlJc w:val="left"/>
      <w:pPr>
        <w:ind w:left="990" w:hanging="480"/>
      </w:pPr>
      <w:rPr>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7" w15:restartNumberingAfterBreak="0">
    <w:nsid w:val="751B558C"/>
    <w:multiLevelType w:val="multilevel"/>
    <w:tmpl w:val="6A743C38"/>
    <w:styleLink w:val="WWNum2"/>
    <w:lvl w:ilvl="0">
      <w:start w:val="1"/>
      <w:numFmt w:val="japaneseCounting"/>
      <w:lvlText w:val="(%1)"/>
      <w:lvlJc w:val="left"/>
      <w:pPr>
        <w:ind w:left="990" w:hanging="480"/>
      </w:pPr>
      <w:rPr>
        <w:rFonts w:eastAsia="標楷體"/>
        <w:sz w:val="28"/>
        <w:szCs w:val="28"/>
        <w:u w:val="none"/>
      </w:rPr>
    </w:lvl>
    <w:lvl w:ilvl="1">
      <w:start w:val="1"/>
      <w:numFmt w:val="ideographTraditional"/>
      <w:lvlText w:val="%1.%2、"/>
      <w:lvlJc w:val="left"/>
      <w:pPr>
        <w:ind w:left="1470" w:hanging="480"/>
      </w:pPr>
    </w:lvl>
    <w:lvl w:ilvl="2">
      <w:start w:val="1"/>
      <w:numFmt w:val="lowerRoman"/>
      <w:lvlText w:val="%1.%2.%3."/>
      <w:lvlJc w:val="right"/>
      <w:pPr>
        <w:ind w:left="1950" w:hanging="480"/>
      </w:pPr>
    </w:lvl>
    <w:lvl w:ilvl="3">
      <w:start w:val="1"/>
      <w:numFmt w:val="decimal"/>
      <w:lvlText w:val="%1.%2.%3.%4."/>
      <w:lvlJc w:val="left"/>
      <w:pPr>
        <w:ind w:left="2430" w:hanging="480"/>
      </w:pPr>
    </w:lvl>
    <w:lvl w:ilvl="4">
      <w:start w:val="1"/>
      <w:numFmt w:val="ideographTraditional"/>
      <w:lvlText w:val="%1.%2.%3.%4.%5、"/>
      <w:lvlJc w:val="left"/>
      <w:pPr>
        <w:ind w:left="2910" w:hanging="480"/>
      </w:pPr>
    </w:lvl>
    <w:lvl w:ilvl="5">
      <w:start w:val="1"/>
      <w:numFmt w:val="lowerRoman"/>
      <w:lvlText w:val="%1.%2.%3.%4.%5.%6."/>
      <w:lvlJc w:val="right"/>
      <w:pPr>
        <w:ind w:left="3390" w:hanging="480"/>
      </w:pPr>
    </w:lvl>
    <w:lvl w:ilvl="6">
      <w:start w:val="1"/>
      <w:numFmt w:val="decimal"/>
      <w:lvlText w:val="%1.%2.%3.%4.%5.%6.%7."/>
      <w:lvlJc w:val="left"/>
      <w:pPr>
        <w:ind w:left="3870" w:hanging="480"/>
      </w:pPr>
    </w:lvl>
    <w:lvl w:ilvl="7">
      <w:start w:val="1"/>
      <w:numFmt w:val="ideographTraditional"/>
      <w:lvlText w:val="%1.%2.%3.%4.%5.%6.%7.%8、"/>
      <w:lvlJc w:val="left"/>
      <w:pPr>
        <w:ind w:left="4350" w:hanging="480"/>
      </w:pPr>
    </w:lvl>
    <w:lvl w:ilvl="8">
      <w:start w:val="1"/>
      <w:numFmt w:val="lowerRoman"/>
      <w:lvlText w:val="%1.%2.%3.%4.%5.%6.%7.%8.%9."/>
      <w:lvlJc w:val="right"/>
      <w:pPr>
        <w:ind w:left="4830" w:hanging="480"/>
      </w:pPr>
    </w:lvl>
  </w:abstractNum>
  <w:abstractNum w:abstractNumId="8" w15:restartNumberingAfterBreak="0">
    <w:nsid w:val="755E6C51"/>
    <w:multiLevelType w:val="multilevel"/>
    <w:tmpl w:val="8026BE18"/>
    <w:styleLink w:val="WWNum8"/>
    <w:lvl w:ilvl="0">
      <w:start w:val="1"/>
      <w:numFmt w:val="decimal"/>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6"/>
  </w:num>
  <w:num w:numId="8">
    <w:abstractNumId w:val="1"/>
  </w:num>
  <w:num w:numId="9">
    <w:abstractNumId w:val="8"/>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829B9"/>
    <w:rsid w:val="002829B9"/>
    <w:rsid w:val="00DD3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D7D2-2FDB-417A-A539-726F2A8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Standard"/>
    <w:next w:val="Standard"/>
    <w:pPr>
      <w:keepNext/>
      <w:spacing w:line="360" w:lineRule="auto"/>
      <w:jc w:val="center"/>
      <w:outlineLvl w:val="1"/>
    </w:pPr>
    <w:rPr>
      <w:rFonts w:ascii="Arial" w:eastAsia="標楷體" w:hAnsi="Arial" w:cs="Arial"/>
      <w:b/>
      <w:bCs/>
      <w:sz w:val="32"/>
      <w:szCs w:val="48"/>
    </w:rPr>
  </w:style>
  <w:style w:type="paragraph" w:styleId="3">
    <w:name w:val="heading 3"/>
    <w:basedOn w:val="Standard"/>
    <w:next w:val="Standard"/>
    <w:pPr>
      <w:keepNext/>
      <w:spacing w:line="360" w:lineRule="auto"/>
      <w:outlineLvl w:val="2"/>
    </w:pPr>
    <w:rPr>
      <w:rFonts w:ascii="Cambria" w:eastAsia="標楷體" w:hAnsi="Cambria" w:cs="Cambria"/>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rPr>
      <w:rFonts w:cs="Tahoma"/>
    </w:rPr>
  </w:style>
  <w:style w:type="paragraph" w:styleId="a6">
    <w:name w:val="Balloon Text"/>
    <w:basedOn w:val="Standard"/>
    <w:rPr>
      <w:rFonts w:ascii="Calibri Light" w:hAnsi="Calibri Light" w:cs="Tahoma"/>
      <w:sz w:val="18"/>
      <w:szCs w:val="18"/>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Note Heading"/>
    <w:basedOn w:val="Standard"/>
    <w:next w:val="Standard"/>
    <w:pPr>
      <w:jc w:val="center"/>
    </w:pPr>
    <w:rPr>
      <w:rFonts w:ascii="標楷體" w:eastAsia="標楷體" w:hAnsi="標楷體" w:cs="標楷體"/>
      <w:color w:val="000000"/>
      <w:sz w:val="28"/>
      <w:szCs w:val="28"/>
    </w:rPr>
  </w:style>
  <w:style w:type="paragraph" w:styleId="aa">
    <w:name w:val="Closing"/>
    <w:basedOn w:val="Standard"/>
    <w:pPr>
      <w:ind w:left="100"/>
    </w:pPr>
    <w:rPr>
      <w:rFonts w:ascii="標楷體" w:eastAsia="標楷體" w:hAnsi="標楷體" w:cs="標楷體"/>
      <w:color w:val="000000"/>
      <w:sz w:val="28"/>
      <w:szCs w:val="28"/>
    </w:rPr>
  </w:style>
  <w:style w:type="paragraph" w:customStyle="1" w:styleId="1">
    <w:name w:val="表格內文1"/>
    <w:pPr>
      <w:widowControl/>
      <w:textAlignment w:val="auto"/>
    </w:pPr>
    <w:rPr>
      <w:rFonts w:cs="Times New Roman"/>
    </w:rPr>
  </w:style>
  <w:style w:type="character" w:customStyle="1" w:styleId="20">
    <w:name w:val="標題 2 字元"/>
    <w:basedOn w:val="a0"/>
    <w:rPr>
      <w:rFonts w:ascii="Arial" w:eastAsia="標楷體" w:hAnsi="Arial" w:cs="Times New Roman"/>
      <w:b/>
      <w:bCs/>
      <w:sz w:val="32"/>
      <w:szCs w:val="48"/>
    </w:rPr>
  </w:style>
  <w:style w:type="character" w:customStyle="1" w:styleId="30">
    <w:name w:val="標題 3 字元"/>
    <w:basedOn w:val="a0"/>
    <w:rPr>
      <w:rFonts w:ascii="Cambria" w:eastAsia="標楷體" w:hAnsi="Cambria" w:cs="Times New Roman"/>
      <w:b/>
      <w:bCs/>
      <w:sz w:val="28"/>
      <w:szCs w:val="36"/>
    </w:rPr>
  </w:style>
  <w:style w:type="character" w:customStyle="1" w:styleId="ab">
    <w:name w:val="清單段落 字元"/>
  </w:style>
  <w:style w:type="character" w:customStyle="1" w:styleId="ac">
    <w:name w:val="註解方塊文字 字元"/>
    <w:basedOn w:val="a0"/>
    <w:rPr>
      <w:rFonts w:ascii="Calibri Light" w:eastAsia="新細明體" w:hAnsi="Calibri Light" w:cs="Tahoma"/>
      <w:sz w:val="18"/>
      <w:szCs w:val="18"/>
    </w:rPr>
  </w:style>
  <w:style w:type="character" w:customStyle="1" w:styleId="ad">
    <w:name w:val="頁首 字元"/>
    <w:basedOn w:val="a0"/>
    <w:rPr>
      <w:rFonts w:ascii="Calibri" w:eastAsia="新細明體" w:hAnsi="Calibri" w:cs="Times New Roman"/>
      <w:sz w:val="20"/>
      <w:szCs w:val="20"/>
    </w:rPr>
  </w:style>
  <w:style w:type="character" w:customStyle="1" w:styleId="ae">
    <w:name w:val="頁尾 字元"/>
    <w:basedOn w:val="a0"/>
    <w:rPr>
      <w:rFonts w:ascii="Calibri" w:eastAsia="新細明體" w:hAnsi="Calibri" w:cs="Times New Roman"/>
      <w:sz w:val="20"/>
      <w:szCs w:val="20"/>
    </w:rPr>
  </w:style>
  <w:style w:type="character" w:customStyle="1" w:styleId="af">
    <w:name w:val="註釋標題 字元"/>
    <w:basedOn w:val="a0"/>
    <w:rPr>
      <w:rFonts w:ascii="標楷體" w:eastAsia="標楷體" w:hAnsi="標楷體" w:cs="Times New Roman"/>
      <w:color w:val="000000"/>
      <w:sz w:val="28"/>
      <w:szCs w:val="28"/>
    </w:rPr>
  </w:style>
  <w:style w:type="character" w:customStyle="1" w:styleId="af0">
    <w:name w:val="結語 字元"/>
    <w:basedOn w:val="a0"/>
    <w:rPr>
      <w:rFonts w:ascii="標楷體" w:eastAsia="標楷體" w:hAnsi="標楷體" w:cs="Times New Roman"/>
      <w:color w:val="000000"/>
      <w:sz w:val="28"/>
      <w:szCs w:val="28"/>
    </w:rPr>
  </w:style>
  <w:style w:type="character" w:customStyle="1" w:styleId="ListLabel1">
    <w:name w:val="ListLabel 1"/>
    <w:rPr>
      <w:rFonts w:eastAsia="標楷體"/>
      <w:sz w:val="28"/>
      <w:szCs w:val="28"/>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徐慧潔</dc:creator>
  <cp:lastModifiedBy>user</cp:lastModifiedBy>
  <cp:revision>2</cp:revision>
  <cp:lastPrinted>2023-08-22T11:48:00Z</cp:lastPrinted>
  <dcterms:created xsi:type="dcterms:W3CDTF">2024-07-15T09:00:00Z</dcterms:created>
  <dcterms:modified xsi:type="dcterms:W3CDTF">2024-07-15T09:00:00Z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