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/>
        <w:rPr/>
      </w:pPr>
      <w:r>
        <w:rPr>
          <w:rFonts w:eastAsia="標楷體"/>
        </w:rPr>
        <w:t>附件</w:t>
      </w:r>
      <w:r>
        <w:rPr>
          <w:rFonts w:eastAsia="Times New Roman"/>
        </w:rPr>
        <w:t xml:space="preserve"> </w:t>
      </w:r>
      <w:r>
        <w:rPr>
          <w:rFonts w:eastAsia="標楷體"/>
        </w:rPr>
        <w:t xml:space="preserve">1  </w:t>
      </w:r>
    </w:p>
    <w:p>
      <w:pPr>
        <w:pStyle w:val="Normal"/>
        <w:spacing w:lineRule="exact" w:line="480"/>
        <w:jc w:val="center"/>
        <w:rPr/>
      </w:pPr>
      <w:r>
        <w:rPr>
          <w:rFonts w:eastAsia="標楷體"/>
          <w:b/>
          <w:sz w:val="32"/>
          <w:szCs w:val="32"/>
        </w:rPr>
        <w:t>國立北門高中</w:t>
      </w:r>
      <w:r>
        <w:rPr>
          <w:rFonts w:eastAsia="標楷體"/>
          <w:b/>
          <w:sz w:val="32"/>
          <w:szCs w:val="32"/>
        </w:rPr>
        <w:t>108</w:t>
      </w:r>
      <w:r>
        <w:rPr>
          <w:rFonts w:eastAsia="標楷體"/>
          <w:b/>
          <w:sz w:val="32"/>
          <w:szCs w:val="32"/>
        </w:rPr>
        <w:t>學年度第二學期均質化計畫</w:t>
      </w:r>
    </w:p>
    <w:p>
      <w:pPr>
        <w:pStyle w:val="Normal"/>
        <w:spacing w:lineRule="exact" w:line="480"/>
        <w:jc w:val="center"/>
        <w:rPr/>
      </w:pPr>
      <w:r>
        <w:rPr>
          <w:rFonts w:eastAsia="標楷體"/>
          <w:b/>
          <w:sz w:val="32"/>
          <w:szCs w:val="32"/>
        </w:rPr>
        <w:t>標竿</w:t>
      </w:r>
      <w:r>
        <w:rPr>
          <w:rFonts w:eastAsia="標楷體"/>
          <w:b/>
          <w:sz w:val="32"/>
          <w:szCs w:val="32"/>
        </w:rPr>
        <w:t>108-3-2</w:t>
      </w:r>
      <w:r>
        <w:rPr>
          <w:rFonts w:eastAsia="標楷體"/>
          <w:b/>
          <w:sz w:val="32"/>
          <w:szCs w:val="32"/>
        </w:rPr>
        <w:t>預見未來計畫「</w:t>
      </w:r>
      <w:bookmarkStart w:id="0" w:name="__DdeLink__249_2557179957"/>
      <w:r>
        <w:rPr>
          <w:rFonts w:eastAsia="標楷體"/>
          <w:b/>
          <w:sz w:val="32"/>
          <w:szCs w:val="32"/>
        </w:rPr>
        <w:t>北門高中暑期新聞英文播體驗主營</w:t>
      </w:r>
      <w:bookmarkEnd w:id="0"/>
      <w:r>
        <w:rPr>
          <w:rFonts w:eastAsia="標楷體"/>
          <w:b/>
          <w:sz w:val="32"/>
          <w:szCs w:val="32"/>
        </w:rPr>
        <w:t>」</w:t>
      </w:r>
    </w:p>
    <w:p>
      <w:pPr>
        <w:pStyle w:val="Normal"/>
        <w:ind w:left="720" w:right="0" w:hanging="720"/>
        <w:jc w:val="both"/>
        <w:rPr/>
      </w:pPr>
      <w:r>
        <w:rPr>
          <w:rFonts w:eastAsia="標楷體"/>
        </w:rPr>
        <w:t>一、依據：</w:t>
      </w:r>
      <w:r>
        <w:rPr>
          <w:rFonts w:eastAsia="標楷體"/>
        </w:rPr>
        <w:t>108</w:t>
      </w:r>
      <w:r>
        <w:rPr>
          <w:rFonts w:eastAsia="標楷體"/>
        </w:rPr>
        <w:t>學年度「高中職適性學習社區教育資源均質化實施方案」辦理。</w:t>
      </w:r>
    </w:p>
    <w:p>
      <w:pPr>
        <w:pStyle w:val="Normal"/>
        <w:ind w:left="720" w:right="0" w:hanging="720"/>
        <w:jc w:val="both"/>
        <w:rPr>
          <w:rFonts w:eastAsia="標楷體"/>
        </w:rPr>
      </w:pPr>
      <w:r>
        <w:rPr>
          <w:rFonts w:eastAsia="標楷體"/>
        </w:rPr>
        <w:t>二、目的：</w:t>
      </w:r>
    </w:p>
    <w:p>
      <w:pPr>
        <w:pStyle w:val="Normal"/>
        <w:numPr>
          <w:ilvl w:val="0"/>
          <w:numId w:val="2"/>
        </w:numPr>
        <w:jc w:val="both"/>
        <w:rPr>
          <w:rFonts w:eastAsia="標楷體"/>
          <w:sz w:val="26"/>
          <w:szCs w:val="28"/>
        </w:rPr>
      </w:pPr>
      <w:r>
        <w:rPr>
          <w:rFonts w:eastAsia="標楷體"/>
          <w:sz w:val="26"/>
          <w:szCs w:val="28"/>
        </w:rPr>
        <w:t>北中英語營之前已經舉辦多年，在社區間口碑卓著。歡迎社區國、高中學生參加，藉由北中的攝影棚和</w:t>
      </w:r>
      <w:r>
        <w:rPr>
          <w:rFonts w:eastAsia="標楷體"/>
          <w:sz w:val="26"/>
          <w:szCs w:val="28"/>
        </w:rPr>
        <w:t>iPad</w:t>
      </w:r>
      <w:r>
        <w:rPr>
          <w:rFonts w:eastAsia="標楷體"/>
          <w:sz w:val="26"/>
          <w:szCs w:val="28"/>
        </w:rPr>
        <w:t>，讓社區國中學生開啟活用英語的學習機會，以主題式的資訊融入教學以提高學生學習興趣。</w:t>
      </w:r>
    </w:p>
    <w:p>
      <w:pPr>
        <w:pStyle w:val="Normal"/>
        <w:numPr>
          <w:ilvl w:val="0"/>
          <w:numId w:val="2"/>
        </w:numPr>
        <w:jc w:val="both"/>
        <w:rPr>
          <w:rFonts w:eastAsia="標楷體"/>
          <w:sz w:val="26"/>
          <w:szCs w:val="28"/>
        </w:rPr>
      </w:pPr>
      <w:r>
        <w:rPr>
          <w:rFonts w:eastAsia="標楷體"/>
          <w:sz w:val="26"/>
          <w:szCs w:val="28"/>
        </w:rPr>
        <w:t>本次活動透過主播播報新聞的方式和簡單的句型學習，並且自改編新聞英文做呈現。</w:t>
      </w:r>
    </w:p>
    <w:p>
      <w:pPr>
        <w:pStyle w:val="Normal"/>
        <w:jc w:val="both"/>
        <w:rPr/>
      </w:pPr>
      <w:r>
        <w:rPr>
          <w:rFonts w:eastAsia="標楷體"/>
        </w:rPr>
        <w:t>三、辦理時間：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18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>
      <w:pPr>
        <w:pStyle w:val="Normal"/>
        <w:jc w:val="both"/>
        <w:rPr/>
      </w:pPr>
      <w:r>
        <w:rPr>
          <w:rFonts w:eastAsia="標楷體"/>
        </w:rPr>
        <w:t>四、參加人員：臺南</w:t>
      </w:r>
      <w:r>
        <w:rPr>
          <w:rFonts w:eastAsia="標楷體"/>
        </w:rPr>
        <w:t>3</w:t>
      </w:r>
      <w:r>
        <w:rPr>
          <w:rFonts w:eastAsia="標楷體"/>
        </w:rPr>
        <w:t>區國、高中生共</w:t>
      </w:r>
      <w:r>
        <w:rPr>
          <w:rFonts w:eastAsia="標楷體"/>
        </w:rPr>
        <w:t>50</w:t>
      </w:r>
      <w:r>
        <w:rPr>
          <w:rFonts w:eastAsia="標楷體"/>
        </w:rPr>
        <w:t>名學生，分組上課，共</w:t>
      </w:r>
      <w:r>
        <w:rPr>
          <w:rFonts w:eastAsia="標楷體"/>
        </w:rPr>
        <w:t>2</w:t>
      </w:r>
      <w:r>
        <w:rPr>
          <w:rFonts w:eastAsia="標楷體"/>
        </w:rPr>
        <w:t>組。</w:t>
      </w:r>
    </w:p>
    <w:p>
      <w:pPr>
        <w:pStyle w:val="Normal"/>
        <w:jc w:val="both"/>
        <w:rPr>
          <w:rFonts w:eastAsia="標楷體"/>
        </w:rPr>
      </w:pPr>
      <w:r>
        <w:rPr>
          <w:rFonts w:eastAsia="標楷體"/>
        </w:rPr>
        <w:t>五、活動講師：國立北門高中黃于修老師、羅少芳老師。</w:t>
      </w:r>
    </w:p>
    <w:p>
      <w:pPr>
        <w:pStyle w:val="Normal"/>
        <w:ind w:left="1699" w:right="0" w:hanging="1699"/>
        <w:jc w:val="both"/>
        <w:rPr/>
      </w:pPr>
      <w:r>
        <w:rPr>
          <w:rFonts w:eastAsia="標楷體"/>
        </w:rPr>
        <w:t>六、報名方式：報名網址</w:t>
      </w:r>
      <w:hyperlink r:id="rId2">
        <w:r>
          <w:rPr>
            <w:rStyle w:val="Style17"/>
            <w:rFonts w:eastAsia="標楷體"/>
          </w:rPr>
          <w:t>https://reurl.cc/D9Yjrd</w:t>
        </w:r>
      </w:hyperlink>
      <w:r>
        <w:rPr>
          <w:rFonts w:eastAsia="標楷體"/>
        </w:rPr>
        <w:t>；錄取結果將於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13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星期一</w:t>
      </w:r>
      <w:r>
        <w:rPr>
          <w:rFonts w:eastAsia="標楷體"/>
        </w:rPr>
        <w:t>)email</w:t>
      </w:r>
      <w:r>
        <w:rPr>
          <w:rFonts w:eastAsia="標楷體"/>
        </w:rPr>
        <w:t>通知。</w:t>
      </w:r>
    </w:p>
    <w:p>
      <w:pPr>
        <w:pStyle w:val="Normal"/>
        <w:jc w:val="both"/>
        <w:rPr/>
      </w:pPr>
      <w:r>
        <w:rPr>
          <w:rFonts w:eastAsia="標楷體"/>
        </w:rPr>
        <w:t>七</w:t>
      </w:r>
      <w:r>
        <w:rPr/>
        <w:t>、活動時間與內容：</w:t>
      </w:r>
    </w:p>
    <w:tbl>
      <w:tblPr>
        <w:tblW w:w="9136" w:type="dxa"/>
        <w:jc w:val="left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7548"/>
      </w:tblGrid>
      <w:tr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6A6A6" w:val="clear"/>
            <w:vAlign w:val="center"/>
          </w:tcPr>
          <w:p>
            <w:pPr>
              <w:pStyle w:val="Style35"/>
              <w:rPr>
                <w:szCs w:val="24"/>
              </w:rPr>
            </w:pPr>
            <w:r>
              <w:rPr>
                <w:szCs w:val="24"/>
              </w:rPr>
              <w:t>時間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6A6A6" w:val="clear"/>
            <w:vAlign w:val="center"/>
          </w:tcPr>
          <w:p>
            <w:pPr>
              <w:pStyle w:val="Style35"/>
              <w:rPr>
                <w:szCs w:val="24"/>
              </w:rPr>
            </w:pPr>
            <w:r>
              <w:rPr>
                <w:szCs w:val="24"/>
              </w:rPr>
              <w:t>活動內容</w:t>
            </w:r>
          </w:p>
        </w:tc>
      </w:tr>
      <w:tr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9:50~10:00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小隊員報到</w:t>
            </w:r>
          </w:p>
        </w:tc>
      </w:tr>
      <w:tr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10:00~10:50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Teachers introduce themselves, and introduce the topics, separate into teams of 8-10, and Ice-breaker game (suggestion: Battle)</w:t>
            </w:r>
          </w:p>
          <w:p>
            <w:pPr>
              <w:pStyle w:val="Normal"/>
              <w:rPr/>
            </w:pPr>
            <w:r>
              <w:rPr>
                <w:rFonts w:eastAsia="標楷體"/>
                <w:sz w:val="23"/>
                <w:szCs w:val="23"/>
              </w:rPr>
              <w:t>講師自我介紹，並講解今日主題。將同學二到三人分成一組。講師會帶領破冰遊戲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eastAsia="標楷體"/>
                <w:sz w:val="23"/>
                <w:szCs w:val="23"/>
              </w:rPr>
              <w:t>(</w:t>
            </w:r>
            <w:r>
              <w:rPr>
                <w:rFonts w:eastAsia="標楷體"/>
                <w:sz w:val="23"/>
                <w:szCs w:val="23"/>
              </w:rPr>
              <w:t>分組競賽型式</w:t>
            </w:r>
            <w:r>
              <w:rPr>
                <w:rFonts w:eastAsia="標楷體"/>
                <w:sz w:val="23"/>
                <w:szCs w:val="23"/>
              </w:rPr>
              <w:t>)</w:t>
            </w:r>
          </w:p>
        </w:tc>
      </w:tr>
      <w:tr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11:00~11:50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/>
                <w:color w:val="000000"/>
                <w:sz w:val="23"/>
                <w:szCs w:val="23"/>
              </w:rPr>
              <w:t>Teachers briefly introduce those details that students should pay attention to when they are reporting news with several clips.</w:t>
            </w:r>
          </w:p>
          <w:p>
            <w:pPr>
              <w:pStyle w:val="Default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/>
                <w:color w:val="000000"/>
                <w:sz w:val="23"/>
                <w:szCs w:val="23"/>
              </w:rPr>
              <w:t>Teachers lead students to practice English intonations.</w:t>
            </w:r>
          </w:p>
          <w:p>
            <w:pPr>
              <w:pStyle w:val="Default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/>
                <w:color w:val="000000"/>
                <w:sz w:val="23"/>
                <w:szCs w:val="23"/>
              </w:rPr>
              <w:t>Students are guided to search for a piece of English news that they are interested in through iPad.</w:t>
            </w:r>
          </w:p>
          <w:p>
            <w:pPr>
              <w:pStyle w:val="Normal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講師利用短片簡短介紹主播播報時的儀態注意事項，及英文簡易的語調練習。學生用</w:t>
            </w:r>
            <w:r>
              <w:rPr>
                <w:rFonts w:eastAsia="標楷體"/>
                <w:sz w:val="23"/>
                <w:szCs w:val="23"/>
              </w:rPr>
              <w:t>iPad</w:t>
            </w:r>
            <w:r>
              <w:rPr>
                <w:rFonts w:eastAsia="標楷體"/>
                <w:sz w:val="23"/>
                <w:szCs w:val="23"/>
              </w:rPr>
              <w:t>尋找自己有興趣的一則新聞。</w:t>
            </w:r>
          </w:p>
        </w:tc>
      </w:tr>
      <w:tr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12:00~13:00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標楷體"/>
              </w:rPr>
            </w:pPr>
            <w:r>
              <w:rPr>
                <w:rFonts w:eastAsia="標楷體"/>
              </w:rPr>
              <w:t>午餐時間</w:t>
            </w:r>
          </w:p>
        </w:tc>
      </w:tr>
      <w:tr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13:00~13:50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/>
                <w:color w:val="000000"/>
                <w:sz w:val="23"/>
                <w:szCs w:val="23"/>
              </w:rPr>
              <w:t>Students are required to work in pairs to adapt the chosen piece of English news to an easy version, and finish filling in the blanks on the handout.</w:t>
            </w:r>
          </w:p>
          <w:p>
            <w:pPr>
              <w:pStyle w:val="Default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/>
                <w:color w:val="000000"/>
                <w:sz w:val="23"/>
                <w:szCs w:val="23"/>
              </w:rPr>
              <w:t>學生以組為單位，改編英文新聞至簡單的版本，並依照老師所發的講義作改編。</w:t>
            </w:r>
          </w:p>
        </w:tc>
      </w:tr>
      <w:tr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14:00~14:50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/>
                <w:color w:val="000000"/>
                <w:sz w:val="23"/>
                <w:szCs w:val="23"/>
              </w:rPr>
              <w:t>Teachers correct students’ English news.</w:t>
            </w:r>
          </w:p>
          <w:p>
            <w:pPr>
              <w:pStyle w:val="Default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/>
                <w:color w:val="000000"/>
                <w:sz w:val="23"/>
                <w:szCs w:val="23"/>
              </w:rPr>
              <w:t>Students are asked to do several rehearsals until they are familiar with the content when reporting the news.</w:t>
            </w:r>
          </w:p>
          <w:p>
            <w:pPr>
              <w:pStyle w:val="Default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/>
                <w:color w:val="000000"/>
                <w:sz w:val="23"/>
                <w:szCs w:val="23"/>
              </w:rPr>
              <w:t>講師訂正學生的英文新聞改編版本。</w:t>
            </w:r>
          </w:p>
          <w:p>
            <w:pPr>
              <w:pStyle w:val="Default"/>
              <w:rPr/>
            </w:pPr>
            <w:r>
              <w:rPr>
                <w:rFonts w:eastAsia="標楷體"/>
                <w:color w:val="000000"/>
                <w:sz w:val="23"/>
                <w:szCs w:val="23"/>
              </w:rPr>
              <w:t>學生不斷就改編的內容練習直到能用流暢的語調播報新聞為止。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15:00~15:50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/>
                <w:color w:val="000000"/>
                <w:sz w:val="23"/>
                <w:szCs w:val="23"/>
              </w:rPr>
              <w:t>Students are required to look for related pictures on the Internet through iPad or film their own clips based on the news.</w:t>
            </w:r>
          </w:p>
          <w:p>
            <w:pPr>
              <w:pStyle w:val="Default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/>
                <w:color w:val="000000"/>
                <w:sz w:val="23"/>
                <w:szCs w:val="23"/>
              </w:rPr>
              <w:t>Students are asked to go to the film studio to make their own clips.</w:t>
            </w:r>
          </w:p>
          <w:p>
            <w:pPr>
              <w:pStyle w:val="Default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/>
                <w:color w:val="000000"/>
                <w:sz w:val="23"/>
                <w:szCs w:val="23"/>
              </w:rPr>
              <w:t>學生必須依照所找的新聞用</w:t>
            </w:r>
            <w:r>
              <w:rPr>
                <w:rFonts w:eastAsia="標楷體"/>
                <w:color w:val="000000"/>
                <w:sz w:val="23"/>
                <w:szCs w:val="23"/>
              </w:rPr>
              <w:t>iPad</w:t>
            </w:r>
            <w:r>
              <w:rPr>
                <w:rFonts w:eastAsia="標楷體"/>
                <w:color w:val="000000"/>
                <w:sz w:val="23"/>
                <w:szCs w:val="23"/>
              </w:rPr>
              <w:t>搜尋相關的圖片或者自拍影片。</w:t>
            </w:r>
          </w:p>
          <w:p>
            <w:pPr>
              <w:pStyle w:val="Default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/>
                <w:color w:val="000000"/>
                <w:sz w:val="23"/>
                <w:szCs w:val="23"/>
              </w:rPr>
              <w:t>學生依照所分配到的時間到攝影棚錄製英文新聞。</w:t>
            </w:r>
          </w:p>
        </w:tc>
      </w:tr>
      <w:tr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16:00~17:00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/>
                <w:color w:val="000000"/>
                <w:sz w:val="23"/>
                <w:szCs w:val="23"/>
              </w:rPr>
              <w:t>Students may make several clips until they have satisfied with their own work.</w:t>
            </w:r>
          </w:p>
          <w:p>
            <w:pPr>
              <w:pStyle w:val="Default"/>
              <w:rPr>
                <w:rFonts w:eastAsia="標楷體"/>
                <w:color w:val="000000"/>
                <w:sz w:val="23"/>
                <w:szCs w:val="23"/>
              </w:rPr>
            </w:pPr>
            <w:r>
              <w:rPr>
                <w:rFonts w:eastAsia="標楷體"/>
                <w:color w:val="000000"/>
                <w:sz w:val="23"/>
                <w:szCs w:val="23"/>
              </w:rPr>
              <w:t>The other students are required to vote for the best clip based on the rubric.</w:t>
            </w:r>
          </w:p>
          <w:p>
            <w:pPr>
              <w:pStyle w:val="Normal"/>
              <w:rPr>
                <w:rFonts w:eastAsia="標楷體"/>
                <w:kern w:val="0"/>
                <w:sz w:val="23"/>
                <w:szCs w:val="23"/>
              </w:rPr>
            </w:pPr>
            <w:r>
              <w:rPr>
                <w:rFonts w:eastAsia="標楷體"/>
                <w:kern w:val="0"/>
                <w:sz w:val="23"/>
                <w:szCs w:val="23"/>
              </w:rPr>
              <w:t>The winners are selected and rewarded with prizes.</w:t>
            </w:r>
          </w:p>
          <w:p>
            <w:pPr>
              <w:pStyle w:val="Normal"/>
              <w:rPr>
                <w:rFonts w:eastAsia="標楷體"/>
                <w:kern w:val="0"/>
                <w:sz w:val="23"/>
                <w:szCs w:val="23"/>
              </w:rPr>
            </w:pPr>
            <w:r>
              <w:rPr>
                <w:rFonts w:eastAsia="標楷體"/>
                <w:kern w:val="0"/>
                <w:sz w:val="23"/>
                <w:szCs w:val="23"/>
              </w:rPr>
              <w:t>學生可以反覆拍攝新聞直到完美的版本。</w:t>
            </w:r>
          </w:p>
          <w:p>
            <w:pPr>
              <w:pStyle w:val="Normal"/>
              <w:rPr>
                <w:rFonts w:eastAsia="標楷體"/>
                <w:kern w:val="0"/>
                <w:sz w:val="23"/>
                <w:szCs w:val="23"/>
              </w:rPr>
            </w:pPr>
            <w:r>
              <w:rPr>
                <w:rFonts w:eastAsia="標楷體"/>
                <w:kern w:val="0"/>
                <w:sz w:val="23"/>
                <w:szCs w:val="23"/>
              </w:rPr>
              <w:t>其他學生必須看完所有新聞後投票選出最佳新聞影片。</w:t>
            </w:r>
          </w:p>
          <w:p>
            <w:pPr>
              <w:pStyle w:val="Normal"/>
              <w:rPr>
                <w:rFonts w:eastAsia="標楷體"/>
                <w:kern w:val="0"/>
                <w:sz w:val="23"/>
                <w:szCs w:val="23"/>
              </w:rPr>
            </w:pPr>
            <w:r>
              <w:rPr>
                <w:rFonts w:eastAsia="標楷體"/>
                <w:kern w:val="0"/>
                <w:sz w:val="23"/>
                <w:szCs w:val="23"/>
              </w:rPr>
              <w:t>講師頒發獎品給優勝者。</w:t>
            </w:r>
          </w:p>
        </w:tc>
      </w:tr>
    </w:tbl>
    <w:p>
      <w:pPr>
        <w:pStyle w:val="Normal"/>
        <w:rPr/>
      </w:pPr>
      <w:r>
        <w:rPr>
          <w:rFonts w:eastAsia="標楷體"/>
        </w:rPr>
        <w:t>八、本計畫陳本校校長核定後實施，修訂時亦同。</w:t>
      </w:r>
    </w:p>
    <w:p>
      <w:pPr>
        <w:pStyle w:val="Normal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567" w:top="1418" w:footer="68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default"/>
  </w:font>
  <w:font w:name="新細明體">
    <w:altName w:val="PMingLiU"/>
    <w:charset w:val="88"/>
    <w:family w:val="roman"/>
    <w:pitch w:val="variable"/>
  </w:font>
  <w:font w:name="Wingdings">
    <w:charset w:val="02"/>
    <w:family w:val="auto"/>
    <w:pitch w:val="variable"/>
  </w:font>
  <w:font w:name="細明體">
    <w:altName w:val="MingLiU"/>
    <w:charset w:val="88"/>
    <w:family w:val="modern"/>
    <w:pitch w:val="default"/>
  </w:font>
  <w:font w:name="Arial">
    <w:charset w:val="88"/>
    <w:family w:val="swiss"/>
    <w:pitch w:val="variable"/>
  </w:font>
  <w:font w:name="Calibri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>
        <w:rStyle w:val="Style15"/>
        <w:rFonts w:ascii="標楷體" w:hAnsi="標楷體" w:cs="標楷體" w:eastAsia="標楷體"/>
      </w:rPr>
      <w:t>第</w:t>
    </w:r>
    <w:r>
      <w:rPr>
        <w:rStyle w:val="Style15"/>
        <w:rFonts w:ascii="標楷體" w:hAnsi="標楷體" w:cs="標楷體" w:eastAsia="標楷體"/>
      </w:rPr>
      <w:fldChar w:fldCharType="begin"/>
    </w:r>
    <w:r>
      <w:rPr>
        <w:rStyle w:val="Style15"/>
        <w:rFonts w:ascii="標楷體" w:hAnsi="標楷體" w:cs="標楷體" w:eastAsia="標楷體"/>
      </w:rPr>
      <w:instrText> PAGE </w:instrText>
    </w:r>
    <w:r>
      <w:rPr>
        <w:rStyle w:val="Style15"/>
        <w:rFonts w:ascii="標楷體" w:hAnsi="標楷體" w:cs="標楷體" w:eastAsia="標楷體"/>
      </w:rPr>
      <w:fldChar w:fldCharType="separate"/>
    </w:r>
    <w:r>
      <w:rPr>
        <w:rStyle w:val="Style15"/>
        <w:rFonts w:ascii="標楷體" w:hAnsi="標楷體" w:cs="標楷體" w:eastAsia="標楷體"/>
      </w:rPr>
      <w:t>2</w:t>
    </w:r>
    <w:r>
      <w:rPr>
        <w:rStyle w:val="Style15"/>
        <w:rFonts w:ascii="標楷體" w:hAnsi="標楷體" w:cs="標楷體" w:eastAsia="標楷體"/>
      </w:rPr>
      <w:fldChar w:fldCharType="end"/>
    </w:r>
    <w:r>
      <w:rPr>
        <w:rStyle w:val="Style15"/>
        <w:rFonts w:ascii="標楷體" w:hAnsi="標楷體" w:cs="標楷體" w:eastAsia="標楷體"/>
      </w:rPr>
      <w:t>頁　共</w:t>
    </w:r>
    <w:r>
      <w:rPr>
        <w:rStyle w:val="Style15"/>
        <w:rFonts w:ascii="標楷體" w:hAnsi="標楷體" w:cs="標楷體" w:eastAsia="標楷體"/>
      </w:rPr>
      <w:fldChar w:fldCharType="begin"/>
    </w:r>
    <w:r>
      <w:rPr>
        <w:rStyle w:val="Style15"/>
        <w:rFonts w:ascii="標楷體" w:hAnsi="標楷體" w:cs="標楷體" w:eastAsia="標楷體"/>
      </w:rPr>
      <w:instrText> NUMPAGES \* ARABIC </w:instrText>
    </w:r>
    <w:r>
      <w:rPr>
        <w:rStyle w:val="Style15"/>
        <w:rFonts w:ascii="標楷體" w:hAnsi="標楷體" w:cs="標楷體" w:eastAsia="標楷體"/>
      </w:rPr>
      <w:fldChar w:fldCharType="separate"/>
    </w:r>
    <w:r>
      <w:rPr>
        <w:rStyle w:val="Style15"/>
        <w:rFonts w:ascii="標楷體" w:hAnsi="標楷體" w:cs="標楷體" w:eastAsia="標楷體"/>
      </w:rPr>
      <w:t>2</w:t>
    </w:r>
    <w:r>
      <w:rPr>
        <w:rStyle w:val="Style15"/>
        <w:rFonts w:ascii="標楷體" w:hAnsi="標楷體" w:cs="標楷體" w:eastAsia="標楷體"/>
      </w:rPr>
      <w:fldChar w:fldCharType="end"/>
    </w:r>
    <w:r>
      <w:rPr>
        <w:rStyle w:val="Style15"/>
        <w:rFonts w:ascii="標楷體" w:hAnsi="標楷體" w:cs="標楷體" w:eastAsia="標楷體"/>
      </w:rPr>
      <w:t>頁</w:t>
    </w:r>
    <w:r>
      <mc:AlternateContent>
        <mc:Choice Requires="wps">
          <w:drawing>
            <wp:anchor behindDoc="1" distT="0" distB="0" distL="114935" distR="114935" simplePos="0" locked="0" layoutInCell="1" allowOverlap="1" relativeHeight="9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4" name="外框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4287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kinsoku w:val="false"/>
                            <w:overflowPunct w:val="false"/>
                            <w:snapToGrid w:val="false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/>
                            </w:rPr>
                            <w:t>線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1.75pt;height:11.25pt;mso-wrap-distance-left:9.05pt;mso-wrap-distance-right:9.05pt;mso-wrap-distance-top:0pt;mso-wrap-distance-bottom:0pt;margin-top:556.35pt;mso-position-vertical-relative:page;margin-left:-33.6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kinsoku w:val="false"/>
                      <w:overflowPunct w:val="false"/>
                      <w:snapToGrid w:val="false"/>
                      <w:rPr>
                        <w:rFonts w:eastAsia="標楷體"/>
                      </w:rPr>
                    </w:pPr>
                    <w:r>
                      <w:rPr>
                        <w:rFonts w:eastAsia="標楷體"/>
                      </w:rPr>
                      <w:t>線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left="6237" w:right="0" w:hanging="0"/>
      <w:jc w:val="both"/>
      <w:rPr>
        <w:rFonts w:ascii="標楷體" w:hAnsi="標楷體" w:eastAsia="標楷體" w:cs="標楷體"/>
        <w:lang w:val="zh-TW" w:eastAsia="zh-TW"/>
      </w:rPr>
    </w:pPr>
    <w:r>
      <w:rPr>
        <w:rFonts w:eastAsia="標楷體" w:cs="標楷體" w:ascii="標楷體" w:hAnsi="標楷體"/>
        <w:lang w:val="zh-TW" w:eastAsia="zh-TW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4059555</wp:posOffset>
              </wp:positionH>
              <wp:positionV relativeFrom="paragraph">
                <wp:posOffset>-3862070</wp:posOffset>
              </wp:positionV>
              <wp:extent cx="635" cy="88398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883908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8.35pt,43.85pt" to="-28.35pt,739.8pt" stroked="t" style="position:absolute">
              <v:stroke color="black" weight="9360" dashstyle="shortdot" joinstyle="miter" endcap="square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外框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4287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kinsoku w:val="false"/>
                            <w:overflowPunct w:val="false"/>
                            <w:snapToGrid w:val="false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/>
                            </w:rPr>
                            <w:t>裝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1.75pt;height:11.25pt;mso-wrap-distance-left:9.05pt;mso-wrap-distance-right:9.05pt;mso-wrap-distance-top:0pt;mso-wrap-distance-bottom:0pt;margin-top:276.15pt;mso-position-vertical-relative:page;margin-left:-33.6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kinsoku w:val="false"/>
                      <w:overflowPunct w:val="false"/>
                      <w:snapToGrid w:val="false"/>
                      <w:rPr>
                        <w:rFonts w:eastAsia="標楷體"/>
                      </w:rPr>
                    </w:pPr>
                    <w:r>
                      <w:rPr>
                        <w:rFonts w:eastAsia="標楷體"/>
                      </w:rPr>
                      <w:t>裝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7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外框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4287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kinsoku w:val="false"/>
                            <w:overflowPunct w:val="false"/>
                            <w:snapToGrid w:val="false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/>
                            </w:rPr>
                            <w:t>訂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1.75pt;height:11.25pt;mso-wrap-distance-left:9.05pt;mso-wrap-distance-right:9.05pt;mso-wrap-distance-top:0pt;mso-wrap-distance-bottom:0pt;margin-top:415.6pt;mso-position-vertical-relative:page;margin-left:-33.6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kinsoku w:val="false"/>
                      <w:overflowPunct w:val="false"/>
                      <w:snapToGrid w:val="false"/>
                      <w:rPr>
                        <w:rFonts w:eastAsia="標楷體"/>
                      </w:rPr>
                    </w:pPr>
                    <w:r>
                      <w:rPr>
                        <w:rFonts w:eastAsia="標楷體"/>
                      </w:rPr>
                      <w:t>訂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>
        <w:rFonts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/>
      </w:rPr>
    </w:lvl>
  </w:abstractNum>
  <w:abstractNum w:abstractNumId="2">
    <w:lvl w:ilvl="0">
      <w:start w:val="1"/>
      <w:numFmt w:val="taiwaneseCountingThousand"/>
      <w:lvlText w:val="(%1)"/>
      <w:lvlJc w:val="left"/>
      <w:pPr>
        <w:ind w:left="960" w:hanging="480"/>
      </w:pPr>
      <w:rPr>
        <w:sz w:val="26"/>
        <w:szCs w:val="28"/>
        <w:rFonts w:eastAsia="標楷體"/>
      </w:rPr>
    </w:lvl>
  </w:abstractNum>
  <w:abstractNum w:abstractNumId="3">
    <w:lvl w:ilvl="0">
      <w:start w:val="1"/>
      <w:numFmt w:val="taiwaneseCountingThousand"/>
      <w:suff w:val="nothing"/>
      <w:lvlText w:val="%1、"/>
      <w:lvlJc w:val="left"/>
      <w:pPr>
        <w:ind w:left="606" w:hanging="60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 w:cs="Times New Roman"/>
      </w:rPr>
    </w:lvl>
    <w:lvl w:ilvl="5">
      <w:start w:val="1"/>
      <w:numFmt w:val="ideographTraditional"/>
      <w:suff w:val="nothing"/>
      <w:lvlText w:val="（%6）"/>
      <w:lvlJc w:val="left"/>
      <w:pPr>
        <w:ind w:left="2494" w:hanging="90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 w:cs="Times New Roman"/>
      </w:rPr>
    </w:lvl>
    <w:lvl w:ilvl="6">
      <w:start w:val="1"/>
      <w:numFmt w:val="ideographZodiac"/>
      <w:lvlText w:val="%7、"/>
      <w:lvlJc w:val="left"/>
      <w:pPr>
        <w:tabs>
          <w:tab w:val="num" w:pos="3543"/>
        </w:tabs>
        <w:ind w:left="3543" w:hanging="1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 w:cs="Times New Roman"/>
      </w:rPr>
    </w:lvl>
    <w:lvl w:ilvl="7">
      <w:start w:val="1"/>
      <w:numFmt w:val="ideographZodiac"/>
      <w:lvlText w:val="（%8）"/>
      <w:lvlJc w:val="left"/>
      <w:pPr>
        <w:tabs>
          <w:tab w:val="num" w:pos="4110"/>
        </w:tabs>
        <w:ind w:left="4110" w:hanging="141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30"/>
        <w:sz w:val="30"/>
        <w:i w:val="false"/>
        <w:shadow w:val="false"/>
        <w:b w:val="false"/>
        <w:vanish w:val="false"/>
        <w:rFonts w:ascii="標楷體" w:hAnsi="標楷體" w:eastAsia="標楷體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4818"/>
        </w:tabs>
        <w:ind w:left="4818" w:hanging="1700"/>
      </w:pPr>
      <w:rPr>
        <w:rFonts w:cs="Times New Roman"/>
      </w:rPr>
    </w:lvl>
  </w:abstractNum>
  <w:abstractNum w:abstractNumId="4"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>
        <w:rFonts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cs="Times New Roman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1z0">
    <w:name w:val="WW8Num11z0"/>
    <w:qFormat/>
    <w:rPr>
      <w:rFonts w:cs="Times New Roman"/>
    </w:rPr>
  </w:style>
  <w:style w:type="character" w:styleId="WW8Num12z0">
    <w:name w:val="WW8Num12z0"/>
    <w:qFormat/>
    <w:rPr>
      <w:rFonts w:cs="Times New Roman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4z1">
    <w:name w:val="WW8Num14z1"/>
    <w:qFormat/>
    <w:rPr>
      <w:rFonts w:cs="Times New Roman"/>
    </w:rPr>
  </w:style>
  <w:style w:type="character" w:styleId="WW8Num15z0">
    <w:name w:val="WW8Num15z0"/>
    <w:qFormat/>
    <w:rPr>
      <w:rFonts w:eastAsia="標楷體"/>
      <w:sz w:val="26"/>
      <w:szCs w:val="28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標楷體" w:hAnsi="標楷體" w:eastAsia="標楷體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30"/>
      <w:sz w:val="30"/>
      <w:vertAlign w:val="baseline"/>
    </w:rPr>
  </w:style>
  <w:style w:type="character" w:styleId="WW8Num16z8">
    <w:name w:val="WW8Num16z8"/>
    <w:qFormat/>
    <w:rPr>
      <w:rFonts w:cs="Times New Roman"/>
    </w:rPr>
  </w:style>
  <w:style w:type="character" w:styleId="WW8Num17z0">
    <w:name w:val="WW8Num17z0"/>
    <w:qFormat/>
    <w:rPr>
      <w:rFonts w:cs="Times New Roman"/>
    </w:rPr>
  </w:style>
  <w:style w:type="character" w:styleId="WW8Num18z0">
    <w:name w:val="WW8Num18z0"/>
    <w:qFormat/>
    <w:rPr>
      <w:rFonts w:cs="Times New Roman"/>
    </w:rPr>
  </w:style>
  <w:style w:type="character" w:styleId="WW8Num19z0">
    <w:name w:val="WW8Num19z0"/>
    <w:qFormat/>
    <w:rPr>
      <w:rFonts w:cs="Times New Roman"/>
    </w:rPr>
  </w:style>
  <w:style w:type="character" w:styleId="WW8Num20z0">
    <w:name w:val="WW8Num20z0"/>
    <w:qFormat/>
    <w:rPr>
      <w:rFonts w:cs="Times New Roman"/>
    </w:rPr>
  </w:style>
  <w:style w:type="character" w:styleId="WW8Num20z1">
    <w:name w:val="WW8Num20z1"/>
    <w:qFormat/>
    <w:rPr>
      <w:rFonts w:cs="Times New Roman"/>
    </w:rPr>
  </w:style>
  <w:style w:type="character" w:styleId="WW8Num21z0">
    <w:name w:val="WW8Num21z0"/>
    <w:qFormat/>
    <w:rPr>
      <w:rFonts w:cs="Times New Roman"/>
    </w:rPr>
  </w:style>
  <w:style w:type="character" w:styleId="WW8Num22z0">
    <w:name w:val="WW8Num22z0"/>
    <w:qFormat/>
    <w:rPr>
      <w:rFonts w:cs="Times New Roman"/>
    </w:rPr>
  </w:style>
  <w:style w:type="character" w:styleId="WW8Num23z0">
    <w:name w:val="WW8Num23z0"/>
    <w:qFormat/>
    <w:rPr>
      <w:rFonts w:cs="Times New Roman"/>
    </w:rPr>
  </w:style>
  <w:style w:type="character" w:styleId="WW8Num24z0">
    <w:name w:val="WW8Num24z0"/>
    <w:qFormat/>
    <w:rPr>
      <w:rFonts w:cs="Times New Roman"/>
    </w:rPr>
  </w:style>
  <w:style w:type="character" w:styleId="WW8Num24z1">
    <w:name w:val="WW8Num24z1"/>
    <w:qFormat/>
    <w:rPr>
      <w:rFonts w:cs="Times New Roman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cs="Times New Roman"/>
    </w:rPr>
  </w:style>
  <w:style w:type="character" w:styleId="WW8Num27z0">
    <w:name w:val="WW8Num27z0"/>
    <w:qFormat/>
    <w:rPr>
      <w:rFonts w:cs="Times New Roman"/>
    </w:rPr>
  </w:style>
  <w:style w:type="character" w:styleId="WW8Num28z0">
    <w:name w:val="WW8Num28z0"/>
    <w:qFormat/>
    <w:rPr>
      <w:rFonts w:cs="Times New Roman"/>
    </w:rPr>
  </w:style>
  <w:style w:type="character" w:styleId="WW8Num29z0">
    <w:name w:val="WW8Num29z0"/>
    <w:qFormat/>
    <w:rPr>
      <w:rFonts w:cs="Times New Roman"/>
    </w:rPr>
  </w:style>
  <w:style w:type="character" w:styleId="WW8Num30z0">
    <w:name w:val="WW8Num30z0"/>
    <w:qFormat/>
    <w:rPr>
      <w:rFonts w:cs="Times New Roman"/>
    </w:rPr>
  </w:style>
  <w:style w:type="character" w:styleId="WW8Num30z1">
    <w:name w:val="WW8Num30z1"/>
    <w:qFormat/>
    <w:rPr>
      <w:rFonts w:cs="Times New Roman"/>
    </w:rPr>
  </w:style>
  <w:style w:type="character" w:styleId="WW8Num31z0">
    <w:name w:val="WW8Num31z0"/>
    <w:qFormat/>
    <w:rPr>
      <w:rFonts w:cs="Times New Roman"/>
    </w:rPr>
  </w:style>
  <w:style w:type="character" w:styleId="WW8Num32z0">
    <w:name w:val="WW8Num32z0"/>
    <w:qFormat/>
    <w:rPr>
      <w:rFonts w:cs="Times New Roman"/>
    </w:rPr>
  </w:style>
  <w:style w:type="character" w:styleId="WW8Num32z1">
    <w:name w:val="WW8Num32z1"/>
    <w:qFormat/>
    <w:rPr>
      <w:rFonts w:cs="Times New Roman"/>
    </w:rPr>
  </w:style>
  <w:style w:type="character" w:styleId="WW8Num33z0">
    <w:name w:val="WW8Num33z0"/>
    <w:qFormat/>
    <w:rPr>
      <w:rFonts w:cs="Times New Roman"/>
    </w:rPr>
  </w:style>
  <w:style w:type="character" w:styleId="WW8Num34z0">
    <w:name w:val="WW8Num34z0"/>
    <w:qFormat/>
    <w:rPr>
      <w:rFonts w:cs="Times New Roman"/>
    </w:rPr>
  </w:style>
  <w:style w:type="character" w:styleId="WW8Num35z0">
    <w:name w:val="WW8Num35z0"/>
    <w:qFormat/>
    <w:rPr>
      <w:rFonts w:ascii="標楷體" w:hAnsi="標楷體" w:eastAsia="標楷體" w:cs="Times New Roman"/>
    </w:rPr>
  </w:style>
  <w:style w:type="character" w:styleId="WW8Num35z1">
    <w:name w:val="WW8Num35z1"/>
    <w:qFormat/>
    <w:rPr>
      <w:rFonts w:cs="Times New Roman"/>
    </w:rPr>
  </w:style>
  <w:style w:type="character" w:styleId="WW8Num36z0">
    <w:name w:val="WW8Num36z0"/>
    <w:qFormat/>
    <w:rPr>
      <w:rFonts w:cs="Times New Roman"/>
    </w:rPr>
  </w:style>
  <w:style w:type="character" w:styleId="WW8Num37z0">
    <w:name w:val="WW8Num37z0"/>
    <w:qFormat/>
    <w:rPr>
      <w:rFonts w:cs="Times New Roman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新細明體;PMingLiU" w:hAnsi="新細明體;PMingLiU" w:eastAsia="新細明體;PMingLiU" w:cs="新細明體;PMingLiU"/>
    </w:rPr>
  </w:style>
  <w:style w:type="character" w:styleId="WW8Num39z1">
    <w:name w:val="WW8Num39z1"/>
    <w:qFormat/>
    <w:rPr>
      <w:rFonts w:ascii="Wingdings" w:hAnsi="Wingdings" w:cs="Wingdings"/>
    </w:rPr>
  </w:style>
  <w:style w:type="character" w:styleId="WW8Num40z0">
    <w:name w:val="WW8Num40z0"/>
    <w:qFormat/>
    <w:rPr>
      <w:rFonts w:cs="Times New Roman"/>
    </w:rPr>
  </w:style>
  <w:style w:type="character" w:styleId="WW8Num40z1">
    <w:name w:val="WW8Num40z1"/>
    <w:qFormat/>
    <w:rPr>
      <w:rFonts w:cs="Times New Roman"/>
    </w:rPr>
  </w:style>
  <w:style w:type="character" w:styleId="WW8Num41z0">
    <w:name w:val="WW8Num41z0"/>
    <w:qFormat/>
    <w:rPr>
      <w:rFonts w:cs="Times New Roman"/>
    </w:rPr>
  </w:style>
  <w:style w:type="character" w:styleId="WW8Num42z0">
    <w:name w:val="WW8Num42z0"/>
    <w:qFormat/>
    <w:rPr>
      <w:rFonts w:cs="Times New Roman"/>
    </w:rPr>
  </w:style>
  <w:style w:type="character" w:styleId="Style14">
    <w:name w:val="預設段落字型"/>
    <w:qFormat/>
    <w:rPr/>
  </w:style>
  <w:style w:type="character" w:styleId="Style15">
    <w:name w:val="頁碼"/>
    <w:rPr>
      <w:rFonts w:cs="Times New Roman"/>
    </w:rPr>
  </w:style>
  <w:style w:type="character" w:styleId="Style16">
    <w:name w:val="註解參照"/>
    <w:qFormat/>
    <w:rPr>
      <w:sz w:val="18"/>
    </w:rPr>
  </w:style>
  <w:style w:type="character" w:styleId="HTML">
    <w:name w:val="HTML 預設格式 字元"/>
    <w:qFormat/>
    <w:rPr>
      <w:rFonts w:ascii="細明體;MingLiU" w:hAnsi="細明體;MingLiU" w:eastAsia="細明體;MingLiU" w:cs="細明體;MingLiU"/>
      <w:sz w:val="24"/>
    </w:rPr>
  </w:style>
  <w:style w:type="character" w:styleId="Style17">
    <w:name w:val="網際網路連結"/>
    <w:rPr>
      <w:color w:val="0000FF"/>
      <w:u w:val="single"/>
    </w:rPr>
  </w:style>
  <w:style w:type="character" w:styleId="Style18">
    <w:name w:val="特別強調"/>
    <w:qFormat/>
    <w:rPr>
      <w:b/>
    </w:rPr>
  </w:style>
  <w:style w:type="character" w:styleId="Style19">
    <w:name w:val="訪問過的網際網路連結"/>
    <w:rPr>
      <w:color w:val="800080"/>
      <w:u w:val="single"/>
    </w:rPr>
  </w:style>
  <w:style w:type="paragraph" w:styleId="Style20">
    <w:name w:val="標題"/>
    <w:basedOn w:val="Normal"/>
    <w:next w:val="Style21"/>
    <w:qFormat/>
    <w:pPr>
      <w:keepNext w:val="true"/>
      <w:spacing w:before="240" w:after="120"/>
    </w:pPr>
    <w:rPr>
      <w:rFonts w:ascii="Arial" w:hAnsi="Arial" w:eastAsia="微軟正黑體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Style25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7">
    <w:name w:val="Body Text Indent"/>
    <w:basedOn w:val="Normal"/>
    <w:pPr>
      <w:spacing w:before="0" w:after="120"/>
      <w:ind w:left="480" w:right="0" w:hanging="0"/>
    </w:pPr>
    <w:rPr/>
  </w:style>
  <w:style w:type="paragraph" w:styleId="Style28">
    <w:name w:val="說明"/>
    <w:basedOn w:val="Style27"/>
    <w:qFormat/>
    <w:pPr>
      <w:spacing w:lineRule="exact" w:line="640" w:before="0" w:after="0"/>
      <w:ind w:left="952" w:right="0" w:hanging="952"/>
    </w:pPr>
    <w:rPr>
      <w:rFonts w:ascii="Arial" w:hAnsi="Arial" w:eastAsia="標楷體" w:cs="Arial"/>
      <w:sz w:val="32"/>
    </w:rPr>
  </w:style>
  <w:style w:type="paragraph" w:styleId="Style29">
    <w:name w:val="註解方塊文字"/>
    <w:basedOn w:val="Normal"/>
    <w:qFormat/>
    <w:pPr/>
    <w:rPr>
      <w:rFonts w:ascii="Arial" w:hAnsi="Arial" w:cs="Arial"/>
      <w:sz w:val="18"/>
      <w:szCs w:val="18"/>
    </w:rPr>
  </w:style>
  <w:style w:type="paragraph" w:styleId="3">
    <w:name w:val="本文縮排 3"/>
    <w:basedOn w:val="Normal"/>
    <w:qFormat/>
    <w:pPr>
      <w:spacing w:before="0" w:after="120"/>
      <w:ind w:left="480" w:right="0" w:hanging="0"/>
    </w:pPr>
    <w:rPr>
      <w:sz w:val="16"/>
    </w:rPr>
  </w:style>
  <w:style w:type="paragraph" w:styleId="Style30">
    <w:name w:val="副本"/>
    <w:basedOn w:val="3"/>
    <w:qFormat/>
    <w:pPr>
      <w:snapToGrid w:val="false"/>
      <w:spacing w:lineRule="exact" w:line="300" w:before="0" w:after="0"/>
      <w:ind w:left="720" w:right="0" w:hanging="720"/>
    </w:pPr>
    <w:rPr>
      <w:rFonts w:ascii="Arial" w:hAnsi="Arial" w:eastAsia="標楷體" w:cs="Arial"/>
      <w:sz w:val="24"/>
    </w:rPr>
  </w:style>
  <w:style w:type="paragraph" w:styleId="25pt">
    <w:name w:val="樣式 說明 + 行距:  固定行高 25 pt"/>
    <w:basedOn w:val="Style28"/>
    <w:qFormat/>
    <w:pPr>
      <w:numPr>
        <w:ilvl w:val="0"/>
        <w:numId w:val="1"/>
      </w:numPr>
      <w:tabs>
        <w:tab w:val="clear" w:pos="480"/>
      </w:tabs>
      <w:spacing w:lineRule="exact" w:line="500"/>
      <w:ind w:left="953" w:right="0" w:hanging="635"/>
    </w:pPr>
    <w:rPr>
      <w:rFonts w:cs="新細明體;PMingLiU"/>
      <w:szCs w:val="20"/>
    </w:rPr>
  </w:style>
  <w:style w:type="paragraph" w:styleId="TimesNewRoman25pt">
    <w:name w:val="樣式 說明 + Times New Roman 行距:  固定行高 25 pt"/>
    <w:basedOn w:val="Normal"/>
    <w:qFormat/>
    <w:pPr>
      <w:numPr>
        <w:ilvl w:val="0"/>
        <w:numId w:val="4"/>
      </w:numPr>
      <w:tabs>
        <w:tab w:val="clear" w:pos="480"/>
      </w:tabs>
      <w:spacing w:lineRule="exact" w:line="500"/>
      <w:ind w:left="953" w:right="0" w:hanging="635"/>
    </w:pPr>
    <w:rPr>
      <w:rFonts w:eastAsia="標楷體" w:cs="新細明體;PMingLiU"/>
      <w:sz w:val="32"/>
      <w:szCs w:val="20"/>
    </w:rPr>
  </w:style>
  <w:style w:type="paragraph" w:styleId="160cm95825pt">
    <w:name w:val="樣式 標楷體 16 點 左:  0 cm 凸出:  9.58 字元 行距:  固定行高 25 pt"/>
    <w:basedOn w:val="Normal"/>
    <w:qFormat/>
    <w:pPr>
      <w:spacing w:lineRule="exact" w:line="500"/>
      <w:ind w:left="958" w:right="0" w:hanging="958"/>
    </w:pPr>
    <w:rPr>
      <w:rFonts w:ascii="標楷體" w:hAnsi="標楷體" w:eastAsia="標楷體" w:cs="新細明體;PMingLiU"/>
      <w:sz w:val="32"/>
      <w:szCs w:val="20"/>
    </w:rPr>
  </w:style>
  <w:style w:type="paragraph" w:styleId="160cm95810pt25">
    <w:name w:val="樣式 標楷體 16 點 左:  0 cm 凸出:  9.58 字元 套用後:  10 pt 行距:  固定行高 25 ..."/>
    <w:basedOn w:val="Normal"/>
    <w:qFormat/>
    <w:pPr>
      <w:spacing w:lineRule="exact" w:line="500" w:before="0" w:after="200"/>
      <w:ind w:left="958" w:right="0" w:hanging="958"/>
    </w:pPr>
    <w:rPr>
      <w:rFonts w:ascii="標楷體" w:hAnsi="標楷體" w:eastAsia="標楷體" w:cs="新細明體;PMingLiU"/>
      <w:sz w:val="32"/>
      <w:szCs w:val="20"/>
    </w:rPr>
  </w:style>
  <w:style w:type="paragraph" w:styleId="Style31">
    <w:name w:val="主旨說明"/>
    <w:basedOn w:val="Normal"/>
    <w:qFormat/>
    <w:pPr>
      <w:spacing w:lineRule="exact" w:line="460"/>
      <w:ind w:left="848" w:right="0" w:hanging="848"/>
    </w:pPr>
    <w:rPr>
      <w:rFonts w:eastAsia="標楷體"/>
      <w:sz w:val="28"/>
      <w:szCs w:val="20"/>
    </w:rPr>
  </w:style>
  <w:style w:type="paragraph" w:styleId="Style32">
    <w:name w:val="說明條列"/>
    <w:basedOn w:val="Normal"/>
    <w:qFormat/>
    <w:pPr>
      <w:numPr>
        <w:ilvl w:val="0"/>
        <w:numId w:val="3"/>
      </w:numPr>
      <w:tabs>
        <w:tab w:val="clear" w:pos="480"/>
      </w:tabs>
      <w:spacing w:lineRule="exact" w:line="480"/>
      <w:ind w:left="891" w:right="0" w:hanging="607"/>
      <w:jc w:val="both"/>
    </w:pPr>
    <w:rPr>
      <w:rFonts w:ascii="標楷體" w:hAnsi="標楷體" w:eastAsia="標楷體"/>
      <w:sz w:val="30"/>
      <w:szCs w:val="20"/>
    </w:rPr>
  </w:style>
  <w:style w:type="paragraph" w:styleId="Style33">
    <w:name w:val="註解文字"/>
    <w:basedOn w:val="Normal"/>
    <w:qFormat/>
    <w:pPr/>
    <w:rPr/>
  </w:style>
  <w:style w:type="paragraph" w:styleId="Style34">
    <w:name w:val="註解主旨"/>
    <w:basedOn w:val="Style33"/>
    <w:next w:val="Style33"/>
    <w:qFormat/>
    <w:pPr/>
    <w:rPr>
      <w:b/>
      <w:bCs/>
    </w:rPr>
  </w:style>
  <w:style w:type="paragraph" w:styleId="HTML1">
    <w:name w:val="HTML 預設格式"/>
    <w:basedOn w:val="Normal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細明體;MingLiU" w:hAnsi="細明體;MingLiU" w:eastAsia="細明體;MingLiU" w:cs="細明體;MingLiU"/>
      <w:kern w:val="0"/>
    </w:rPr>
  </w:style>
  <w:style w:type="paragraph" w:styleId="ListParagraph">
    <w:name w:val="List Paragraph"/>
    <w:basedOn w:val="Normal"/>
    <w:qFormat/>
    <w:pPr>
      <w:ind w:left="480" w:right="0" w:hanging="0"/>
    </w:pPr>
    <w:rPr>
      <w:rFonts w:ascii="Calibri" w:hAnsi="Calibri" w:cs="Calibri"/>
      <w:szCs w:val="22"/>
    </w:rPr>
  </w:style>
  <w:style w:type="paragraph" w:styleId="Style35">
    <w:name w:val="表格"/>
    <w:basedOn w:val="Normal"/>
    <w:qFormat/>
    <w:pPr>
      <w:jc w:val="center"/>
    </w:pPr>
    <w:rPr>
      <w:rFonts w:eastAsia="標楷體"/>
      <w:kern w:val="0"/>
      <w:szCs w:val="22"/>
    </w:rPr>
  </w:style>
  <w:style w:type="paragraph" w:styleId="Default">
    <w:name w:val="Default"/>
    <w:qFormat/>
    <w:pPr>
      <w:widowControl w:val="false"/>
      <w:kinsoku w:val="true"/>
      <w:overflowPunct w:val="true"/>
      <w:autoSpaceDE w:val="false"/>
      <w:bidi w:val="0"/>
    </w:pPr>
    <w:rPr>
      <w:rFonts w:ascii="Times New Roman" w:hAnsi="Times New Roman" w:eastAsia="新細明體;PMingLiU" w:cs="Times New Roman"/>
      <w:color w:val="000000"/>
      <w:sz w:val="24"/>
      <w:szCs w:val="24"/>
      <w:lang w:val="en-US" w:eastAsia="zh-TW" w:bidi="ar-SA"/>
    </w:rPr>
  </w:style>
  <w:style w:type="paragraph" w:styleId="Style36">
    <w:name w:val="表格內容"/>
    <w:basedOn w:val="Normal"/>
    <w:qFormat/>
    <w:pPr>
      <w:suppressLineNumbers/>
    </w:pPr>
    <w:rPr/>
  </w:style>
  <w:style w:type="paragraph" w:styleId="Style37">
    <w:name w:val="表格標題"/>
    <w:basedOn w:val="Style36"/>
    <w:qFormat/>
    <w:pPr>
      <w:suppressLineNumbers/>
      <w:jc w:val="center"/>
    </w:pPr>
    <w:rPr>
      <w:b/>
      <w:bCs/>
    </w:rPr>
  </w:style>
  <w:style w:type="paragraph" w:styleId="Style38">
    <w:name w:val="外框內容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url.cc/D9Yjrd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LibreOffice/6.1.5.2$Windows_X86_64 LibreOffice_project/90f8dcf33c87b3705e78202e3df5142b201bd805</Application>
  <Pages>2</Pages>
  <Words>847</Words>
  <CharactersWithSpaces>1901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2020-06-17T11:07:00Z</dcterms:created>
  <dc:creator>賴肇煦</dc:creator>
  <dc:description/>
  <dc:language>zh-TW</dc:language>
  <cp:lastModifiedBy>admin</cp:lastModifiedBy>
  <cp:lastPrinted>2020-05-26T16:42:00Z</cp:lastPrinted>
  <dcterms:modified xsi:type="dcterms:W3CDTF">2020-06-17T11:07:00Z</dcterms:modified>
  <cp:revision>2</cp:revision>
  <dc:subject/>
  <dc:title>教育部中部辦公室</dc:title>
</cp:coreProperties>
</file>