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lineRule="auto" w:line="276"/>
        <w:jc w:val="center"/>
        <w:rPr/>
      </w:pPr>
      <w:bookmarkStart w:id="0" w:name="__DdeLink__390_3632569299"/>
      <w:r>
        <w:rPr>
          <w:rStyle w:val="Style14"/>
          <w:rFonts w:eastAsia="標楷體" w:cs="Calibri" w:ascii="標楷體" w:hAnsi="標楷體"/>
          <w:b/>
          <w:bCs/>
          <w:color w:val="000000"/>
          <w:sz w:val="36"/>
          <w:szCs w:val="36"/>
        </w:rPr>
        <w:t>VR</w:t>
      </w:r>
      <w:bookmarkEnd w:id="0"/>
      <w:r>
        <w:rPr>
          <w:rStyle w:val="Style14"/>
          <w:rFonts w:ascii="標楷體" w:hAnsi="標楷體" w:cs="Calibri" w:eastAsia="標楷體"/>
          <w:b/>
          <w:bCs/>
          <w:color w:val="000000"/>
          <w:sz w:val="36"/>
          <w:szCs w:val="36"/>
        </w:rPr>
        <w:t>種子教師培訓計畫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 w:val="28"/>
          <w:szCs w:val="28"/>
          <w:highlight w:val="lightGray"/>
        </w:rPr>
        <w:t>壹、計畫起源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 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因應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108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課綱之社會參與、溝通互動、自主學習以及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創課之研究，為推廣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數位化導入課程之教學應用，由臺南市金城國中與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AR2VR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阿特發互動科技有限公司合作，舉辦為期一年的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種子教師培訓計畫。藉此聚集全臺各大專院校、國高中小學之熱血優秀教師，一同學習、共同交流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虛擬實境結合相關課程之教學方法，與導入教學的經驗交流與分享，一起成為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課程領域之教育推動者。</w:t>
      </w:r>
    </w:p>
    <w:p>
      <w:pPr>
        <w:pStyle w:val="Style18"/>
        <w:widowControl/>
        <w:ind w:firstLine="283"/>
        <w:jc w:val="both"/>
        <w:rPr>
          <w:rFonts w:ascii="標楷體" w:hAnsi="標楷體" w:eastAsia="標楷體" w:cs="Calibri"/>
          <w:color w:val="000000"/>
          <w:szCs w:val="24"/>
        </w:rPr>
      </w:pPr>
      <w:r>
        <w:rPr>
          <w:rFonts w:eastAsia="標楷體" w:cs="Calibri" w:ascii="標楷體" w:hAnsi="標楷體"/>
          <w:color w:val="000000"/>
          <w:szCs w:val="24"/>
        </w:rPr>
      </w:r>
    </w:p>
    <w:p>
      <w:pPr>
        <w:pStyle w:val="Style18"/>
        <w:widowControl/>
        <w:rPr/>
      </w:pPr>
      <w:r>
        <w:rPr>
          <w:rStyle w:val="Style14"/>
          <w:rFonts w:ascii="標楷體" w:hAnsi="標楷體" w:cs="Calibri" w:eastAsia="標楷體"/>
          <w:color w:val="000000"/>
          <w:sz w:val="28"/>
          <w:szCs w:val="28"/>
          <w:highlight w:val="lightGray"/>
        </w:rPr>
        <w:t>貳、執行目標 </w:t>
      </w:r>
    </w:p>
    <w:p>
      <w:pPr>
        <w:pStyle w:val="Style18"/>
        <w:widowControl/>
        <w:ind w:left="423" w:hanging="425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>一、由教師之課程專業，每年製作兩個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互動課程，其相關腳本設計與學習單，需共同分享，發展後續教材與討論主題。</w:t>
      </w:r>
    </w:p>
    <w:p>
      <w:pPr>
        <w:pStyle w:val="Style18"/>
        <w:widowControl/>
        <w:ind w:left="423" w:hanging="425"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>二、每學期舉辦一次教師研習，提供參與教師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課程設計、教材編選、教學實施及教學評量，以協助教師提升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課程教學與創課品質。</w:t>
      </w:r>
    </w:p>
    <w:p>
      <w:pPr>
        <w:pStyle w:val="Style18"/>
        <w:widowControl/>
        <w:ind w:left="423" w:hanging="425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>三、並於每學期期末，進行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課程的分享發表，吸引教師們分享導入教學經驗，創造交流的舞臺。</w:t>
      </w:r>
    </w:p>
    <w:p>
      <w:pPr>
        <w:pStyle w:val="Style18"/>
        <w:widowControl/>
        <w:ind w:hanging="425"/>
        <w:rPr>
          <w:rFonts w:ascii="標楷體" w:hAnsi="標楷體" w:eastAsia="標楷體" w:cs="Calibri"/>
          <w:color w:val="000000"/>
          <w:szCs w:val="24"/>
        </w:rPr>
      </w:pPr>
      <w:r>
        <w:rPr>
          <w:rFonts w:eastAsia="標楷體" w:cs="Calibri" w:ascii="標楷體" w:hAnsi="標楷體"/>
          <w:color w:val="000000"/>
          <w:szCs w:val="24"/>
        </w:rPr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 w:val="28"/>
          <w:szCs w:val="28"/>
          <w:highlight w:val="lightGray"/>
        </w:rPr>
        <w:t>參、辦理單位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>一、主辦單位：臺南市立金城國民中學</w:t>
      </w:r>
    </w:p>
    <w:p>
      <w:pPr>
        <w:pStyle w:val="Style18"/>
        <w:widowControl/>
        <w:jc w:val="both"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>二、協辦單位：阿特發互動科技有限公司、嵐創互動實境有限公司 </w:t>
      </w:r>
    </w:p>
    <w:p>
      <w:pPr>
        <w:pStyle w:val="Style18"/>
        <w:widowControl/>
        <w:jc w:val="both"/>
        <w:rPr>
          <w:rFonts w:ascii="標楷體" w:hAnsi="標楷體" w:eastAsia="標楷體" w:cs="新細明體"/>
          <w:color w:val="000000"/>
          <w:szCs w:val="24"/>
        </w:rPr>
      </w:pPr>
      <w:r>
        <w:rPr>
          <w:rFonts w:eastAsia="標楷體" w:cs="新細明體" w:ascii="標楷體" w:hAnsi="標楷體"/>
          <w:color w:val="000000"/>
          <w:szCs w:val="24"/>
        </w:rPr>
      </w:r>
    </w:p>
    <w:p>
      <w:pPr>
        <w:pStyle w:val="Style18"/>
        <w:widowControl/>
        <w:rPr/>
      </w:pPr>
      <w:r>
        <w:rPr>
          <w:rStyle w:val="Style14"/>
          <w:rFonts w:ascii="標楷體" w:hAnsi="標楷體" w:cs="新細明體" w:eastAsia="標楷體"/>
          <w:color w:val="000000"/>
          <w:sz w:val="28"/>
          <w:szCs w:val="28"/>
          <w:highlight w:val="white"/>
        </w:rPr>
        <w:t>肆、</w:t>
      </w:r>
      <w:r>
        <w:rPr>
          <w:rStyle w:val="Style14"/>
          <w:rFonts w:ascii="標楷體" w:hAnsi="標楷體" w:cs="Calibri" w:eastAsia="標楷體"/>
          <w:bCs/>
          <w:color w:val="000000"/>
          <w:sz w:val="28"/>
          <w:szCs w:val="28"/>
          <w:highlight w:val="white"/>
        </w:rPr>
        <w:t>種子教師培訓對象與預期成效</w:t>
      </w:r>
    </w:p>
    <w:p>
      <w:pPr>
        <w:pStyle w:val="Style18"/>
        <w:widowControl/>
        <w:rPr>
          <w:rFonts w:ascii="標楷體" w:hAnsi="標楷體" w:eastAsia="標楷體" w:cs="Calibri"/>
          <w:bCs/>
          <w:color w:val="000000"/>
          <w:szCs w:val="24"/>
        </w:rPr>
      </w:pPr>
      <w:r>
        <w:rPr>
          <w:rFonts w:ascii="標楷體" w:hAnsi="標楷體" w:cs="Calibri" w:eastAsia="標楷體"/>
          <w:bCs/>
          <w:color w:val="000000"/>
          <w:szCs w:val="24"/>
        </w:rPr>
        <w:t>一、對象</w:t>
      </w:r>
      <w:r>
        <w:rPr>
          <w:rFonts w:eastAsia="標楷體" w:cs="Calibri" w:ascii="標楷體" w:hAnsi="標楷體"/>
          <w:bCs/>
          <w:color w:val="000000"/>
          <w:szCs w:val="24"/>
        </w:rPr>
        <w:t>:</w:t>
      </w:r>
    </w:p>
    <w:p>
      <w:pPr>
        <w:pStyle w:val="Style18"/>
        <w:widowControl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一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cs="Calibri" w:eastAsia="標楷體"/>
          <w:bCs/>
          <w:color w:val="000000"/>
          <w:szCs w:val="24"/>
        </w:rPr>
        <w:t>對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創課有興趣的教師。</w:t>
      </w:r>
    </w:p>
    <w:p>
      <w:pPr>
        <w:pStyle w:val="Style18"/>
        <w:widowControl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Fonts w:eastAsia="標楷體" w:cs="Calibri" w:ascii="標楷體" w:hAnsi="標楷體"/>
          <w:color w:val="000000"/>
          <w:szCs w:val="24"/>
        </w:rPr>
        <w:t>(</w:t>
      </w:r>
      <w:r>
        <w:rPr>
          <w:rFonts w:ascii="標楷體" w:hAnsi="標楷體" w:cs="Calibri" w:eastAsia="標楷體"/>
          <w:color w:val="000000"/>
          <w:szCs w:val="24"/>
        </w:rPr>
        <w:t>二</w:t>
      </w:r>
      <w:r>
        <w:rPr>
          <w:rFonts w:eastAsia="標楷體" w:cs="Calibri" w:ascii="標楷體" w:hAnsi="標楷體"/>
          <w:color w:val="000000"/>
          <w:szCs w:val="24"/>
        </w:rPr>
        <w:t>)</w:t>
      </w:r>
      <w:r>
        <w:rPr>
          <w:rFonts w:ascii="標楷體" w:hAnsi="標楷體" w:cs="Calibri" w:eastAsia="標楷體"/>
          <w:color w:val="000000"/>
          <w:szCs w:val="24"/>
        </w:rPr>
        <w:t>在服務單位有意願推廣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之教師。</w:t>
      </w:r>
    </w:p>
    <w:p>
      <w:pPr>
        <w:pStyle w:val="Style18"/>
        <w:widowControl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>二、預期成效</w:t>
      </w:r>
      <w:r>
        <w:rPr>
          <w:rFonts w:eastAsia="標楷體" w:cs="Calibri" w:ascii="標楷體" w:hAnsi="標楷體"/>
          <w:color w:val="000000"/>
          <w:szCs w:val="24"/>
        </w:rPr>
        <w:t>:</w:t>
      </w:r>
    </w:p>
    <w:p>
      <w:pPr>
        <w:pStyle w:val="Style18"/>
        <w:widowControl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一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藉由參與</w:t>
      </w:r>
      <w:r>
        <w:rPr>
          <w:rStyle w:val="Style14"/>
          <w:rFonts w:eastAsia="標楷體" w:cs="Calibri" w:ascii="標楷體" w:hAnsi="標楷體"/>
          <w:bCs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bCs/>
          <w:color w:val="000000"/>
          <w:szCs w:val="24"/>
        </w:rPr>
        <w:t>種子教師培訓計畫，提升教師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設計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教案與實施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教學能力。</w:t>
      </w:r>
    </w:p>
    <w:p>
      <w:pPr>
        <w:pStyle w:val="Style18"/>
        <w:widowControl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Fonts w:eastAsia="標楷體" w:cs="Calibri" w:ascii="標楷體" w:hAnsi="標楷體"/>
          <w:color w:val="000000"/>
          <w:szCs w:val="24"/>
        </w:rPr>
        <w:t>(</w:t>
      </w:r>
      <w:r>
        <w:rPr>
          <w:rFonts w:ascii="標楷體" w:hAnsi="標楷體" w:cs="Calibri" w:eastAsia="標楷體"/>
          <w:color w:val="000000"/>
          <w:szCs w:val="24"/>
        </w:rPr>
        <w:t>二</w:t>
      </w:r>
      <w:r>
        <w:rPr>
          <w:rFonts w:eastAsia="標楷體" w:cs="Calibri" w:ascii="標楷體" w:hAnsi="標楷體"/>
          <w:color w:val="000000"/>
          <w:szCs w:val="24"/>
        </w:rPr>
        <w:t>)</w:t>
      </w:r>
      <w:r>
        <w:rPr>
          <w:rFonts w:ascii="標楷體" w:hAnsi="標楷體" w:cs="Calibri" w:eastAsia="標楷體"/>
          <w:color w:val="000000"/>
          <w:szCs w:val="24"/>
        </w:rPr>
        <w:t>推廣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之運用於各領域教學，達到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教學普及校園。</w:t>
      </w:r>
    </w:p>
    <w:p>
      <w:pPr>
        <w:pStyle w:val="Style18"/>
        <w:widowControl/>
        <w:rPr>
          <w:rFonts w:ascii="標楷體" w:hAnsi="標楷體" w:eastAsia="標楷體" w:cs="Calibri"/>
          <w:color w:val="000000"/>
          <w:szCs w:val="24"/>
        </w:rPr>
      </w:pPr>
      <w:r>
        <w:rPr>
          <w:rFonts w:eastAsia="標楷體" w:cs="Calibri" w:ascii="標楷體" w:hAnsi="標楷體"/>
          <w:color w:val="000000"/>
          <w:szCs w:val="24"/>
        </w:rPr>
      </w:r>
    </w:p>
    <w:p>
      <w:pPr>
        <w:pStyle w:val="Style18"/>
        <w:widowControl/>
        <w:rPr/>
      </w:pPr>
      <w:r>
        <w:rPr>
          <w:rStyle w:val="Style14"/>
          <w:rFonts w:ascii="標楷體" w:hAnsi="標楷體" w:cs="新細明體" w:eastAsia="標楷體"/>
          <w:color w:val="000000"/>
          <w:sz w:val="28"/>
          <w:szCs w:val="28"/>
          <w:highlight w:val="white"/>
        </w:rPr>
        <w:t>伍、</w:t>
      </w:r>
      <w:r>
        <w:rPr>
          <w:rStyle w:val="Style14"/>
          <w:rFonts w:ascii="標楷體" w:hAnsi="標楷體" w:cs="Calibri" w:eastAsia="標楷體"/>
          <w:bCs/>
          <w:color w:val="000000"/>
          <w:sz w:val="28"/>
          <w:szCs w:val="28"/>
          <w:highlight w:val="white"/>
        </w:rPr>
        <w:t>計畫期程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新細明體" w:eastAsia="標楷體"/>
          <w:color w:val="000000"/>
          <w:szCs w:val="24"/>
        </w:rPr>
        <w:t xml:space="preserve">    </w:t>
      </w:r>
      <w:r>
        <w:rPr>
          <w:rStyle w:val="Style14"/>
          <w:rFonts w:eastAsia="標楷體" w:cs="新細明體" w:ascii="標楷體" w:hAnsi="標楷體"/>
          <w:color w:val="000000"/>
          <w:szCs w:val="24"/>
        </w:rPr>
        <w:t>110</w:t>
      </w:r>
      <w:r>
        <w:rPr>
          <w:rStyle w:val="Style14"/>
          <w:rFonts w:ascii="標楷體" w:hAnsi="標楷體" w:cs="新細明體" w:eastAsia="標楷體"/>
          <w:color w:val="000000"/>
          <w:szCs w:val="24"/>
        </w:rPr>
        <w:t>年</w:t>
      </w:r>
      <w:r>
        <w:rPr>
          <w:rStyle w:val="Style14"/>
          <w:rFonts w:eastAsia="標楷體" w:cs="新細明體" w:ascii="標楷體" w:hAnsi="標楷體"/>
          <w:color w:val="000000"/>
          <w:szCs w:val="24"/>
        </w:rPr>
        <w:t>2</w:t>
      </w:r>
      <w:r>
        <w:rPr>
          <w:rStyle w:val="Style14"/>
          <w:rFonts w:ascii="標楷體" w:hAnsi="標楷體" w:cs="新細明體" w:eastAsia="標楷體"/>
          <w:color w:val="000000"/>
          <w:szCs w:val="24"/>
        </w:rPr>
        <w:t>月</w:t>
      </w:r>
      <w:r>
        <w:rPr>
          <w:rStyle w:val="Style14"/>
          <w:rFonts w:eastAsia="標楷體" w:cs="新細明體" w:ascii="標楷體" w:hAnsi="標楷體"/>
          <w:color w:val="000000"/>
          <w:szCs w:val="24"/>
        </w:rPr>
        <w:t>1</w:t>
      </w:r>
      <w:r>
        <w:rPr>
          <w:rStyle w:val="Style14"/>
          <w:rFonts w:ascii="標楷體" w:hAnsi="標楷體" w:cs="新細明體" w:eastAsia="標楷體"/>
          <w:color w:val="000000"/>
          <w:szCs w:val="24"/>
        </w:rPr>
        <w:t>日至</w:t>
      </w:r>
      <w:r>
        <w:rPr>
          <w:rStyle w:val="Style14"/>
          <w:rFonts w:eastAsia="標楷體" w:cs="新細明體" w:ascii="標楷體" w:hAnsi="標楷體"/>
          <w:color w:val="000000"/>
          <w:szCs w:val="24"/>
        </w:rPr>
        <w:t>111</w:t>
      </w:r>
      <w:r>
        <w:rPr>
          <w:rStyle w:val="Style14"/>
          <w:rFonts w:ascii="標楷體" w:hAnsi="標楷體" w:cs="新細明體" w:eastAsia="標楷體"/>
          <w:color w:val="000000"/>
          <w:szCs w:val="24"/>
        </w:rPr>
        <w:t>年</w:t>
      </w:r>
      <w:r>
        <w:rPr>
          <w:rStyle w:val="Style14"/>
          <w:rFonts w:eastAsia="標楷體" w:cs="新細明體" w:ascii="標楷體" w:hAnsi="標楷體"/>
          <w:color w:val="000000"/>
          <w:szCs w:val="24"/>
        </w:rPr>
        <w:t>3</w:t>
      </w:r>
      <w:r>
        <w:rPr>
          <w:rStyle w:val="Style14"/>
          <w:rFonts w:ascii="標楷體" w:hAnsi="標楷體" w:cs="新細明體" w:eastAsia="標楷體"/>
          <w:color w:val="000000"/>
          <w:szCs w:val="24"/>
        </w:rPr>
        <w:t>月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，合作時間為一年，評估計畫成效後再規畫次學年之合作方案。</w:t>
      </w:r>
    </w:p>
    <w:p>
      <w:pPr>
        <w:pStyle w:val="Style18"/>
        <w:widowControl/>
        <w:rPr>
          <w:rFonts w:ascii="標楷體" w:hAnsi="標楷體" w:eastAsia="標楷體" w:cs="新細明體"/>
          <w:color w:val="000000"/>
          <w:szCs w:val="24"/>
        </w:rPr>
      </w:pPr>
      <w:r>
        <w:rPr>
          <w:rFonts w:eastAsia="標楷體" w:cs="新細明體" w:ascii="標楷體" w:hAnsi="標楷體"/>
          <w:color w:val="000000"/>
          <w:szCs w:val="24"/>
        </w:rPr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 w:val="28"/>
          <w:szCs w:val="28"/>
          <w:highlight w:val="lightGray"/>
        </w:rPr>
        <w:t>陸、培訓之種子教師享有資源與執行重點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b/>
          <w:bCs/>
          <w:color w:val="000000"/>
          <w:szCs w:val="24"/>
        </w:rPr>
        <w:t>一、專案空間資源</w:t>
      </w:r>
    </w:p>
    <w:p>
      <w:pPr>
        <w:pStyle w:val="Style18"/>
        <w:widowControl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一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)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免費享有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AR2VR STDIO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教師帳號一年，其規格如下：</w:t>
      </w:r>
    </w:p>
    <w:p>
      <w:pPr>
        <w:pStyle w:val="Style18"/>
        <w:widowControl/>
        <w:jc w:val="both"/>
        <w:rPr/>
      </w:pPr>
      <w:r>
        <w:rPr>
          <w:rStyle w:val="Style14"/>
          <w:rFonts w:eastAsia="標楷體" w:cs="Calibri" w:ascii="標楷體" w:hAnsi="標楷體"/>
          <w:b/>
          <w:bCs/>
          <w:color w:val="000000"/>
          <w:szCs w:val="24"/>
        </w:rPr>
        <w:t>[</w:t>
      </w:r>
      <w:r>
        <w:rPr>
          <w:rStyle w:val="Style14"/>
          <w:rFonts w:ascii="標楷體" w:hAnsi="標楷體" w:cs="Calibri" w:eastAsia="標楷體"/>
          <w:b/>
          <w:bCs/>
          <w:color w:val="000000"/>
          <w:szCs w:val="24"/>
        </w:rPr>
        <w:t>個人雲端使用</w:t>
      </w:r>
      <w:r>
        <w:rPr>
          <w:rStyle w:val="Style14"/>
          <w:rFonts w:eastAsia="標楷體" w:cs="Calibri" w:ascii="標楷體" w:hAnsi="標楷體"/>
          <w:b/>
          <w:bCs/>
          <w:color w:val="000000"/>
          <w:szCs w:val="24"/>
        </w:rPr>
        <w:t>]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1.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雲端暫存空間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400MB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。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(100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個環景照片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+200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秒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影片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) 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2.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雲端暫存專案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* 20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個。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支援手機連線預覽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) 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3.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授權時間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1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年。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4.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支援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AR2VR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線下編輯不限專案數與容量。  </w:t>
      </w:r>
    </w:p>
    <w:p>
      <w:pPr>
        <w:pStyle w:val="Style18"/>
        <w:widowControl/>
        <w:jc w:val="both"/>
        <w:rPr/>
      </w:pPr>
      <w:r>
        <w:rPr>
          <w:rStyle w:val="Style14"/>
          <w:rFonts w:eastAsia="標楷體" w:cs="Calibri" w:ascii="標楷體" w:hAnsi="標楷體"/>
          <w:b/>
          <w:bCs/>
          <w:color w:val="000000"/>
          <w:szCs w:val="24"/>
        </w:rPr>
        <w:t>[</w:t>
      </w:r>
      <w:r>
        <w:rPr>
          <w:rStyle w:val="Style14"/>
          <w:rFonts w:ascii="標楷體" w:hAnsi="標楷體" w:cs="Calibri" w:eastAsia="標楷體"/>
          <w:b/>
          <w:bCs/>
          <w:color w:val="000000"/>
          <w:szCs w:val="24"/>
        </w:rPr>
        <w:t>發佈</w:t>
      </w:r>
      <w:r>
        <w:rPr>
          <w:rStyle w:val="Style14"/>
          <w:rFonts w:eastAsia="標楷體" w:cs="Calibri" w:ascii="標楷體" w:hAnsi="標楷體"/>
          <w:b/>
          <w:bCs/>
          <w:color w:val="000000"/>
          <w:szCs w:val="24"/>
        </w:rPr>
        <w:t>AR2VR</w:t>
      </w:r>
      <w:r>
        <w:rPr>
          <w:rStyle w:val="Style14"/>
          <w:rFonts w:ascii="標楷體" w:hAnsi="標楷體" w:cs="Calibri" w:eastAsia="標楷體"/>
          <w:b/>
          <w:bCs/>
          <w:color w:val="000000"/>
          <w:szCs w:val="24"/>
        </w:rPr>
        <w:t>共享課程平臺</w:t>
      </w:r>
      <w:r>
        <w:rPr>
          <w:rStyle w:val="Style14"/>
          <w:rFonts w:eastAsia="標楷體" w:cs="Calibri" w:ascii="標楷體" w:hAnsi="標楷體"/>
          <w:b/>
          <w:bCs/>
          <w:color w:val="000000"/>
          <w:szCs w:val="24"/>
        </w:rPr>
        <w:t>] * 2 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個 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1.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每個專案上傳空間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60MB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。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支援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20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個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環景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+20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秒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影片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)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2.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每個專案支援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圖形辨識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* 2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張。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 xml:space="preserve">3. 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永久上架，支援離線使用。 </w:t>
      </w:r>
    </w:p>
    <w:p>
      <w:pPr>
        <w:pStyle w:val="Style18"/>
        <w:widowControl/>
        <w:ind w:left="567" w:hanging="567"/>
        <w:jc w:val="both"/>
        <w:rPr>
          <w:rFonts w:ascii="標楷體" w:hAnsi="標楷體" w:eastAsia="標楷體" w:cs="Calibri"/>
          <w:b/>
          <w:b/>
          <w:color w:val="000000"/>
          <w:szCs w:val="24"/>
        </w:rPr>
      </w:pPr>
      <w:r>
        <w:rPr>
          <w:rFonts w:ascii="標楷體" w:hAnsi="標楷體" w:cs="Calibri" w:eastAsia="標楷體"/>
          <w:b/>
          <w:color w:val="000000"/>
          <w:szCs w:val="24"/>
        </w:rPr>
        <w:t xml:space="preserve">  </w:t>
      </w:r>
      <w:r>
        <w:rPr>
          <w:rFonts w:eastAsia="標楷體" w:cs="Calibri" w:ascii="標楷體" w:hAnsi="標楷體"/>
          <w:b/>
          <w:color w:val="000000"/>
          <w:szCs w:val="24"/>
        </w:rPr>
        <w:t>(</w:t>
      </w:r>
      <w:r>
        <w:rPr>
          <w:rFonts w:ascii="標楷體" w:hAnsi="標楷體" w:cs="Calibri" w:eastAsia="標楷體"/>
          <w:b/>
          <w:color w:val="000000"/>
          <w:szCs w:val="24"/>
        </w:rPr>
        <w:t>二</w:t>
      </w:r>
      <w:r>
        <w:rPr>
          <w:rFonts w:eastAsia="標楷體" w:cs="Calibri" w:ascii="標楷體" w:hAnsi="標楷體"/>
          <w:b/>
          <w:color w:val="000000"/>
          <w:szCs w:val="24"/>
        </w:rPr>
        <w:t xml:space="preserve">) </w:t>
      </w:r>
      <w:r>
        <w:rPr>
          <w:rFonts w:ascii="標楷體" w:hAnsi="標楷體" w:cs="Calibri" w:eastAsia="標楷體"/>
          <w:b/>
          <w:color w:val="000000"/>
          <w:szCs w:val="24"/>
        </w:rPr>
        <w:t>軟硬體資源</w:t>
      </w:r>
    </w:p>
    <w:p>
      <w:pPr>
        <w:pStyle w:val="Style18"/>
        <w:widowControl/>
        <w:ind w:left="566" w:hanging="566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1.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享有最新軟體更新之服務，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AR2VR STDIO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不定期新增功能，種子教師可以優先取得軟體服務，並無限測試。</w:t>
      </w:r>
    </w:p>
    <w:p>
      <w:pPr>
        <w:pStyle w:val="Style18"/>
        <w:widowControl/>
        <w:jc w:val="both"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 xml:space="preserve">    </w:t>
      </w:r>
      <w:r>
        <w:rPr>
          <w:rFonts w:eastAsia="標楷體" w:cs="Calibri" w:ascii="標楷體" w:hAnsi="標楷體"/>
          <w:color w:val="000000"/>
          <w:szCs w:val="24"/>
        </w:rPr>
        <w:t>2.</w:t>
      </w:r>
      <w:r>
        <w:rPr>
          <w:rFonts w:ascii="標楷體" w:hAnsi="標楷體" w:cs="Calibri" w:eastAsia="標楷體"/>
          <w:color w:val="000000"/>
          <w:szCs w:val="24"/>
        </w:rPr>
        <w:t>提供軟硬體配套方案，提升種子教師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專案品質。</w:t>
      </w:r>
    </w:p>
    <w:p>
      <w:pPr>
        <w:pStyle w:val="Style18"/>
        <w:widowControl/>
        <w:ind w:left="425" w:firstLine="2"/>
        <w:jc w:val="both"/>
        <w:rPr>
          <w:rFonts w:ascii="標楷體" w:hAnsi="標楷體" w:eastAsia="標楷體" w:cs="Calibri"/>
          <w:color w:val="000000"/>
          <w:szCs w:val="24"/>
        </w:rPr>
      </w:pPr>
      <w:r>
        <w:rPr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Fonts w:eastAsia="標楷體" w:cs="Calibri" w:ascii="標楷體" w:hAnsi="標楷體"/>
          <w:color w:val="000000"/>
          <w:szCs w:val="24"/>
        </w:rPr>
        <w:t>a.</w:t>
      </w:r>
      <w:r>
        <w:rPr>
          <w:rFonts w:ascii="標楷體" w:hAnsi="標楷體" w:cs="Calibri" w:eastAsia="標楷體"/>
          <w:color w:val="000000"/>
          <w:szCs w:val="24"/>
        </w:rPr>
        <w:t>硬體借用：阿特發互動科技提供設備借用，教師填寫借用單申請，每次申請使用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設備包（一臺</w:t>
      </w:r>
      <w:r>
        <w:rPr>
          <w:rFonts w:eastAsia="標楷體" w:cs="Calibri" w:ascii="標楷體" w:hAnsi="標楷體"/>
          <w:color w:val="000000"/>
          <w:szCs w:val="24"/>
        </w:rPr>
        <w:t>360</w:t>
      </w:r>
      <w:r>
        <w:rPr>
          <w:rFonts w:ascii="標楷體" w:hAnsi="標楷體" w:cs="Calibri" w:eastAsia="標楷體"/>
          <w:color w:val="000000"/>
          <w:szCs w:val="24"/>
        </w:rPr>
        <w:t>相機、十支</w:t>
      </w:r>
      <w:r>
        <w:rPr>
          <w:rFonts w:eastAsia="標楷體" w:cs="Calibri" w:ascii="標楷體" w:hAnsi="標楷體"/>
          <w:color w:val="000000"/>
          <w:szCs w:val="24"/>
        </w:rPr>
        <w:t>VR</w:t>
      </w:r>
      <w:r>
        <w:rPr>
          <w:rFonts w:ascii="標楷體" w:hAnsi="標楷體" w:cs="Calibri" w:eastAsia="標楷體"/>
          <w:color w:val="000000"/>
          <w:szCs w:val="24"/>
        </w:rPr>
        <w:t>眼鏡），使用時間最長一個月。並以申請順序分配設備資源。</w:t>
      </w:r>
    </w:p>
    <w:p>
      <w:pPr>
        <w:pStyle w:val="Style18"/>
        <w:widowControl/>
        <w:ind w:left="425" w:firstLine="2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b.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軟體服務：享有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AR2VR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編輯器使用權限一年以及最新軟體服務。</w:t>
      </w:r>
    </w:p>
    <w:p>
      <w:pPr>
        <w:pStyle w:val="Style18"/>
        <w:widowControl/>
        <w:ind w:left="567" w:hanging="567"/>
        <w:jc w:val="both"/>
        <w:rPr>
          <w:rFonts w:ascii="標楷體" w:hAnsi="標楷體" w:eastAsia="標楷體" w:cs="Calibri"/>
          <w:b/>
          <w:b/>
          <w:color w:val="000000"/>
          <w:szCs w:val="24"/>
        </w:rPr>
      </w:pPr>
      <w:r>
        <w:rPr>
          <w:rFonts w:ascii="標楷體" w:hAnsi="標楷體" w:cs="Calibri" w:eastAsia="標楷體"/>
          <w:b/>
          <w:color w:val="000000"/>
          <w:szCs w:val="24"/>
        </w:rPr>
        <w:t xml:space="preserve">  </w:t>
      </w:r>
      <w:r>
        <w:rPr>
          <w:rFonts w:eastAsia="標楷體" w:cs="Calibri" w:ascii="標楷體" w:hAnsi="標楷體"/>
          <w:b/>
          <w:color w:val="000000"/>
          <w:szCs w:val="24"/>
        </w:rPr>
        <w:t>(</w:t>
      </w:r>
      <w:r>
        <w:rPr>
          <w:rFonts w:ascii="標楷體" w:hAnsi="標楷體" w:cs="Calibri" w:eastAsia="標楷體"/>
          <w:b/>
          <w:color w:val="000000"/>
          <w:szCs w:val="24"/>
        </w:rPr>
        <w:t>三</w:t>
      </w:r>
      <w:r>
        <w:rPr>
          <w:rFonts w:eastAsia="標楷體" w:cs="Calibri" w:ascii="標楷體" w:hAnsi="標楷體"/>
          <w:b/>
          <w:color w:val="000000"/>
          <w:szCs w:val="24"/>
        </w:rPr>
        <w:t xml:space="preserve">) </w:t>
      </w:r>
      <w:r>
        <w:rPr>
          <w:rFonts w:ascii="標楷體" w:hAnsi="標楷體" w:cs="Calibri" w:eastAsia="標楷體"/>
          <w:b/>
          <w:color w:val="000000"/>
          <w:szCs w:val="24"/>
        </w:rPr>
        <w:t>研習時數</w:t>
      </w:r>
    </w:p>
    <w:p>
      <w:pPr>
        <w:pStyle w:val="Style18"/>
        <w:widowControl/>
        <w:ind w:firstLine="283"/>
        <w:jc w:val="both"/>
        <w:rPr/>
      </w:pPr>
      <w:r>
        <w:rPr>
          <w:rStyle w:val="Style14"/>
          <w:rFonts w:ascii="標楷體" w:hAnsi="標楷體" w:cs="Calibri" w:eastAsia="標楷體"/>
          <w:color w:val="000000"/>
          <w:szCs w:val="24"/>
        </w:rPr>
        <w:t xml:space="preserve">  </w:t>
      </w:r>
      <w:r>
        <w:rPr>
          <w:rStyle w:val="Style14"/>
          <w:rFonts w:eastAsia="標楷體" w:cs="Calibri" w:ascii="標楷體" w:hAnsi="標楷體"/>
          <w:color w:val="000000"/>
          <w:szCs w:val="24"/>
        </w:rPr>
        <w:t>1.</w:t>
      </w:r>
      <w:r>
        <w:rPr>
          <w:rStyle w:val="Style14"/>
          <w:rFonts w:ascii="標楷體" w:hAnsi="標楷體" w:cs="Calibri" w:eastAsia="標楷體"/>
          <w:color w:val="000000"/>
          <w:szCs w:val="24"/>
        </w:rPr>
        <w:t>參與培訓之教師可核發研習時數。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8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  <w:szCs w:val="24"/>
    </w:rPr>
  </w:style>
  <w:style w:type="paragraph" w:styleId="Style19">
    <w:name w:val="註解方塊文字"/>
    <w:basedOn w:val="Style18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0">
    <w:name w:val="清單段落"/>
    <w:basedOn w:val="Style18"/>
    <w:qFormat/>
    <w:pPr>
      <w:suppressAutoHyphens w:val="true"/>
      <w:ind w:left="480" w:hanging="0"/>
    </w:pPr>
    <w:rPr/>
  </w:style>
  <w:style w:type="paragraph" w:styleId="Style21">
    <w:name w:val="修訂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2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</Pages>
  <Words>174</Words>
  <Characters>994</Characters>
  <CharactersWithSpaces>1166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2021-02-22T15:26:00Z</dcterms:created>
  <dc:creator>USER</dc:creator>
  <dc:description/>
  <dc:language>zh-TW</dc:language>
  <cp:lastModifiedBy>USER1</cp:lastModifiedBy>
  <cp:lastPrinted>2020-10-19T01:53:00Z</cp:lastPrinted>
  <dcterms:modified xsi:type="dcterms:W3CDTF">2021-02-22T15:26:00Z</dcterms:modified>
  <cp:revision>2</cp:revision>
  <dc:subject/>
  <dc:title/>
</cp:coreProperties>
</file>