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ind w:left="240" w:right="0" w:hanging="0"/>
        <w:jc w:val="center"/>
        <w:rPr/>
      </w:pPr>
      <w:r>
        <w:drawing>
          <wp:anchor behindDoc="0" distT="0" distB="0" distL="0" distR="0" simplePos="0" locked="0" layoutInCell="1" allowOverlap="1" relativeHeight="16">
            <wp:simplePos x="0" y="0"/>
            <wp:positionH relativeFrom="column">
              <wp:posOffset>5703570</wp:posOffset>
            </wp:positionH>
            <wp:positionV relativeFrom="paragraph">
              <wp:posOffset>78105</wp:posOffset>
            </wp:positionV>
            <wp:extent cx="681990" cy="681990"/>
            <wp:effectExtent l="0" t="0" r="0" b="0"/>
            <wp:wrapSquare wrapText="bothSides"/>
            <wp:docPr id="1" name="圖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6" descr=""/>
                    <pic:cNvPicPr>
                      <a:picLocks noChangeAspect="1" noChangeArrowheads="1"/>
                    </pic:cNvPicPr>
                  </pic:nvPicPr>
                  <pic:blipFill>
                    <a:blip r:embed="rId2"/>
                    <a:stretch>
                      <a:fillRect/>
                    </a:stretch>
                  </pic:blipFill>
                  <pic:spPr bwMode="auto">
                    <a:xfrm>
                      <a:off x="0" y="0"/>
                      <a:ext cx="681990" cy="681990"/>
                    </a:xfrm>
                    <a:prstGeom prst="rect">
                      <a:avLst/>
                    </a:prstGeom>
                    <a:ln w="3175">
                      <a:solidFill>
                        <a:srgbClr val="000000"/>
                      </a:solidFill>
                    </a:ln>
                  </pic:spPr>
                </pic:pic>
              </a:graphicData>
            </a:graphic>
          </wp:anchor>
        </w:drawing>
      </w:r>
      <w:r>
        <w:rPr>
          <w:rStyle w:val="Style12"/>
          <w:rFonts w:ascii="標楷體" w:hAnsi="標楷體" w:eastAsia="標楷體"/>
          <w:b/>
          <w:sz w:val="36"/>
          <w:szCs w:val="36"/>
        </w:rPr>
        <w:t>第二期</w:t>
      </w:r>
      <w:r>
        <w:rPr>
          <w:rStyle w:val="Style12"/>
          <w:rFonts w:eastAsia="標楷體" w:ascii="標楷體" w:hAnsi="標楷體"/>
          <w:b/>
          <w:sz w:val="36"/>
          <w:szCs w:val="36"/>
        </w:rPr>
        <w:t>-</w:t>
      </w:r>
      <w:r>
        <w:rPr>
          <w:rStyle w:val="Style12"/>
          <w:rFonts w:ascii="標楷體" w:hAnsi="標楷體" w:eastAsia="標楷體"/>
          <w:b/>
          <w:sz w:val="36"/>
          <w:szCs w:val="36"/>
        </w:rPr>
        <w:t>國家考試記帳士證照輔導班招生簡章</w:t>
      </w:r>
    </w:p>
    <w:p>
      <w:pPr>
        <w:pStyle w:val="Style23"/>
        <w:ind w:left="142" w:right="0" w:hanging="0"/>
        <w:jc w:val="center"/>
        <w:rPr>
          <w:rFonts w:ascii="標楷體" w:hAnsi="標楷體" w:eastAsia="標楷體"/>
          <w:b/>
          <w:b/>
          <w:color w:val="FF0000"/>
          <w:sz w:val="32"/>
          <w:szCs w:val="36"/>
        </w:rPr>
      </w:pPr>
      <w:r>
        <w:rPr>
          <w:rFonts w:ascii="標楷體" w:hAnsi="標楷體" w:eastAsia="標楷體"/>
          <w:b/>
          <w:color w:val="FF0000"/>
          <w:sz w:val="32"/>
          <w:szCs w:val="36"/>
        </w:rPr>
        <w:t>近五年全國錄取率僅</w:t>
      </w:r>
      <w:r>
        <w:rPr>
          <w:rFonts w:eastAsia="標楷體" w:ascii="標楷體" w:hAnsi="標楷體"/>
          <w:b/>
          <w:color w:val="FF0000"/>
          <w:sz w:val="32"/>
          <w:szCs w:val="36"/>
        </w:rPr>
        <w:t xml:space="preserve">12.62% </w:t>
      </w:r>
      <w:r>
        <w:rPr>
          <w:rFonts w:ascii="標楷體" w:hAnsi="標楷體" w:eastAsia="標楷體"/>
          <w:b/>
          <w:color w:val="FF0000"/>
          <w:sz w:val="32"/>
          <w:szCs w:val="36"/>
        </w:rPr>
        <w:t>狂賀本班第一期考取率高達</w:t>
      </w:r>
      <w:r>
        <w:rPr>
          <w:rFonts w:eastAsia="標楷體" w:ascii="標楷體" w:hAnsi="標楷體"/>
          <w:b/>
          <w:color w:val="FF0000"/>
          <w:sz w:val="32"/>
          <w:szCs w:val="36"/>
        </w:rPr>
        <w:t>23%</w:t>
      </w:r>
    </w:p>
    <w:tbl>
      <w:tblPr>
        <w:tblW w:w="9260" w:type="dxa"/>
        <w:jc w:val="center"/>
        <w:tblInd w:w="0" w:type="dxa"/>
        <w:tblBorders/>
        <w:tblCellMar>
          <w:top w:w="0" w:type="dxa"/>
          <w:left w:w="108" w:type="dxa"/>
          <w:bottom w:w="0" w:type="dxa"/>
          <w:right w:w="108" w:type="dxa"/>
        </w:tblCellMar>
      </w:tblPr>
      <w:tblGrid>
        <w:gridCol w:w="1371"/>
        <w:gridCol w:w="7889"/>
      </w:tblGrid>
      <w:tr>
        <w:trPr>
          <w:trHeight w:val="737"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課程目的：</w:t>
            </w:r>
          </w:p>
        </w:tc>
        <w:tc>
          <w:tcPr>
            <w:tcW w:w="7889" w:type="dxa"/>
            <w:tcBorders/>
            <w:shd w:fill="auto" w:val="clear"/>
          </w:tcPr>
          <w:p>
            <w:pPr>
              <w:pStyle w:val="Style23"/>
              <w:ind w:left="43" w:right="0" w:hanging="0"/>
              <w:jc w:val="both"/>
              <w:rPr>
                <w:rFonts w:ascii="標楷體" w:hAnsi="標楷體" w:eastAsia="標楷體"/>
              </w:rPr>
            </w:pPr>
            <w:r>
              <w:rPr>
                <w:rFonts w:ascii="標楷體" w:hAnsi="標楷體" w:eastAsia="標楷體"/>
              </w:rPr>
              <w:t>本課程是專為記帳士考試設計，協助有興趣取得記帳士證照之學員，加強應考能力，增加考取機會。</w:t>
            </w:r>
          </w:p>
        </w:tc>
      </w:tr>
      <w:tr>
        <w:trPr>
          <w:trHeight w:val="737" w:hRule="atLeast"/>
        </w:trPr>
        <w:tc>
          <w:tcPr>
            <w:tcW w:w="1371" w:type="dxa"/>
            <w:tcBorders/>
            <w:shd w:fill="auto" w:val="clear"/>
          </w:tcPr>
          <w:p>
            <w:pPr>
              <w:pStyle w:val="Style23"/>
              <w:ind w:left="0" w:right="0" w:hanging="108"/>
              <w:jc w:val="both"/>
              <w:rPr>
                <w:rFonts w:ascii="標楷體" w:hAnsi="標楷體" w:eastAsia="標楷體" w:cs="Times New Roman"/>
                <w:b/>
                <w:b/>
                <w:szCs w:val="24"/>
              </w:rPr>
            </w:pPr>
            <w:r>
              <w:rPr>
                <w:rFonts w:ascii="標楷體" w:hAnsi="標楷體" w:cs="Times New Roman" w:eastAsia="標楷體"/>
                <w:b/>
                <w:szCs w:val="24"/>
              </w:rPr>
              <w:t>課程特色：</w:t>
            </w:r>
          </w:p>
        </w:tc>
        <w:tc>
          <w:tcPr>
            <w:tcW w:w="7889" w:type="dxa"/>
            <w:tcBorders/>
            <w:shd w:fill="auto" w:val="clear"/>
          </w:tcPr>
          <w:p>
            <w:pPr>
              <w:pStyle w:val="Style24"/>
              <w:numPr>
                <w:ilvl w:val="0"/>
                <w:numId w:val="2"/>
              </w:numPr>
              <w:ind w:left="360" w:right="0" w:hanging="0"/>
              <w:jc w:val="both"/>
              <w:rPr>
                <w:rFonts w:ascii="標楷體" w:hAnsi="標楷體" w:eastAsia="標楷體"/>
              </w:rPr>
            </w:pPr>
            <w:r>
              <w:rPr>
                <w:rFonts w:ascii="標楷體" w:hAnsi="標楷體" w:eastAsia="標楷體"/>
              </w:rPr>
              <w:t>師資經驗豐富，短期速成直擊考試重點</w:t>
            </w:r>
          </w:p>
          <w:p>
            <w:pPr>
              <w:pStyle w:val="Style24"/>
              <w:numPr>
                <w:ilvl w:val="0"/>
                <w:numId w:val="2"/>
              </w:numPr>
              <w:ind w:left="360" w:right="0" w:hanging="0"/>
              <w:jc w:val="both"/>
              <w:rPr>
                <w:rFonts w:ascii="標楷體" w:hAnsi="標楷體" w:eastAsia="標楷體"/>
              </w:rPr>
            </w:pPr>
            <w:r>
              <w:rPr>
                <w:rFonts w:ascii="標楷體" w:hAnsi="標楷體" w:eastAsia="標楷體"/>
              </w:rPr>
              <w:t>考前衝刺總複習，模擬試題一把罩</w:t>
            </w:r>
          </w:p>
        </w:tc>
      </w:tr>
      <w:tr>
        <w:trPr>
          <w:trHeight w:val="737"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適合對象：</w:t>
            </w:r>
          </w:p>
        </w:tc>
        <w:tc>
          <w:tcPr>
            <w:tcW w:w="7889" w:type="dxa"/>
            <w:tcBorders/>
            <w:shd w:fill="auto" w:val="clear"/>
          </w:tcPr>
          <w:p>
            <w:pPr>
              <w:pStyle w:val="Style23"/>
              <w:ind w:left="47" w:right="0" w:hanging="1"/>
              <w:jc w:val="both"/>
              <w:rPr>
                <w:rFonts w:ascii="標楷體" w:hAnsi="標楷體" w:eastAsia="標楷體"/>
              </w:rPr>
            </w:pPr>
            <w:r>
              <w:rPr>
                <w:rFonts w:ascii="標楷體" w:hAnsi="標楷體" w:eastAsia="標楷體"/>
              </w:rPr>
              <w:t>具有中級會計之基礎，有意考取記帳士證照者。</w:t>
            </w:r>
            <w:r>
              <w:rPr>
                <w:rFonts w:eastAsia="標楷體" w:ascii="標楷體" w:hAnsi="標楷體"/>
              </w:rPr>
              <w:t>(</w:t>
            </w:r>
            <w:r>
              <w:rPr>
                <w:rFonts w:ascii="標楷體" w:hAnsi="標楷體" w:eastAsia="標楷體"/>
              </w:rPr>
              <w:t>詳細報考資格，請詳閱應考須知</w:t>
            </w:r>
            <w:r>
              <w:rPr>
                <w:rFonts w:eastAsia="標楷體" w:ascii="標楷體" w:hAnsi="標楷體"/>
              </w:rPr>
              <w:t>)</w:t>
            </w:r>
          </w:p>
        </w:tc>
      </w:tr>
      <w:tr>
        <w:trPr>
          <w:trHeight w:val="340"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招生名額：</w:t>
            </w:r>
          </w:p>
        </w:tc>
        <w:tc>
          <w:tcPr>
            <w:tcW w:w="7889" w:type="dxa"/>
            <w:tcBorders/>
            <w:shd w:fill="auto" w:val="clear"/>
          </w:tcPr>
          <w:p>
            <w:pPr>
              <w:pStyle w:val="Style23"/>
              <w:rPr/>
            </w:pPr>
            <w:r>
              <w:rPr>
                <w:rStyle w:val="Style12"/>
                <w:rFonts w:eastAsia="標楷體" w:ascii="標楷體" w:hAnsi="標楷體"/>
              </w:rPr>
              <w:t>15</w:t>
            </w:r>
            <w:r>
              <w:rPr>
                <w:rStyle w:val="Style12"/>
                <w:rFonts w:ascii="標楷體" w:hAnsi="標楷體" w:eastAsia="標楷體"/>
              </w:rPr>
              <w:t>人以上成班，限量</w:t>
            </w:r>
            <w:r>
              <w:rPr>
                <w:rStyle w:val="Style12"/>
                <w:rFonts w:eastAsia="標楷體" w:ascii="標楷體" w:hAnsi="標楷體"/>
              </w:rPr>
              <w:t>30</w:t>
            </w:r>
            <w:r>
              <w:rPr>
                <w:rStyle w:val="Style12"/>
                <w:rFonts w:ascii="標楷體" w:hAnsi="標楷體" w:eastAsia="標楷體"/>
              </w:rPr>
              <w:t>名，額滿截止。</w:t>
            </w:r>
          </w:p>
        </w:tc>
      </w:tr>
      <w:tr>
        <w:trPr>
          <w:trHeight w:val="737"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課程時間：</w:t>
            </w:r>
          </w:p>
        </w:tc>
        <w:tc>
          <w:tcPr>
            <w:tcW w:w="7889" w:type="dxa"/>
            <w:tcBorders/>
            <w:shd w:fill="auto" w:val="clear"/>
          </w:tcPr>
          <w:p>
            <w:pPr>
              <w:pStyle w:val="Style23"/>
              <w:rPr/>
            </w:pPr>
            <w:r>
              <w:rPr>
                <w:rStyle w:val="Style12"/>
                <w:rFonts w:eastAsia="標楷體" w:ascii="標楷體" w:hAnsi="標楷體"/>
                <w:highlight w:val="yellow"/>
              </w:rPr>
              <w:t>2021</w:t>
            </w:r>
            <w:r>
              <w:rPr>
                <w:rStyle w:val="Style12"/>
                <w:rFonts w:ascii="標楷體" w:hAnsi="標楷體" w:eastAsia="標楷體"/>
                <w:highlight w:val="yellow"/>
              </w:rPr>
              <w:t>年</w:t>
            </w:r>
            <w:r>
              <w:rPr>
                <w:rStyle w:val="Style12"/>
                <w:rFonts w:eastAsia="標楷體" w:ascii="標楷體" w:hAnsi="標楷體"/>
                <w:highlight w:val="yellow"/>
              </w:rPr>
              <w:t>06</w:t>
            </w:r>
            <w:r>
              <w:rPr>
                <w:rStyle w:val="Style12"/>
                <w:rFonts w:ascii="標楷體" w:hAnsi="標楷體" w:eastAsia="標楷體"/>
                <w:highlight w:val="yellow"/>
              </w:rPr>
              <w:t>月</w:t>
            </w:r>
            <w:r>
              <w:rPr>
                <w:rStyle w:val="Style12"/>
                <w:rFonts w:eastAsia="標楷體" w:ascii="標楷體" w:hAnsi="標楷體"/>
                <w:highlight w:val="yellow"/>
              </w:rPr>
              <w:t>05</w:t>
            </w:r>
            <w:r>
              <w:rPr>
                <w:rStyle w:val="Style12"/>
                <w:rFonts w:ascii="標楷體" w:hAnsi="標楷體" w:eastAsia="標楷體"/>
                <w:highlight w:val="yellow"/>
              </w:rPr>
              <w:t>日至</w:t>
            </w:r>
            <w:r>
              <w:rPr>
                <w:rStyle w:val="Style12"/>
                <w:rFonts w:eastAsia="標楷體" w:ascii="標楷體" w:hAnsi="標楷體"/>
                <w:highlight w:val="yellow"/>
              </w:rPr>
              <w:t>2021</w:t>
            </w:r>
            <w:r>
              <w:rPr>
                <w:rStyle w:val="Style12"/>
                <w:rFonts w:ascii="標楷體" w:hAnsi="標楷體" w:eastAsia="標楷體"/>
                <w:highlight w:val="yellow"/>
              </w:rPr>
              <w:t>年</w:t>
            </w:r>
            <w:r>
              <w:rPr>
                <w:rStyle w:val="Style12"/>
                <w:rFonts w:eastAsia="標楷體" w:ascii="標楷體" w:hAnsi="標楷體"/>
                <w:highlight w:val="yellow"/>
              </w:rPr>
              <w:t>11</w:t>
            </w:r>
            <w:r>
              <w:rPr>
                <w:rStyle w:val="Style12"/>
                <w:rFonts w:ascii="標楷體" w:hAnsi="標楷體" w:eastAsia="標楷體"/>
                <w:highlight w:val="yellow"/>
              </w:rPr>
              <w:t>月</w:t>
            </w:r>
            <w:r>
              <w:rPr>
                <w:rStyle w:val="Style12"/>
                <w:rFonts w:eastAsia="標楷體" w:ascii="標楷體" w:hAnsi="標楷體"/>
                <w:highlight w:val="yellow"/>
              </w:rPr>
              <w:t>14</w:t>
            </w:r>
            <w:r>
              <w:rPr>
                <w:rStyle w:val="Style12"/>
                <w:rFonts w:ascii="標楷體" w:hAnsi="標楷體" w:eastAsia="標楷體"/>
                <w:highlight w:val="yellow"/>
              </w:rPr>
              <w:t>日</w:t>
            </w:r>
            <w:r>
              <w:rPr>
                <w:rStyle w:val="Style12"/>
                <w:rFonts w:eastAsia="標楷體" w:ascii="標楷體" w:hAnsi="標楷體"/>
                <w:highlight w:val="yellow"/>
              </w:rPr>
              <w:t>(</w:t>
            </w:r>
            <w:r>
              <w:rPr>
                <w:rStyle w:val="Style12"/>
                <w:rFonts w:ascii="標楷體" w:hAnsi="標楷體" w:eastAsia="標楷體"/>
                <w:highlight w:val="yellow"/>
              </w:rPr>
              <w:t>週六</w:t>
            </w:r>
            <w:r>
              <w:rPr>
                <w:rStyle w:val="Style12"/>
                <w:rFonts w:eastAsia="標楷體" w:ascii="標楷體" w:hAnsi="標楷體"/>
                <w:highlight w:val="yellow"/>
              </w:rPr>
              <w:t>)08:00~17:00</w:t>
            </w:r>
            <w:r>
              <w:rPr>
                <w:rStyle w:val="Style12"/>
                <w:rFonts w:ascii="標楷體" w:hAnsi="標楷體" w:eastAsia="標楷體"/>
                <w:highlight w:val="yellow"/>
              </w:rPr>
              <w:t>，共</w:t>
            </w:r>
            <w:r>
              <w:rPr>
                <w:rStyle w:val="Style12"/>
                <w:rFonts w:eastAsia="標楷體" w:ascii="標楷體" w:hAnsi="標楷體"/>
                <w:highlight w:val="yellow"/>
              </w:rPr>
              <w:t>25</w:t>
            </w:r>
            <w:r>
              <w:rPr>
                <w:rStyle w:val="Style12"/>
                <w:rFonts w:ascii="標楷體" w:hAnsi="標楷體" w:eastAsia="標楷體"/>
                <w:highlight w:val="yellow"/>
              </w:rPr>
              <w:t>堂總計</w:t>
            </w:r>
            <w:r>
              <w:rPr>
                <w:rStyle w:val="Style12"/>
                <w:rFonts w:eastAsia="標楷體" w:ascii="標楷體" w:hAnsi="標楷體"/>
                <w:highlight w:val="yellow"/>
              </w:rPr>
              <w:t>200</w:t>
            </w:r>
            <w:r>
              <w:rPr>
                <w:rStyle w:val="Style12"/>
                <w:rFonts w:ascii="標楷體" w:hAnsi="標楷體" w:eastAsia="標楷體"/>
                <w:highlight w:val="yellow"/>
              </w:rPr>
              <w:t>小時</w:t>
            </w:r>
          </w:p>
        </w:tc>
      </w:tr>
      <w:tr>
        <w:trPr>
          <w:trHeight w:val="340"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上課地點：</w:t>
            </w:r>
          </w:p>
        </w:tc>
        <w:tc>
          <w:tcPr>
            <w:tcW w:w="7889" w:type="dxa"/>
            <w:tcBorders/>
            <w:shd w:fill="auto" w:val="clear"/>
          </w:tcPr>
          <w:p>
            <w:pPr>
              <w:pStyle w:val="Style23"/>
              <w:rPr/>
            </w:pPr>
            <w:r>
              <w:rPr>
                <w:rStyle w:val="Style12"/>
                <w:rFonts w:ascii="標楷體" w:hAnsi="標楷體" w:cs="Times New Roman" w:eastAsia="標楷體"/>
                <w:szCs w:val="24"/>
              </w:rPr>
              <w:t>國立彰化師範大學進德校區教學大樓</w:t>
            </w:r>
            <w:r>
              <w:rPr>
                <w:rStyle w:val="Style12"/>
                <w:rFonts w:eastAsia="標楷體" w:cs="Times New Roman" w:ascii="標楷體" w:hAnsi="標楷體"/>
                <w:szCs w:val="24"/>
              </w:rPr>
              <w:t>2</w:t>
            </w:r>
            <w:r>
              <w:rPr>
                <w:rStyle w:val="Style12"/>
                <w:rFonts w:ascii="標楷體" w:hAnsi="標楷體" w:eastAsia="標楷體"/>
              </w:rPr>
              <w:t>樓</w:t>
            </w:r>
            <w:r>
              <w:rPr>
                <w:rStyle w:val="Style12"/>
                <w:rFonts w:eastAsia="標楷體" w:ascii="標楷體" w:hAnsi="標楷體"/>
              </w:rPr>
              <w:t>T204</w:t>
            </w:r>
            <w:r>
              <w:rPr>
                <w:rStyle w:val="Style12"/>
                <w:rFonts w:ascii="標楷體" w:hAnsi="標楷體" w:eastAsia="標楷體"/>
              </w:rPr>
              <w:t>教室</w:t>
            </w:r>
          </w:p>
        </w:tc>
      </w:tr>
      <w:tr>
        <w:trPr>
          <w:trHeight w:val="1814" w:hRule="atLeast"/>
        </w:trPr>
        <w:tc>
          <w:tcPr>
            <w:tcW w:w="1371" w:type="dxa"/>
            <w:tcBorders/>
            <w:shd w:fill="auto" w:val="clear"/>
          </w:tcPr>
          <w:p>
            <w:pPr>
              <w:pStyle w:val="Style23"/>
              <w:ind w:left="0" w:right="0" w:hanging="108"/>
              <w:jc w:val="center"/>
              <w:rPr>
                <w:rFonts w:ascii="標楷體" w:hAnsi="標楷體" w:eastAsia="標楷體" w:cs="Times New Roman"/>
                <w:b/>
                <w:b/>
                <w:szCs w:val="24"/>
              </w:rPr>
            </w:pPr>
            <w:r>
              <w:rPr>
                <w:rFonts w:ascii="標楷體" w:hAnsi="標楷體" w:cs="Times New Roman" w:eastAsia="標楷體"/>
                <w:b/>
                <w:szCs w:val="24"/>
              </w:rPr>
              <w:t>課程費用：</w:t>
            </w:r>
          </w:p>
        </w:tc>
        <w:tc>
          <w:tcPr>
            <w:tcW w:w="7889" w:type="dxa"/>
            <w:tcBorders/>
            <w:shd w:fill="auto" w:val="clear"/>
          </w:tcPr>
          <w:p>
            <w:pPr>
              <w:pStyle w:val="Style23"/>
              <w:jc w:val="both"/>
              <w:rPr>
                <w:rFonts w:ascii="標楷體" w:hAnsi="標楷體" w:eastAsia="標楷體"/>
              </w:rPr>
            </w:pPr>
            <w:r>
              <w:rPr>
                <w:rFonts w:ascii="標楷體" w:hAnsi="標楷體" w:eastAsia="標楷體"/>
              </w:rPr>
              <w:t>課程研習費用新台幣</w:t>
            </w:r>
            <w:r>
              <w:rPr>
                <w:rFonts w:eastAsia="標楷體" w:ascii="標楷體" w:hAnsi="標楷體"/>
              </w:rPr>
              <w:t>21,000</w:t>
            </w:r>
            <w:r>
              <w:rPr>
                <w:rFonts w:ascii="標楷體" w:hAnsi="標楷體" w:eastAsia="標楷體"/>
              </w:rPr>
              <w:t>元</w:t>
            </w:r>
            <w:r>
              <w:rPr>
                <w:rFonts w:eastAsia="標楷體" w:ascii="標楷體" w:hAnsi="標楷體"/>
              </w:rPr>
              <w:t>(</w:t>
            </w:r>
            <w:r>
              <w:rPr>
                <w:rFonts w:ascii="標楷體" w:hAnsi="標楷體" w:eastAsia="標楷體"/>
              </w:rPr>
              <w:t>不含教材費</w:t>
            </w:r>
            <w:r>
              <w:rPr>
                <w:rFonts w:eastAsia="標楷體" w:ascii="標楷體" w:hAnsi="標楷體"/>
              </w:rPr>
              <w:t>)</w:t>
            </w:r>
          </w:p>
          <w:p>
            <w:pPr>
              <w:pStyle w:val="Style23"/>
              <w:jc w:val="both"/>
              <w:rPr/>
            </w:pPr>
            <w:r>
              <w:rPr>
                <w:rStyle w:val="Style12"/>
                <w:rFonts w:ascii="標楷體" w:hAnsi="標楷體" w:eastAsia="標楷體"/>
                <w:highlight w:val="yellow"/>
              </w:rPr>
              <w:t>優惠方案</w:t>
            </w:r>
            <w:r>
              <w:rPr>
                <w:rStyle w:val="Style12"/>
                <w:rFonts w:eastAsia="標楷體" w:ascii="標楷體" w:hAnsi="標楷體"/>
                <w:highlight w:val="yellow"/>
              </w:rPr>
              <w:t>:</w:t>
            </w:r>
            <w:r>
              <w:rPr>
                <w:rStyle w:val="Style12"/>
                <w:highlight w:val="yellow"/>
              </w:rPr>
              <w:t xml:space="preserve"> </w:t>
            </w:r>
            <w:r>
              <w:rPr>
                <w:rStyle w:val="Style12"/>
                <w:rFonts w:ascii="標楷體" w:hAnsi="標楷體" w:eastAsia="標楷體"/>
                <w:highlight w:val="yellow"/>
              </w:rPr>
              <w:t>國立彰化師範大學學生及舊生優先錄取並享優惠價每人</w:t>
            </w:r>
            <w:r>
              <w:rPr>
                <w:rStyle w:val="Style12"/>
                <w:rFonts w:eastAsia="標楷體" w:ascii="標楷體" w:hAnsi="標楷體"/>
                <w:highlight w:val="yellow"/>
              </w:rPr>
              <w:t>16,800</w:t>
            </w:r>
            <w:r>
              <w:rPr>
                <w:rStyle w:val="Style12"/>
                <w:rFonts w:ascii="標楷體" w:hAnsi="標楷體" w:eastAsia="標楷體"/>
                <w:highlight w:val="yellow"/>
              </w:rPr>
              <w:t>元</w:t>
            </w:r>
            <w:r>
              <w:rPr>
                <w:rStyle w:val="Style12"/>
                <w:rFonts w:eastAsia="標楷體" w:ascii="標楷體" w:hAnsi="標楷體"/>
                <w:highlight w:val="yellow"/>
              </w:rPr>
              <w:t>(</w:t>
            </w:r>
            <w:r>
              <w:rPr>
                <w:rStyle w:val="Style12"/>
                <w:rFonts w:ascii="標楷體" w:hAnsi="標楷體" w:eastAsia="標楷體"/>
                <w:highlight w:val="yellow"/>
              </w:rPr>
              <w:t>不含教材費</w:t>
            </w:r>
            <w:r>
              <w:rPr>
                <w:rStyle w:val="Style12"/>
                <w:rFonts w:eastAsia="標楷體" w:ascii="標楷體" w:hAnsi="標楷體"/>
                <w:highlight w:val="yellow"/>
              </w:rPr>
              <w:t>)</w:t>
            </w:r>
          </w:p>
          <w:p>
            <w:pPr>
              <w:pStyle w:val="Style23"/>
              <w:jc w:val="both"/>
              <w:rPr/>
            </w:pPr>
            <w:r>
              <w:rPr>
                <w:rStyle w:val="Style12"/>
                <w:rFonts w:eastAsia="標楷體" w:ascii="標楷體" w:hAnsi="標楷體"/>
                <w:b/>
                <w:sz w:val="22"/>
              </w:rPr>
              <w:t>(</w:t>
            </w:r>
            <w:r>
              <w:rPr>
                <w:rStyle w:val="Style12"/>
                <w:rFonts w:ascii="標楷體" w:hAnsi="標楷體" w:eastAsia="標楷體"/>
                <w:b/>
                <w:sz w:val="22"/>
              </w:rPr>
              <w:t>注意事項</w:t>
            </w:r>
            <w:r>
              <w:rPr>
                <w:rStyle w:val="Style12"/>
                <w:rFonts w:eastAsia="標楷體" w:ascii="標楷體" w:hAnsi="標楷體"/>
                <w:b/>
                <w:sz w:val="22"/>
              </w:rPr>
              <w:t>:</w:t>
            </w:r>
            <w:r>
              <w:rPr>
                <w:rStyle w:val="Style12"/>
                <w:rFonts w:ascii="標楷體" w:hAnsi="標楷體" w:eastAsia="標楷體"/>
                <w:b/>
                <w:sz w:val="22"/>
              </w:rPr>
              <w:t>彰師大進修學院保有隨時修改及終止優惠方案之權利，如有任何變更內容將公布於本院官方網站最新消息，恕不另行通知</w:t>
            </w:r>
            <w:r>
              <w:rPr>
                <w:rStyle w:val="Style12"/>
                <w:rFonts w:eastAsia="標楷體" w:ascii="標楷體" w:hAnsi="標楷體"/>
                <w:b/>
                <w:sz w:val="22"/>
              </w:rPr>
              <w:t>)</w:t>
            </w:r>
          </w:p>
        </w:tc>
      </w:tr>
      <w:tr>
        <w:trPr>
          <w:trHeight w:val="1077" w:hRule="atLeast"/>
        </w:trPr>
        <w:tc>
          <w:tcPr>
            <w:tcW w:w="1371" w:type="dxa"/>
            <w:tcBorders/>
            <w:shd w:fill="auto" w:val="clear"/>
          </w:tcPr>
          <w:p>
            <w:pPr>
              <w:pStyle w:val="Style23"/>
              <w:ind w:left="0" w:right="0" w:hanging="108"/>
              <w:jc w:val="center"/>
              <w:rPr>
                <w:rFonts w:ascii="標楷體" w:hAnsi="標楷體" w:eastAsia="標楷體"/>
                <w:b/>
                <w:b/>
              </w:rPr>
            </w:pPr>
            <w:r>
              <w:rPr>
                <w:rFonts w:ascii="標楷體" w:hAnsi="標楷體" w:eastAsia="標楷體"/>
                <w:b/>
              </w:rPr>
              <w:t>報名步驟：</w:t>
            </w:r>
          </w:p>
          <w:p>
            <w:pPr>
              <w:pStyle w:val="Style23"/>
              <w:ind w:left="0" w:right="240" w:hanging="108"/>
              <w:jc w:val="center"/>
              <w:rPr>
                <w:rFonts w:ascii="標楷體" w:hAnsi="標楷體" w:eastAsia="標楷體" w:cs="Times New Roman"/>
                <w:b/>
                <w:b/>
                <w:szCs w:val="24"/>
              </w:rPr>
            </w:pPr>
            <w:r>
              <w:rPr>
                <w:rFonts w:eastAsia="標楷體" w:cs="Times New Roman" w:ascii="標楷體" w:hAnsi="標楷體"/>
                <w:b/>
                <w:szCs w:val="24"/>
              </w:rPr>
            </w:r>
          </w:p>
        </w:tc>
        <w:tc>
          <w:tcPr>
            <w:tcW w:w="7889" w:type="dxa"/>
            <w:tcBorders/>
            <w:shd w:fill="auto" w:val="clear"/>
          </w:tcPr>
          <w:p>
            <w:pPr>
              <w:pStyle w:val="Style23"/>
              <w:jc w:val="both"/>
              <w:rPr/>
            </w:pPr>
            <w:r>
              <w:rPr>
                <w:rStyle w:val="Style12"/>
                <w:rFonts w:ascii="標楷體" w:hAnsi="標楷體" w:cs="Times New Roman" w:eastAsia="標楷體"/>
              </w:rPr>
              <w:t>線上報名，請至本校進修學院報名管理系統報名。如第一次報名，請先申請帳號。</w:t>
            </w:r>
            <w:r>
              <w:rPr>
                <w:rStyle w:val="Style12"/>
                <w:rFonts w:eastAsia="標楷體" w:cs="Times New Roman" w:ascii="標楷體" w:hAnsi="標楷體"/>
                <w:highlight w:val="yellow"/>
              </w:rPr>
              <w:t>(</w:t>
            </w:r>
            <w:hyperlink r:id="rId3" w:tgtFrame="_top">
              <w:r>
                <w:rPr>
                  <w:rStyle w:val="Style15"/>
                  <w:rFonts w:eastAsia="標楷體" w:cs="Times New Roman" w:ascii="標楷體" w:hAnsi="標楷體"/>
                  <w:highlight w:val="yellow"/>
                </w:rPr>
                <w:t>https://aps.ncue.edu.tw/cee/index.php</w:t>
              </w:r>
            </w:hyperlink>
            <w:r>
              <w:rPr>
                <w:rStyle w:val="Style12"/>
                <w:rFonts w:eastAsia="標楷體" w:cs="Times New Roman" w:ascii="標楷體" w:hAnsi="標楷體"/>
                <w:highlight w:val="yellow"/>
              </w:rPr>
              <w:t>)</w:t>
            </w:r>
          </w:p>
          <w:p>
            <w:pPr>
              <w:pStyle w:val="Style23"/>
              <w:jc w:val="both"/>
              <w:rPr/>
            </w:pPr>
            <w:r>
              <w:rPr>
                <w:rStyle w:val="Style12"/>
                <w:rFonts w:ascii="標楷體" w:hAnsi="標楷體" w:cs="Times New Roman" w:eastAsia="標楷體"/>
                <w:color w:val="FF0000"/>
                <w:highlight w:val="lightGray"/>
              </w:rPr>
              <w:t>即日起受理報名至</w:t>
            </w:r>
            <w:r>
              <w:rPr>
                <w:rStyle w:val="Style12"/>
                <w:rFonts w:eastAsia="標楷體" w:cs="Times New Roman" w:ascii="標楷體" w:hAnsi="標楷體"/>
                <w:color w:val="FF0000"/>
                <w:highlight w:val="lightGray"/>
              </w:rPr>
              <w:t>2021</w:t>
            </w:r>
            <w:r>
              <w:rPr>
                <w:rStyle w:val="Style12"/>
                <w:rFonts w:ascii="標楷體" w:hAnsi="標楷體" w:cs="Times New Roman" w:eastAsia="標楷體"/>
                <w:color w:val="FF0000"/>
                <w:highlight w:val="lightGray"/>
              </w:rPr>
              <w:t>年</w:t>
            </w:r>
            <w:r>
              <w:rPr>
                <w:rStyle w:val="Style12"/>
                <w:rFonts w:eastAsia="標楷體" w:cs="Times New Roman" w:ascii="標楷體" w:hAnsi="標楷體"/>
                <w:color w:val="FF0000"/>
                <w:highlight w:val="lightGray"/>
              </w:rPr>
              <w:t>05</w:t>
            </w:r>
            <w:r>
              <w:rPr>
                <w:rStyle w:val="Style12"/>
                <w:rFonts w:ascii="標楷體" w:hAnsi="標楷體" w:cs="Times New Roman" w:eastAsia="標楷體"/>
                <w:color w:val="FF0000"/>
                <w:highlight w:val="lightGray"/>
              </w:rPr>
              <w:t>月</w:t>
            </w:r>
            <w:r>
              <w:rPr>
                <w:rStyle w:val="Style12"/>
                <w:rFonts w:eastAsia="標楷體" w:cs="Times New Roman" w:ascii="標楷體" w:hAnsi="標楷體"/>
                <w:color w:val="FF0000"/>
                <w:highlight w:val="lightGray"/>
              </w:rPr>
              <w:t>23</w:t>
            </w:r>
            <w:r>
              <w:rPr>
                <w:rStyle w:val="Style12"/>
                <w:rFonts w:ascii="標楷體" w:hAnsi="標楷體" w:cs="Times New Roman" w:eastAsia="標楷體"/>
                <w:color w:val="FF0000"/>
                <w:highlight w:val="lightGray"/>
              </w:rPr>
              <w:t>日</w:t>
            </w:r>
            <w:r>
              <w:rPr>
                <w:rStyle w:val="Style12"/>
                <w:rFonts w:eastAsia="標楷體" w:cs="Times New Roman" w:ascii="標楷體" w:hAnsi="標楷體"/>
                <w:color w:val="FF0000"/>
                <w:highlight w:val="lightGray"/>
              </w:rPr>
              <w:t>(</w:t>
            </w:r>
            <w:r>
              <w:rPr>
                <w:rStyle w:val="Style12"/>
                <w:rFonts w:ascii="標楷體" w:hAnsi="標楷體" w:cs="Times New Roman" w:eastAsia="標楷體"/>
                <w:color w:val="FF0000"/>
                <w:highlight w:val="lightGray"/>
              </w:rPr>
              <w:t>星期日</w:t>
            </w:r>
            <w:r>
              <w:rPr>
                <w:rStyle w:val="Style12"/>
                <w:rFonts w:eastAsia="標楷體" w:cs="Times New Roman" w:ascii="標楷體" w:hAnsi="標楷體"/>
                <w:color w:val="FF0000"/>
                <w:highlight w:val="lightGray"/>
              </w:rPr>
              <w:t>)</w:t>
            </w:r>
            <w:r>
              <w:rPr>
                <w:rStyle w:val="Style12"/>
                <w:rFonts w:ascii="標楷體" w:hAnsi="標楷體" w:cs="Times New Roman" w:eastAsia="標楷體"/>
                <w:color w:val="FF0000"/>
                <w:highlight w:val="lightGray"/>
              </w:rPr>
              <w:t>止</w:t>
            </w:r>
            <w:r>
              <w:rPr>
                <w:rStyle w:val="Style12"/>
                <w:rFonts w:ascii="標楷體" w:hAnsi="標楷體" w:cs="Times New Roman" w:eastAsia="標楷體"/>
              </w:rPr>
              <w:t>。</w:t>
            </w:r>
          </w:p>
        </w:tc>
      </w:tr>
      <w:tr>
        <w:trPr>
          <w:trHeight w:val="1077" w:hRule="atLeast"/>
        </w:trPr>
        <w:tc>
          <w:tcPr>
            <w:tcW w:w="1371" w:type="dxa"/>
            <w:tcBorders/>
            <w:shd w:fill="auto" w:val="clear"/>
          </w:tcPr>
          <w:p>
            <w:pPr>
              <w:pStyle w:val="Style23"/>
              <w:ind w:left="0" w:right="0" w:hanging="108"/>
              <w:jc w:val="center"/>
              <w:rPr>
                <w:rFonts w:ascii="標楷體" w:hAnsi="標楷體" w:eastAsia="標楷體"/>
                <w:b/>
                <w:b/>
              </w:rPr>
            </w:pPr>
            <w:r>
              <w:rPr>
                <w:rFonts w:ascii="標楷體" w:hAnsi="標楷體" w:eastAsia="標楷體"/>
                <w:b/>
              </w:rPr>
              <w:t>繳費方式：</w:t>
            </w:r>
          </w:p>
        </w:tc>
        <w:tc>
          <w:tcPr>
            <w:tcW w:w="7889" w:type="dxa"/>
            <w:tcBorders/>
            <w:shd w:fill="auto" w:val="clear"/>
          </w:tcPr>
          <w:p>
            <w:pPr>
              <w:pStyle w:val="Style23"/>
              <w:jc w:val="both"/>
              <w:rPr/>
            </w:pPr>
            <w:r>
              <w:rPr>
                <w:rStyle w:val="Style12"/>
                <w:rFonts w:ascii="標楷體" w:hAnsi="標楷體" w:eastAsia="標楷體"/>
              </w:rPr>
              <w:t>承辦單位於開課前統一以</w:t>
            </w:r>
            <w:r>
              <w:rPr>
                <w:rStyle w:val="Style12"/>
                <w:rFonts w:eastAsia="標楷體" w:ascii="標楷體" w:hAnsi="標楷體"/>
              </w:rPr>
              <w:t>E-Mail</w:t>
            </w:r>
            <w:r>
              <w:rPr>
                <w:rStyle w:val="Style12"/>
                <w:rFonts w:ascii="標楷體" w:hAnsi="標楷體" w:eastAsia="標楷體"/>
              </w:rPr>
              <w:t>寄送繳費單通知繳款作業。請依繳費期限內下載列印</w:t>
            </w:r>
            <w:r>
              <w:rPr>
                <w:rStyle w:val="Style12"/>
                <w:rFonts w:ascii="標楷體" w:hAnsi="標楷體" w:cs="Times New Roman" w:eastAsia="標楷體"/>
              </w:rPr>
              <w:t>，</w:t>
            </w:r>
            <w:r>
              <w:rPr>
                <w:rStyle w:val="Style12"/>
                <w:rFonts w:ascii="標楷體" w:hAnsi="標楷體" w:eastAsia="標楷體"/>
              </w:rPr>
              <w:t>並於全國各地郵局、</w:t>
            </w:r>
            <w:r>
              <w:rPr>
                <w:rStyle w:val="Style12"/>
                <w:rFonts w:eastAsia="標楷體" w:ascii="標楷體" w:hAnsi="標楷體"/>
              </w:rPr>
              <w:t>ATM</w:t>
            </w:r>
            <w:r>
              <w:rPr>
                <w:rStyle w:val="Style12"/>
                <w:rFonts w:ascii="標楷體" w:hAnsi="標楷體" w:eastAsia="標楷體"/>
              </w:rPr>
              <w:t>轉帳、四大超商等管道完成課程費用繳交，方完成報名手續。</w:t>
            </w:r>
          </w:p>
        </w:tc>
      </w:tr>
      <w:tr>
        <w:trPr/>
        <w:tc>
          <w:tcPr>
            <w:tcW w:w="1371" w:type="dxa"/>
            <w:tcBorders/>
            <w:shd w:fill="auto" w:val="clear"/>
          </w:tcPr>
          <w:p>
            <w:pPr>
              <w:pStyle w:val="Style23"/>
              <w:ind w:left="0" w:right="0" w:hanging="108"/>
              <w:jc w:val="center"/>
              <w:rPr/>
            </w:pPr>
            <w:r>
              <w:rPr>
                <w:rStyle w:val="Style12"/>
                <w:rFonts w:ascii="標楷體" w:hAnsi="標楷體" w:cs="Times New Roman" w:eastAsia="標楷體"/>
                <w:b/>
                <w:szCs w:val="24"/>
              </w:rPr>
              <w:t>退費方式</w:t>
            </w:r>
            <w:r>
              <w:rPr>
                <w:rStyle w:val="Style12"/>
                <w:rFonts w:ascii="標楷體" w:hAnsi="標楷體" w:eastAsia="標楷體"/>
                <w:b/>
              </w:rPr>
              <w:t>：</w:t>
            </w:r>
          </w:p>
        </w:tc>
        <w:tc>
          <w:tcPr>
            <w:tcW w:w="7889" w:type="dxa"/>
            <w:tcBorders/>
            <w:shd w:fill="auto" w:val="clear"/>
          </w:tcPr>
          <w:p>
            <w:pPr>
              <w:pStyle w:val="Style23"/>
              <w:jc w:val="both"/>
              <w:rPr>
                <w:rFonts w:ascii="標楷體" w:hAnsi="標楷體" w:eastAsia="標楷體" w:cs="Times New Roman"/>
              </w:rPr>
            </w:pPr>
            <w:r>
              <w:rPr>
                <w:rFonts w:ascii="標楷體" w:hAnsi="標楷體" w:cs="Times New Roman" w:eastAsia="標楷體"/>
              </w:rPr>
              <w:t>學員完成報名繳費後，因故申請退費，應依下列方式辦理：</w:t>
            </w:r>
          </w:p>
          <w:p>
            <w:pPr>
              <w:pStyle w:val="Style23"/>
              <w:ind w:left="725" w:right="0" w:hanging="725"/>
              <w:jc w:val="both"/>
              <w:rPr>
                <w:rFonts w:ascii="標楷體" w:hAnsi="標楷體" w:eastAsia="標楷體" w:cs="Times New Roman"/>
              </w:rPr>
            </w:pPr>
            <w:r>
              <w:rPr>
                <w:rFonts w:ascii="標楷體" w:hAnsi="標楷體" w:cs="Times New Roman" w:eastAsia="標楷體"/>
              </w:rPr>
              <w:t>（一）學員自報名繳費後至開班上課日前申請退費者，退還已繳學費之九成。自開班上課之日起算未逾總時數三分之一申請退費者，退還已繳學費之</w:t>
            </w:r>
            <w:r>
              <w:rPr>
                <w:rFonts w:eastAsia="標楷體" w:cs="Times New Roman" w:ascii="標楷體" w:hAnsi="標楷體"/>
              </w:rPr>
              <w:t>1/2</w:t>
            </w:r>
            <w:r>
              <w:rPr>
                <w:rFonts w:ascii="標楷體" w:hAnsi="標楷體" w:cs="Times New Roman" w:eastAsia="標楷體"/>
              </w:rPr>
              <w:t>。開班上課時間已逾總時數三分之一始申請退費者，不予退還。</w:t>
            </w:r>
          </w:p>
          <w:p>
            <w:pPr>
              <w:pStyle w:val="Style23"/>
              <w:jc w:val="both"/>
              <w:rPr>
                <w:rFonts w:ascii="標楷體" w:hAnsi="標楷體" w:eastAsia="標楷體" w:cs="Times New Roman"/>
              </w:rPr>
            </w:pPr>
            <w:r>
              <w:rPr>
                <w:rFonts w:ascii="標楷體" w:hAnsi="標楷體" w:cs="Times New Roman" w:eastAsia="標楷體"/>
              </w:rPr>
              <w:t>（二）已繳代辦費應全額退還。但已購置書籍者，發給書籍。</w:t>
            </w:r>
          </w:p>
          <w:p>
            <w:pPr>
              <w:pStyle w:val="Style23"/>
              <w:jc w:val="both"/>
              <w:rPr>
                <w:rFonts w:ascii="標楷體" w:hAnsi="標楷體" w:eastAsia="標楷體" w:cs="Times New Roman"/>
              </w:rPr>
            </w:pPr>
            <w:r>
              <w:rPr>
                <w:rFonts w:ascii="標楷體" w:hAnsi="標楷體" w:cs="Times New Roman" w:eastAsia="標楷體"/>
              </w:rPr>
              <w:t>（三）學校因故未能開班上課，應全額退還已繳費用。</w:t>
            </w:r>
          </w:p>
        </w:tc>
      </w:tr>
      <w:tr>
        <w:trPr/>
        <w:tc>
          <w:tcPr>
            <w:tcW w:w="1371" w:type="dxa"/>
            <w:tcBorders/>
            <w:shd w:fill="auto" w:val="clear"/>
          </w:tcPr>
          <w:p>
            <w:pPr>
              <w:pStyle w:val="Style23"/>
              <w:ind w:left="0" w:right="0" w:hanging="108"/>
              <w:jc w:val="center"/>
              <w:rPr/>
            </w:pPr>
            <w:r>
              <w:rPr>
                <w:rStyle w:val="Style12"/>
                <w:rFonts w:ascii="標楷體" w:hAnsi="標楷體" w:eastAsia="標楷體"/>
                <w:b/>
              </w:rPr>
              <w:t>注意事項：</w:t>
            </w:r>
          </w:p>
        </w:tc>
        <w:tc>
          <w:tcPr>
            <w:tcW w:w="7889" w:type="dxa"/>
            <w:tcBorders/>
            <w:shd w:fill="auto" w:val="clear"/>
          </w:tcPr>
          <w:p>
            <w:pPr>
              <w:pStyle w:val="Style23"/>
              <w:jc w:val="both"/>
              <w:rPr>
                <w:rFonts w:ascii="標楷體" w:hAnsi="標楷體" w:eastAsia="標楷體" w:cs="Times New Roman"/>
              </w:rPr>
            </w:pPr>
            <w:r>
              <w:rPr>
                <w:rFonts w:ascii="標楷體" w:hAnsi="標楷體" w:cs="Times New Roman" w:eastAsia="標楷體"/>
              </w:rPr>
              <w:t>（一）學員請著輕便服裝上課，請勿穿著拖鞋。</w:t>
            </w:r>
          </w:p>
          <w:p>
            <w:pPr>
              <w:pStyle w:val="Style23"/>
              <w:jc w:val="both"/>
              <w:rPr>
                <w:rFonts w:ascii="標楷體" w:hAnsi="標楷體" w:eastAsia="標楷體" w:cs="Times New Roman"/>
              </w:rPr>
            </w:pPr>
            <w:r>
              <w:rPr>
                <w:rFonts w:ascii="標楷體" w:hAnsi="標楷體" w:cs="Times New Roman" w:eastAsia="標楷體"/>
              </w:rPr>
              <w:t>（二）本班為非學分班，學員出席課程達</w:t>
            </w:r>
            <w:r>
              <w:rPr>
                <w:rFonts w:eastAsia="標楷體" w:cs="Times New Roman" w:ascii="標楷體" w:hAnsi="標楷體"/>
              </w:rPr>
              <w:t>3/4(</w:t>
            </w:r>
            <w:r>
              <w:rPr>
                <w:rFonts w:ascii="標楷體" w:hAnsi="標楷體" w:cs="Times New Roman" w:eastAsia="標楷體"/>
              </w:rPr>
              <w:t>含</w:t>
            </w:r>
            <w:r>
              <w:rPr>
                <w:rFonts w:eastAsia="標楷體" w:cs="Times New Roman" w:ascii="標楷體" w:hAnsi="標楷體"/>
              </w:rPr>
              <w:t>)</w:t>
            </w:r>
            <w:r>
              <w:rPr>
                <w:rFonts w:ascii="標楷體" w:hAnsi="標楷體" w:cs="Times New Roman" w:eastAsia="標楷體"/>
              </w:rPr>
              <w:t>以上者，頒發研習證書。</w:t>
            </w:r>
          </w:p>
          <w:p>
            <w:pPr>
              <w:pStyle w:val="Style23"/>
              <w:jc w:val="both"/>
              <w:rPr>
                <w:rFonts w:ascii="標楷體" w:hAnsi="標楷體" w:eastAsia="標楷體" w:cs="Times New Roman"/>
              </w:rPr>
            </w:pPr>
            <w:r>
              <w:rPr>
                <w:rFonts w:ascii="標楷體" w:hAnsi="標楷體" w:cs="Times New Roman" w:eastAsia="標楷體"/>
              </w:rPr>
              <w:t>（三）錄取之學員一律不得辦理保留資格。</w:t>
            </w:r>
          </w:p>
          <w:p>
            <w:pPr>
              <w:pStyle w:val="Style23"/>
              <w:jc w:val="both"/>
              <w:rPr>
                <w:rFonts w:ascii="標楷體" w:hAnsi="標楷體" w:eastAsia="標楷體" w:cs="Times New Roman"/>
              </w:rPr>
            </w:pPr>
            <w:r>
              <w:rPr>
                <w:rFonts w:ascii="標楷體" w:hAnsi="標楷體" w:cs="Times New Roman" w:eastAsia="標楷體"/>
              </w:rPr>
              <w:t>（四）每班報名人數如未達最低開班人數，本校保有不開班的權利，學員</w:t>
            </w:r>
          </w:p>
          <w:p>
            <w:pPr>
              <w:pStyle w:val="Style23"/>
              <w:ind w:left="710" w:right="0" w:hanging="0"/>
              <w:jc w:val="both"/>
              <w:rPr>
                <w:rFonts w:ascii="標楷體" w:hAnsi="標楷體" w:eastAsia="標楷體" w:cs="Times New Roman"/>
              </w:rPr>
            </w:pPr>
            <w:r>
              <w:rPr>
                <w:rFonts w:ascii="標楷體" w:hAnsi="標楷體" w:cs="Times New Roman" w:eastAsia="標楷體"/>
              </w:rPr>
              <w:t>所繳報名費無息退還，不得異議。</w:t>
            </w:r>
          </w:p>
          <w:p>
            <w:pPr>
              <w:pStyle w:val="Style23"/>
              <w:jc w:val="both"/>
              <w:rPr>
                <w:rFonts w:ascii="標楷體" w:hAnsi="標楷體" w:eastAsia="標楷體" w:cs="Times New Roman"/>
              </w:rPr>
            </w:pPr>
            <w:r>
              <w:rPr>
                <w:rFonts w:ascii="標楷體" w:hAnsi="標楷體" w:cs="Times New Roman" w:eastAsia="標楷體"/>
              </w:rPr>
              <w:t>（五）如遇風災、地震或重大災害等不可抗力之因素所造成的停課事項，</w:t>
            </w:r>
          </w:p>
          <w:p>
            <w:pPr>
              <w:pStyle w:val="Style23"/>
              <w:ind w:left="739" w:right="0" w:hanging="0"/>
              <w:jc w:val="both"/>
              <w:rPr>
                <w:rFonts w:ascii="標楷體" w:hAnsi="標楷體" w:eastAsia="標楷體" w:cs="Times New Roman"/>
              </w:rPr>
            </w:pPr>
            <w:r>
              <w:rPr>
                <w:rFonts w:ascii="標楷體" w:hAnsi="標楷體" w:cs="Times New Roman" w:eastAsia="標楷體"/>
              </w:rPr>
              <w:t>不列入扣除時數之要因（依正常時數計算），且均依彰化縣政府公告辦理。</w:t>
            </w:r>
          </w:p>
          <w:p>
            <w:pPr>
              <w:pStyle w:val="Style23"/>
              <w:ind w:left="742" w:right="0" w:hanging="742"/>
              <w:jc w:val="both"/>
              <w:rPr/>
            </w:pPr>
            <w:r>
              <w:rPr>
                <w:rStyle w:val="Style12"/>
                <w:rFonts w:ascii="標楷體" w:hAnsi="標楷體" w:cs="Times New Roman" w:eastAsia="標楷體"/>
              </w:rPr>
              <w:t>（六）本校保有最終修改此招生簡章權利。</w:t>
            </w:r>
            <w:r>
              <w:rPr>
                <w:rStyle w:val="Style12"/>
                <w:rFonts w:ascii="標楷體" w:hAnsi="標楷體" w:eastAsia="標楷體"/>
              </w:rPr>
              <w:t>本簡章如有未盡事宜，悉依本校相關規定辦理；課程資訊如有相關異動，以本校網站公告為準，以上內容主辦單位有權更改相關活動內容。</w:t>
            </w:r>
          </w:p>
        </w:tc>
      </w:tr>
      <w:tr>
        <w:trPr/>
        <w:tc>
          <w:tcPr>
            <w:tcW w:w="1371" w:type="dxa"/>
            <w:tcBorders/>
            <w:shd w:fill="auto" w:val="clear"/>
          </w:tcPr>
          <w:p>
            <w:pPr>
              <w:pStyle w:val="Style23"/>
              <w:ind w:left="0" w:right="0" w:hanging="108"/>
              <w:jc w:val="center"/>
              <w:rPr/>
            </w:pPr>
            <w:r>
              <w:rPr>
                <w:rStyle w:val="Style12"/>
                <w:rFonts w:ascii="標楷體" w:hAnsi="標楷體" w:cs="Times New Roman" w:eastAsia="標楷體"/>
                <w:b/>
                <w:szCs w:val="24"/>
              </w:rPr>
              <w:t>聯絡方式</w:t>
            </w:r>
            <w:r>
              <w:rPr>
                <w:rStyle w:val="Style12"/>
                <w:rFonts w:ascii="標楷體" w:hAnsi="標楷體" w:eastAsia="標楷體"/>
                <w:b/>
              </w:rPr>
              <w:t>：</w:t>
            </w:r>
          </w:p>
        </w:tc>
        <w:tc>
          <w:tcPr>
            <w:tcW w:w="7889" w:type="dxa"/>
            <w:tcBorders/>
            <w:shd w:fill="auto" w:val="clear"/>
          </w:tcPr>
          <w:p>
            <w:pPr>
              <w:pStyle w:val="Style23"/>
              <w:rPr>
                <w:rFonts w:ascii="標楷體" w:hAnsi="標楷體" w:eastAsia="標楷體"/>
              </w:rPr>
            </w:pPr>
            <w:r>
              <w:rPr>
                <w:rFonts w:ascii="標楷體" w:hAnsi="標楷體" w:eastAsia="標楷體"/>
              </w:rPr>
              <w:t>國立彰化師範大學進修學院</w:t>
            </w:r>
          </w:p>
          <w:p>
            <w:pPr>
              <w:pStyle w:val="Style23"/>
              <w:rPr>
                <w:rFonts w:ascii="標楷體" w:hAnsi="標楷體" w:eastAsia="標楷體"/>
              </w:rPr>
            </w:pPr>
            <w:r>
              <w:rPr>
                <w:rFonts w:ascii="標楷體" w:hAnsi="標楷體" w:eastAsia="標楷體"/>
              </w:rPr>
              <w:t>地址：</w:t>
            </w:r>
            <w:r>
              <w:rPr>
                <w:rFonts w:eastAsia="標楷體" w:ascii="標楷體" w:hAnsi="標楷體"/>
              </w:rPr>
              <w:t>500</w:t>
            </w:r>
            <w:r>
              <w:rPr>
                <w:rFonts w:ascii="標楷體" w:hAnsi="標楷體" w:eastAsia="標楷體"/>
              </w:rPr>
              <w:t>彰化市進德路一號 教學大樓</w:t>
            </w:r>
            <w:r>
              <w:rPr>
                <w:rFonts w:eastAsia="標楷體" w:ascii="標楷體" w:hAnsi="標楷體"/>
              </w:rPr>
              <w:t>6F</w:t>
            </w:r>
          </w:p>
          <w:p>
            <w:pPr>
              <w:pStyle w:val="Style23"/>
              <w:rPr>
                <w:rFonts w:ascii="標楷體" w:hAnsi="標楷體" w:eastAsia="標楷體"/>
              </w:rPr>
            </w:pPr>
            <w:r>
              <w:rPr>
                <w:rFonts w:ascii="標楷體" w:hAnsi="標楷體" w:eastAsia="標楷體"/>
              </w:rPr>
              <w:t>電話：（</w:t>
            </w:r>
            <w:r>
              <w:rPr>
                <w:rFonts w:eastAsia="標楷體" w:ascii="標楷體" w:hAnsi="標楷體"/>
              </w:rPr>
              <w:t>04</w:t>
            </w:r>
            <w:r>
              <w:rPr>
                <w:rFonts w:ascii="標楷體" w:hAnsi="標楷體" w:eastAsia="標楷體"/>
              </w:rPr>
              <w:t>）</w:t>
            </w:r>
            <w:r>
              <w:rPr>
                <w:rFonts w:eastAsia="標楷體" w:ascii="標楷體" w:hAnsi="標楷體"/>
              </w:rPr>
              <w:t>723-2105</w:t>
            </w:r>
            <w:r>
              <w:rPr>
                <w:rFonts w:ascii="標楷體" w:hAnsi="標楷體" w:eastAsia="標楷體"/>
              </w:rPr>
              <w:t>分機</w:t>
            </w:r>
            <w:r>
              <w:rPr>
                <w:rFonts w:eastAsia="標楷體" w:ascii="標楷體" w:hAnsi="標楷體"/>
              </w:rPr>
              <w:t xml:space="preserve">5462 </w:t>
            </w:r>
            <w:r>
              <w:rPr>
                <w:rFonts w:ascii="標楷體" w:hAnsi="標楷體" w:eastAsia="標楷體"/>
              </w:rPr>
              <w:t>賴小姐</w:t>
            </w:r>
          </w:p>
          <w:p>
            <w:pPr>
              <w:pStyle w:val="Style23"/>
              <w:rPr/>
            </w:pPr>
            <w:r>
              <w:rPr>
                <w:rStyle w:val="Style12"/>
                <w:rFonts w:eastAsia="標楷體" w:ascii="標楷體" w:hAnsi="標楷體"/>
              </w:rPr>
              <w:t>E-mail</w:t>
            </w:r>
            <w:r>
              <w:rPr>
                <w:rStyle w:val="Style12"/>
                <w:rFonts w:ascii="標楷體" w:hAnsi="標楷體" w:eastAsia="標楷體"/>
              </w:rPr>
              <w:t>：</w:t>
            </w:r>
            <w:hyperlink r:id="rId4" w:tgtFrame="_top">
              <w:r>
                <w:rPr>
                  <w:rStyle w:val="Style15"/>
                  <w:rFonts w:eastAsia="標楷體" w:cs="Times New Roman" w:ascii="標楷體" w:hAnsi="標楷體"/>
                  <w:sz w:val="27"/>
                  <w:szCs w:val="27"/>
                </w:rPr>
                <w:t>cz8710@cc.ncue.edu.tw</w:t>
              </w:r>
            </w:hyperlink>
          </w:p>
        </w:tc>
      </w:tr>
      <w:tr>
        <w:trPr/>
        <w:tc>
          <w:tcPr>
            <w:tcW w:w="1371" w:type="dxa"/>
            <w:tcBorders/>
            <w:shd w:fill="auto" w:val="clear"/>
          </w:tcPr>
          <w:p>
            <w:pPr>
              <w:pStyle w:val="Style23"/>
              <w:ind w:left="0" w:right="0" w:hanging="108"/>
              <w:jc w:val="center"/>
              <w:rPr/>
            </w:pPr>
            <w:r>
              <w:rPr>
                <w:rStyle w:val="Style12"/>
                <w:rFonts w:ascii="標楷體" w:hAnsi="標楷體" w:eastAsia="標楷體"/>
                <w:b/>
              </w:rPr>
              <w:t>其    他：</w:t>
            </w:r>
          </w:p>
        </w:tc>
        <w:tc>
          <w:tcPr>
            <w:tcW w:w="7889" w:type="dxa"/>
            <w:tcBorders/>
            <w:shd w:fill="auto" w:val="clear"/>
          </w:tcPr>
          <w:p>
            <w:pPr>
              <w:pStyle w:val="Style23"/>
              <w:rPr>
                <w:rFonts w:ascii="標楷體" w:hAnsi="標楷體" w:eastAsia="標楷體"/>
              </w:rPr>
            </w:pPr>
            <w:r>
              <w:rPr>
                <w:rFonts w:ascii="標楷體" w:hAnsi="標楷體" w:eastAsia="標楷體"/>
              </w:rPr>
              <w:t>本次上課用書將於學員錄取後另行通知，並提供代訂服務，如有需要代訂再提出申請即可。</w:t>
            </w:r>
          </w:p>
        </w:tc>
      </w:tr>
      <w:tr>
        <w:trPr/>
        <w:tc>
          <w:tcPr>
            <w:tcW w:w="1371" w:type="dxa"/>
            <w:tcBorders/>
            <w:shd w:fill="auto" w:val="clear"/>
          </w:tcPr>
          <w:p>
            <w:pPr>
              <w:pStyle w:val="Style23"/>
              <w:ind w:left="0" w:right="0" w:hanging="108"/>
              <w:jc w:val="center"/>
              <w:rPr/>
            </w:pPr>
            <w:r>
              <w:rPr>
                <w:rStyle w:val="Style12"/>
                <w:rFonts w:ascii="標楷體" w:hAnsi="標楷體" w:cs="標楷體" w:eastAsia="標楷體"/>
                <w:b/>
              </w:rPr>
              <w:t>課程單元</w:t>
            </w:r>
            <w:r>
              <w:rPr>
                <w:rStyle w:val="Style12"/>
                <w:rFonts w:ascii="標楷體" w:hAnsi="標楷體" w:eastAsia="標楷體"/>
              </w:rPr>
              <w:t>：</w:t>
            </w:r>
          </w:p>
        </w:tc>
        <w:tc>
          <w:tcPr>
            <w:tcW w:w="7889" w:type="dxa"/>
            <w:tcBorders/>
            <w:shd w:fill="auto" w:val="clear"/>
          </w:tcPr>
          <w:p>
            <w:pPr>
              <w:pStyle w:val="Style23"/>
              <w:rPr>
                <w:rFonts w:ascii="標楷體" w:hAnsi="標楷體" w:eastAsia="標楷體"/>
              </w:rPr>
            </w:pPr>
            <w:r>
              <w:rPr>
                <w:rFonts w:eastAsia="標楷體" w:ascii="標楷體" w:hAnsi="標楷體"/>
              </w:rPr>
              <w:t>(</w:t>
            </w:r>
            <w:r>
              <w:rPr>
                <w:rFonts w:ascii="標楷體" w:hAnsi="標楷體" w:eastAsia="標楷體"/>
              </w:rPr>
              <w:t>如有調整課程及日期另行通知學員</w:t>
            </w:r>
            <w:r>
              <w:rPr>
                <w:rFonts w:eastAsia="標楷體" w:ascii="標楷體" w:hAnsi="標楷體"/>
              </w:rPr>
              <w:t>)</w:t>
            </w:r>
          </w:p>
        </w:tc>
      </w:tr>
      <w:tr>
        <w:trPr/>
        <w:tc>
          <w:tcPr>
            <w:tcW w:w="9260" w:type="dxa"/>
            <w:gridSpan w:val="2"/>
            <w:tcBorders/>
            <w:shd w:fill="auto" w:val="clear"/>
          </w:tcPr>
          <w:tbl>
            <w:tblPr>
              <w:tblW w:w="89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436"/>
              <w:gridCol w:w="1080"/>
              <w:gridCol w:w="1573"/>
              <w:gridCol w:w="3402"/>
              <w:gridCol w:w="1417"/>
            </w:tblGrid>
            <w:tr>
              <w:trPr>
                <w:trHeight w:val="324" w:hRule="atLeast"/>
              </w:trPr>
              <w:tc>
                <w:tcPr>
                  <w:tcW w:w="1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日期</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星期</w:t>
                  </w:r>
                </w:p>
              </w:tc>
              <w:tc>
                <w:tcPr>
                  <w:tcW w:w="1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時間</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課程</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講師</w:t>
                  </w:r>
                </w:p>
              </w:tc>
            </w:tr>
            <w:tr>
              <w:trPr>
                <w:trHeight w:val="324" w:hRule="atLeast"/>
              </w:trPr>
              <w:tc>
                <w:tcPr>
                  <w:tcW w:w="1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olor w:val="000000"/>
                    </w:rPr>
                  </w:pPr>
                  <w:r>
                    <w:rPr>
                      <w:rFonts w:eastAsia="標楷體" w:ascii="標楷體" w:hAnsi="標楷體"/>
                      <w:color w:val="000000"/>
                    </w:rPr>
                    <w:t>2021/06/05</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szCs w:val="24"/>
                    </w:rPr>
                  </w:pPr>
                  <w:r>
                    <w:rPr>
                      <w:rFonts w:eastAsia="標楷體" w:ascii="標楷體" w:hAnsi="標楷體"/>
                      <w:szCs w:val="24"/>
                    </w:rPr>
                    <w:t>08:00-12:00</w:t>
                  </w:r>
                </w:p>
                <w:p>
                  <w:pPr>
                    <w:pStyle w:val="Style23"/>
                    <w:widowControl/>
                    <w:jc w:val="center"/>
                    <w:rPr/>
                  </w:pPr>
                  <w:r>
                    <w:rPr>
                      <w:rStyle w:val="Style12"/>
                      <w:rFonts w:eastAsia="標楷體" w:ascii="標楷體" w:hAnsi="標楷體"/>
                      <w:szCs w:val="24"/>
                    </w:rPr>
                    <w:t>13:00-17:00</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2021/06/12</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2021/06/19</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2021/06/26</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2021/07/03</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2021/07/10</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2021/07/17</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2021/07/24</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2021/07/31</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2021/08/07</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2021/08/14</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2021/08/21</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2021/08/28</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2021/09/04</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2021/09/18</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2021/09/25</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2021/10/02</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2021/10/09</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2021/10/16</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2021/10/23</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租稅申報實務</w:t>
                  </w:r>
                  <w:r>
                    <w:rPr>
                      <w:rFonts w:eastAsia="標楷體" w:cs="新細明體" w:ascii="標楷體" w:hAnsi="標楷體"/>
                      <w:szCs w:val="24"/>
                    </w:rPr>
                    <w:t>/</w:t>
                  </w:r>
                  <w:r>
                    <w:rPr>
                      <w:rFonts w:ascii="標楷體" w:hAnsi="標楷體" w:cs="新細明體" w:eastAsia="標楷體"/>
                      <w:szCs w:val="24"/>
                    </w:rPr>
                    <w:t>稅務法規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2021/10/30</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rPr>
                      <w:rFonts w:ascii="標楷體" w:hAnsi="標楷體" w:eastAsia="標楷體" w:cs="新細明體"/>
                      <w:szCs w:val="24"/>
                    </w:rPr>
                  </w:pPr>
                  <w:r>
                    <w:rPr>
                      <w:rFonts w:ascii="標楷體" w:hAnsi="標楷體" w:cs="新細明體" w:eastAsia="標楷體"/>
                      <w:szCs w:val="24"/>
                    </w:rPr>
                    <w:t>會計學概要</w:t>
                  </w:r>
                  <w:r>
                    <w:rPr>
                      <w:rFonts w:eastAsia="標楷體" w:cs="新細明體" w:ascii="標楷體" w:hAnsi="標楷體"/>
                      <w:szCs w:val="24"/>
                    </w:rPr>
                    <w:t>/</w:t>
                  </w:r>
                  <w:r>
                    <w:rPr>
                      <w:rFonts w:ascii="標楷體" w:hAnsi="標楷體" w:cs="新細明體" w:eastAsia="標楷體"/>
                      <w:szCs w:val="24"/>
                    </w:rPr>
                    <w:t>記帳相關法規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2021/11/06</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rPr>
                      <w:rFonts w:ascii="標楷體" w:hAnsi="標楷體" w:eastAsia="標楷體"/>
                    </w:rPr>
                  </w:pPr>
                  <w:r>
                    <w:rPr>
                      <w:rFonts w:ascii="標楷體" w:hAnsi="標楷體" w:eastAsia="標楷體"/>
                    </w:rPr>
                    <w:t>會計模擬考（複習、解題）</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2021/11/07</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日</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rPr>
                      <w:rFonts w:ascii="標楷體" w:hAnsi="標楷體" w:eastAsia="標楷體"/>
                    </w:rPr>
                  </w:pPr>
                  <w:r>
                    <w:rPr>
                      <w:rFonts w:ascii="標楷體" w:hAnsi="標楷體" w:eastAsia="標楷體"/>
                    </w:rPr>
                    <w:t>稅務模擬考（複習、解題）</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rPr>
                  </w:pPr>
                  <w:r>
                    <w:rPr>
                      <w:rFonts w:ascii="標楷體" w:hAnsi="標楷體" w:eastAsia="標楷體"/>
                    </w:rPr>
                    <w:t>洪紹倫</w:t>
                  </w:r>
                </w:p>
              </w:tc>
            </w:tr>
            <w:tr>
              <w:trPr>
                <w:trHeight w:val="324" w:hRule="atLeast"/>
              </w:trPr>
              <w:tc>
                <w:tcPr>
                  <w:tcW w:w="14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2021/11/13</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六</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rPr>
                      <w:rFonts w:ascii="標楷體" w:hAnsi="標楷體" w:eastAsia="標楷體"/>
                    </w:rPr>
                  </w:pPr>
                  <w:r>
                    <w:rPr>
                      <w:rFonts w:ascii="標楷體" w:hAnsi="標楷體" w:eastAsia="標楷體"/>
                    </w:rPr>
                    <w:t>會計模擬考（複習、解題）</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szCs w:val="24"/>
                    </w:rPr>
                  </w:pPr>
                  <w:r>
                    <w:rPr>
                      <w:rFonts w:ascii="標楷體" w:hAnsi="標楷體" w:cs="新細明體" w:eastAsia="標楷體"/>
                      <w:szCs w:val="24"/>
                    </w:rPr>
                    <w:t>吳秀蓮</w:t>
                  </w:r>
                </w:p>
              </w:tc>
            </w:tr>
            <w:tr>
              <w:trPr>
                <w:trHeight w:val="324" w:hRule="atLeast"/>
              </w:trPr>
              <w:tc>
                <w:tcPr>
                  <w:tcW w:w="1436" w:type="dxa"/>
                  <w:tcBorders>
                    <w:left w:val="single" w:sz="4" w:space="0" w:color="000000"/>
                    <w:right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color w:val="000000"/>
                    </w:rPr>
                  </w:pPr>
                  <w:r>
                    <w:rPr>
                      <w:rFonts w:eastAsia="標楷體" w:ascii="標楷體" w:hAnsi="標楷體"/>
                      <w:color w:val="000000"/>
                    </w:rPr>
                    <w:t>2021/11/14</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widowControl/>
                    <w:jc w:val="center"/>
                    <w:rPr>
                      <w:rFonts w:ascii="標楷體" w:hAnsi="標楷體" w:eastAsia="標楷體" w:cs="新細明體"/>
                      <w:color w:val="000000"/>
                      <w:szCs w:val="24"/>
                    </w:rPr>
                  </w:pPr>
                  <w:r>
                    <w:rPr>
                      <w:rFonts w:ascii="標楷體" w:hAnsi="標楷體" w:cs="新細明體" w:eastAsia="標楷體"/>
                      <w:color w:val="000000"/>
                      <w:szCs w:val="24"/>
                    </w:rPr>
                    <w:t>日</w:t>
                  </w:r>
                </w:p>
              </w:tc>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rPr>
                      <w:rFonts w:ascii="標楷體" w:hAnsi="標楷體" w:eastAsia="標楷體"/>
                    </w:rPr>
                  </w:pPr>
                  <w:r>
                    <w:rPr>
                      <w:rFonts w:ascii="標楷體" w:hAnsi="標楷體" w:eastAsia="標楷體"/>
                    </w:rPr>
                    <w:t>稅務模擬考（複習、解題）</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ascii="標楷體" w:hAnsi="標楷體" w:eastAsia="標楷體"/>
                    </w:rPr>
                  </w:pPr>
                  <w:r>
                    <w:rPr>
                      <w:rFonts w:ascii="標楷體" w:hAnsi="標楷體" w:eastAsia="標楷體"/>
                    </w:rPr>
                    <w:t>洪紹倫</w:t>
                  </w:r>
                </w:p>
              </w:tc>
            </w:tr>
          </w:tbl>
          <w:p>
            <w:pPr>
              <w:pStyle w:val="Style23"/>
              <w:rPr>
                <w:rFonts w:ascii="標楷體" w:hAnsi="標楷體" w:eastAsia="標楷體"/>
              </w:rPr>
            </w:pPr>
            <w:r>
              <w:rPr>
                <w:rFonts w:eastAsia="標楷體" w:ascii="標楷體" w:hAnsi="標楷體"/>
              </w:rPr>
            </w:r>
          </w:p>
        </w:tc>
      </w:tr>
      <w:tr>
        <w:trPr/>
        <w:tc>
          <w:tcPr>
            <w:tcW w:w="1371" w:type="dxa"/>
            <w:tcBorders/>
            <w:shd w:fill="auto" w:val="clear"/>
          </w:tcPr>
          <w:p>
            <w:pPr>
              <w:pStyle w:val="Style23"/>
              <w:ind w:left="0" w:right="0" w:hanging="108"/>
              <w:jc w:val="center"/>
              <w:rPr/>
            </w:pPr>
            <w:r>
              <w:rPr>
                <w:rStyle w:val="Style12"/>
                <w:rFonts w:ascii="標楷體" w:hAnsi="標楷體" w:cs="標楷體" w:eastAsia="標楷體"/>
                <w:b/>
              </w:rPr>
              <w:t>師資介紹</w:t>
            </w:r>
            <w:r>
              <w:rPr>
                <w:rStyle w:val="Style12"/>
                <w:rFonts w:ascii="標楷體" w:hAnsi="標楷體" w:eastAsia="標楷體"/>
              </w:rPr>
              <w:t>：</w:t>
            </w:r>
          </w:p>
        </w:tc>
        <w:tc>
          <w:tcPr>
            <w:tcW w:w="7889" w:type="dxa"/>
            <w:tcBorders/>
            <w:shd w:fill="auto" w:val="clear"/>
          </w:tcPr>
          <w:p>
            <w:pPr>
              <w:pStyle w:val="Style23"/>
              <w:rPr>
                <w:rFonts w:ascii="標楷體" w:hAnsi="標楷體" w:eastAsia="標楷體"/>
              </w:rPr>
            </w:pPr>
            <w:r>
              <w:rPr>
                <w:rFonts w:eastAsia="標楷體" w:ascii="標楷體" w:hAnsi="標楷體"/>
              </w:rPr>
            </w:r>
          </w:p>
        </w:tc>
      </w:tr>
    </w:tbl>
    <w:p>
      <w:pPr>
        <w:pStyle w:val="Style23"/>
        <w:rPr>
          <w:vanish/>
        </w:rPr>
      </w:pPr>
      <w:r>
        <w:rPr>
          <w:vanish/>
        </w:rPr>
      </w:r>
    </w:p>
    <w:tbl>
      <w:tblPr>
        <w:tblW w:w="9322" w:type="dxa"/>
        <w:jc w:val="left"/>
        <w:tblInd w:w="108"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CellMar>
          <w:top w:w="0" w:type="dxa"/>
          <w:left w:w="78" w:type="dxa"/>
          <w:bottom w:w="0" w:type="dxa"/>
          <w:right w:w="108" w:type="dxa"/>
        </w:tblCellMar>
      </w:tblPr>
      <w:tblGrid>
        <w:gridCol w:w="1559"/>
        <w:gridCol w:w="1668"/>
        <w:gridCol w:w="1550"/>
        <w:gridCol w:w="4545"/>
      </w:tblGrid>
      <w:tr>
        <w:trPr>
          <w:trHeight w:val="360"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rFonts w:ascii="標楷體" w:hAnsi="標楷體" w:eastAsia="標楷體" w:cs="新細明體"/>
              </w:rPr>
            </w:pPr>
            <w:r>
              <w:rPr>
                <w:rFonts w:ascii="標楷體" w:hAnsi="標楷體" w:cs="新細明體" w:eastAsia="標楷體"/>
              </w:rPr>
              <w:t>教師姓名</w:t>
            </w:r>
          </w:p>
        </w:tc>
        <w:tc>
          <w:tcPr>
            <w:tcW w:w="1668"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pPr>
            <w:r>
              <w:rPr>
                <w:rStyle w:val="Style12"/>
                <w:rFonts w:ascii="標楷體" w:hAnsi="標楷體" w:eastAsia="標楷體"/>
                <w:szCs w:val="24"/>
              </w:rPr>
              <w:t>洪紹倫</w:t>
            </w:r>
          </w:p>
        </w:tc>
        <w:tc>
          <w:tcPr>
            <w:tcW w:w="1550"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spacing w:lineRule="exact" w:line="240"/>
              <w:jc w:val="center"/>
              <w:rPr/>
            </w:pPr>
            <w:r>
              <w:rPr>
                <w:rStyle w:val="Style12"/>
                <w:rFonts w:ascii="標楷體" w:hAnsi="標楷體" w:cs="新細明體" w:eastAsia="標楷體"/>
                <w:szCs w:val="24"/>
              </w:rPr>
              <w:t>專    長</w:t>
            </w:r>
          </w:p>
        </w:tc>
        <w:tc>
          <w:tcPr>
            <w:tcW w:w="4545"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spacing w:lineRule="exact" w:line="240"/>
              <w:rPr/>
            </w:pPr>
            <w:r>
              <w:rPr>
                <w:rStyle w:val="Style12"/>
                <w:rFonts w:ascii="標楷體" w:hAnsi="標楷體" w:eastAsia="標楷體"/>
                <w:szCs w:val="24"/>
              </w:rPr>
              <w:t>行政救濟、租稅稽徵實務</w:t>
            </w:r>
          </w:p>
        </w:tc>
      </w:tr>
      <w:tr>
        <w:trPr>
          <w:trHeight w:val="360"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pPr>
            <w:r>
              <w:rPr>
                <w:rStyle w:val="Style12"/>
                <w:rFonts w:ascii="標楷體" w:hAnsi="標楷體" w:cs="新細明體" w:eastAsia="標楷體"/>
              </w:rPr>
              <w:t>學    歷</w:t>
            </w:r>
          </w:p>
        </w:tc>
        <w:tc>
          <w:tcPr>
            <w:tcW w:w="7763" w:type="dxa"/>
            <w:gridSpan w:val="3"/>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pPr>
            <w:r>
              <w:rPr>
                <w:rStyle w:val="Style12"/>
                <w:rFonts w:ascii="標楷體" w:hAnsi="標楷體" w:eastAsia="標楷體"/>
                <w:szCs w:val="24"/>
              </w:rPr>
              <w:t>東吳大學 法律研究所 碩士</w:t>
            </w:r>
          </w:p>
        </w:tc>
      </w:tr>
      <w:tr>
        <w:trPr>
          <w:trHeight w:val="933"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rFonts w:ascii="標楷體" w:hAnsi="標楷體" w:eastAsia="標楷體" w:cs="新細明體"/>
                <w:szCs w:val="24"/>
              </w:rPr>
            </w:pPr>
            <w:r>
              <w:rPr>
                <w:rFonts w:ascii="標楷體" w:hAnsi="標楷體" w:cs="新細明體" w:eastAsia="標楷體"/>
                <w:szCs w:val="24"/>
              </w:rPr>
              <w:t>經    歷</w:t>
            </w:r>
          </w:p>
        </w:tc>
        <w:tc>
          <w:tcPr>
            <w:tcW w:w="7763" w:type="dxa"/>
            <w:gridSpan w:val="3"/>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rFonts w:ascii="標楷體" w:hAnsi="標楷體" w:eastAsia="標楷體"/>
                <w:bCs/>
              </w:rPr>
            </w:pPr>
            <w:r>
              <w:rPr>
                <w:rFonts w:ascii="標楷體" w:hAnsi="標楷體" w:eastAsia="標楷體"/>
                <w:bCs/>
              </w:rPr>
              <w:t>財政部中區國稅局 稅務員</w:t>
            </w:r>
          </w:p>
          <w:p>
            <w:pPr>
              <w:pStyle w:val="Style23"/>
              <w:rPr>
                <w:rFonts w:ascii="標楷體" w:hAnsi="標楷體" w:eastAsia="標楷體"/>
                <w:bCs/>
              </w:rPr>
            </w:pPr>
            <w:r>
              <w:rPr>
                <w:rFonts w:ascii="標楷體" w:hAnsi="標楷體" w:eastAsia="標楷體"/>
                <w:bCs/>
              </w:rPr>
              <w:t>財政部國庫署 專員</w:t>
            </w:r>
          </w:p>
          <w:p>
            <w:pPr>
              <w:pStyle w:val="Style23"/>
              <w:rPr>
                <w:rFonts w:ascii="標楷體" w:hAnsi="標楷體" w:eastAsia="標楷體"/>
                <w:bCs/>
              </w:rPr>
            </w:pPr>
            <w:r>
              <w:rPr>
                <w:rFonts w:ascii="標楷體" w:hAnsi="標楷體" w:eastAsia="標楷體"/>
                <w:bCs/>
              </w:rPr>
              <w:t>彰化縣地方稅務局 稅務員</w:t>
            </w:r>
          </w:p>
        </w:tc>
      </w:tr>
    </w:tbl>
    <w:p>
      <w:pPr>
        <w:pStyle w:val="Style23"/>
        <w:spacing w:lineRule="atLeast" w:line="375"/>
        <w:rPr>
          <w:rFonts w:ascii="標楷體" w:hAnsi="標楷體" w:eastAsia="標楷體"/>
        </w:rPr>
      </w:pPr>
      <w:r>
        <w:rPr>
          <w:rFonts w:eastAsia="標楷體" w:ascii="標楷體" w:hAnsi="標楷體"/>
        </w:rPr>
      </w:r>
    </w:p>
    <w:tbl>
      <w:tblPr>
        <w:tblW w:w="9322" w:type="dxa"/>
        <w:jc w:val="left"/>
        <w:tblInd w:w="108"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CellMar>
          <w:top w:w="0" w:type="dxa"/>
          <w:left w:w="78" w:type="dxa"/>
          <w:bottom w:w="0" w:type="dxa"/>
          <w:right w:w="108" w:type="dxa"/>
        </w:tblCellMar>
      </w:tblPr>
      <w:tblGrid>
        <w:gridCol w:w="1559"/>
        <w:gridCol w:w="1668"/>
        <w:gridCol w:w="1550"/>
        <w:gridCol w:w="4545"/>
      </w:tblGrid>
      <w:tr>
        <w:trPr>
          <w:trHeight w:val="360"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rFonts w:ascii="標楷體" w:hAnsi="標楷體" w:eastAsia="標楷體" w:cs="新細明體"/>
              </w:rPr>
            </w:pPr>
            <w:r>
              <w:rPr>
                <w:rFonts w:ascii="標楷體" w:hAnsi="標楷體" w:cs="新細明體" w:eastAsia="標楷體"/>
              </w:rPr>
              <w:t>教師姓名</w:t>
            </w:r>
          </w:p>
        </w:tc>
        <w:tc>
          <w:tcPr>
            <w:tcW w:w="1668"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pPr>
            <w:r>
              <w:rPr>
                <w:rStyle w:val="Style12"/>
                <w:rFonts w:ascii="標楷體" w:hAnsi="標楷體" w:eastAsia="標楷體"/>
                <w:szCs w:val="24"/>
              </w:rPr>
              <w:t>吳秀蓮</w:t>
            </w:r>
          </w:p>
        </w:tc>
        <w:tc>
          <w:tcPr>
            <w:tcW w:w="1550"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spacing w:lineRule="exact" w:line="240"/>
              <w:jc w:val="center"/>
              <w:rPr/>
            </w:pPr>
            <w:r>
              <w:rPr>
                <w:rStyle w:val="Style12"/>
                <w:rFonts w:ascii="標楷體" w:hAnsi="標楷體" w:cs="新細明體" w:eastAsia="標楷體"/>
                <w:szCs w:val="24"/>
              </w:rPr>
              <w:t>專    長</w:t>
            </w:r>
          </w:p>
        </w:tc>
        <w:tc>
          <w:tcPr>
            <w:tcW w:w="4545"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spacing w:lineRule="exact" w:line="240"/>
              <w:rPr/>
            </w:pPr>
            <w:r>
              <w:rPr>
                <w:rStyle w:val="Style12"/>
                <w:rFonts w:ascii="標楷體" w:hAnsi="標楷體" w:eastAsia="標楷體"/>
                <w:szCs w:val="24"/>
              </w:rPr>
              <w:t>會計學</w:t>
            </w:r>
          </w:p>
        </w:tc>
      </w:tr>
      <w:tr>
        <w:trPr>
          <w:trHeight w:val="360"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pPr>
            <w:r>
              <w:rPr>
                <w:rStyle w:val="Style12"/>
                <w:rFonts w:ascii="標楷體" w:hAnsi="標楷體" w:cs="新細明體" w:eastAsia="標楷體"/>
              </w:rPr>
              <w:t>專業證照</w:t>
            </w:r>
          </w:p>
        </w:tc>
        <w:tc>
          <w:tcPr>
            <w:tcW w:w="7763" w:type="dxa"/>
            <w:gridSpan w:val="3"/>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pPr>
            <w:r>
              <w:rPr>
                <w:rStyle w:val="Style12"/>
                <w:rFonts w:ascii="標楷體" w:hAnsi="標楷體" w:eastAsia="標楷體"/>
                <w:szCs w:val="24"/>
              </w:rPr>
              <w:t>記帳士執照、乙級會計事務技術士</w:t>
            </w:r>
          </w:p>
        </w:tc>
      </w:tr>
      <w:tr>
        <w:trPr>
          <w:trHeight w:val="933" w:hRule="atLeast"/>
        </w:trPr>
        <w:tc>
          <w:tcPr>
            <w:tcW w:w="1559" w:type="dxa"/>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jc w:val="center"/>
              <w:rPr>
                <w:rFonts w:ascii="標楷體" w:hAnsi="標楷體" w:eastAsia="標楷體" w:cs="新細明體"/>
                <w:szCs w:val="24"/>
              </w:rPr>
            </w:pPr>
            <w:r>
              <w:rPr>
                <w:rFonts w:ascii="標楷體" w:hAnsi="標楷體" w:cs="新細明體" w:eastAsia="標楷體"/>
                <w:szCs w:val="24"/>
              </w:rPr>
              <w:t>經    歷</w:t>
            </w:r>
          </w:p>
        </w:tc>
        <w:tc>
          <w:tcPr>
            <w:tcW w:w="7763" w:type="dxa"/>
            <w:gridSpan w:val="3"/>
            <w:tcBorders>
              <w:top w:val="double" w:sz="8" w:space="0" w:color="000000"/>
              <w:left w:val="double" w:sz="8" w:space="0" w:color="000000"/>
              <w:bottom w:val="double" w:sz="8" w:space="0" w:color="000000"/>
              <w:right w:val="double" w:sz="8" w:space="0" w:color="000000"/>
              <w:insideH w:val="double" w:sz="8" w:space="0" w:color="000000"/>
              <w:insideV w:val="double" w:sz="8" w:space="0" w:color="000000"/>
            </w:tcBorders>
            <w:shd w:fill="auto" w:val="clear"/>
            <w:tcMar>
              <w:left w:w="78" w:type="dxa"/>
            </w:tcMar>
            <w:vAlign w:val="center"/>
          </w:tcPr>
          <w:p>
            <w:pPr>
              <w:pStyle w:val="Style23"/>
              <w:rPr>
                <w:rFonts w:ascii="標楷體" w:hAnsi="標楷體" w:eastAsia="標楷體"/>
                <w:szCs w:val="24"/>
              </w:rPr>
            </w:pPr>
            <w:r>
              <w:rPr>
                <w:rFonts w:ascii="標楷體" w:hAnsi="標楷體" w:eastAsia="標楷體"/>
                <w:szCs w:val="24"/>
              </w:rPr>
              <w:t>國立彰化高級商業職業學校 專任教師</w:t>
            </w:r>
          </w:p>
          <w:p>
            <w:pPr>
              <w:pStyle w:val="Style23"/>
              <w:rPr>
                <w:rFonts w:ascii="標楷體" w:hAnsi="標楷體" w:eastAsia="標楷體"/>
                <w:szCs w:val="24"/>
              </w:rPr>
            </w:pPr>
            <w:r>
              <w:rPr>
                <w:rFonts w:ascii="標楷體" w:hAnsi="標楷體" w:eastAsia="標楷體"/>
                <w:szCs w:val="24"/>
              </w:rPr>
              <w:t>國立彰化師範大學 兼任助理教授</w:t>
            </w:r>
          </w:p>
          <w:p>
            <w:pPr>
              <w:pStyle w:val="Style23"/>
              <w:rPr/>
            </w:pPr>
            <w:r>
              <w:rPr>
                <w:rStyle w:val="Style12"/>
                <w:rFonts w:ascii="標楷體" w:hAnsi="標楷體" w:eastAsia="標楷體"/>
                <w:szCs w:val="24"/>
              </w:rPr>
              <w:t>私立朝陽科技大學 兼任助理教授</w:t>
            </w:r>
          </w:p>
        </w:tc>
      </w:tr>
    </w:tbl>
    <w:p>
      <w:pPr>
        <w:pStyle w:val="Style23"/>
        <w:spacing w:lineRule="atLeast" w:line="375"/>
        <w:rPr>
          <w:rFonts w:ascii="標楷體" w:hAnsi="標楷體" w:eastAsia="標楷體"/>
        </w:rPr>
      </w:pPr>
      <w:r>
        <w:rPr>
          <w:rFonts w:eastAsia="標楷體" w:ascii="標楷體" w:hAnsi="標楷體"/>
        </w:rPr>
      </w:r>
      <w:r>
        <w:br w:type="page"/>
      </w:r>
    </w:p>
    <w:p>
      <w:pPr>
        <w:pStyle w:val="Style23"/>
        <w:widowControl/>
        <w:rPr>
          <w:rFonts w:ascii="標楷體" w:hAnsi="標楷體" w:eastAsia="標楷體"/>
        </w:rPr>
      </w:pPr>
      <w:r>
        <w:rPr>
          <w:rFonts w:eastAsia="標楷體" w:ascii="標楷體" w:hAnsi="標楷體"/>
        </w:rPr>
      </w:r>
    </w:p>
    <w:p>
      <w:pPr>
        <w:pStyle w:val="Style23"/>
        <w:spacing w:lineRule="atLeast" w:line="375"/>
        <w:jc w:val="center"/>
        <w:rPr>
          <w:rFonts w:ascii="標楷體" w:hAnsi="標楷體" w:eastAsia="標楷體"/>
          <w:b/>
          <w:b/>
          <w:sz w:val="40"/>
        </w:rPr>
      </w:pPr>
      <w:r>
        <w:rPr>
          <w:rFonts w:eastAsia="標楷體" w:ascii="標楷體" w:hAnsi="標楷體"/>
          <w:b/>
          <w:sz w:val="40"/>
        </w:rPr>
        <w:t>110</w:t>
      </w:r>
      <w:r>
        <w:rPr>
          <w:rFonts w:ascii="標楷體" w:hAnsi="標楷體" w:eastAsia="標楷體"/>
          <w:b/>
          <w:sz w:val="40"/>
        </w:rPr>
        <w:t>年普通考試記帳士考試簡要說明</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報名日期</w:t>
      </w:r>
      <w:r>
        <w:rPr>
          <w:rFonts w:eastAsia="標楷體" w:ascii="標楷體" w:hAnsi="標楷體"/>
          <w:b/>
          <w:sz w:val="28"/>
        </w:rPr>
        <w:t>:</w:t>
      </w:r>
    </w:p>
    <w:p>
      <w:pPr>
        <w:pStyle w:val="Style24"/>
        <w:ind w:left="993" w:right="0" w:hanging="0"/>
        <w:rPr>
          <w:rFonts w:ascii="標楷體" w:hAnsi="標楷體" w:eastAsia="標楷體"/>
        </w:rPr>
      </w:pPr>
      <w:r>
        <w:rPr>
          <w:rFonts w:eastAsia="標楷體" w:ascii="標楷體" w:hAnsi="標楷體"/>
        </w:rPr>
        <w:t>110</w:t>
      </w:r>
      <w:r>
        <w:rPr>
          <w:rFonts w:ascii="標楷體" w:hAnsi="標楷體" w:eastAsia="標楷體"/>
        </w:rPr>
        <w:t>年</w:t>
      </w:r>
      <w:r>
        <w:rPr>
          <w:rFonts w:eastAsia="標楷體" w:ascii="標楷體" w:hAnsi="標楷體"/>
        </w:rPr>
        <w:t>08</w:t>
      </w:r>
      <w:r>
        <w:rPr>
          <w:rFonts w:ascii="標楷體" w:hAnsi="標楷體" w:eastAsia="標楷體"/>
        </w:rPr>
        <w:t>月</w:t>
      </w:r>
      <w:r>
        <w:rPr>
          <w:rFonts w:eastAsia="標楷體" w:ascii="標楷體" w:hAnsi="標楷體"/>
        </w:rPr>
        <w:t>03</w:t>
      </w:r>
      <w:r>
        <w:rPr>
          <w:rFonts w:ascii="標楷體" w:hAnsi="標楷體" w:eastAsia="標楷體"/>
        </w:rPr>
        <w:t>日</w:t>
      </w:r>
      <w:r>
        <w:rPr>
          <w:rFonts w:eastAsia="標楷體" w:ascii="標楷體" w:hAnsi="標楷體"/>
        </w:rPr>
        <w:t>~08</w:t>
      </w:r>
      <w:r>
        <w:rPr>
          <w:rFonts w:ascii="標楷體" w:hAnsi="標楷體" w:eastAsia="標楷體"/>
        </w:rPr>
        <w:t>月</w:t>
      </w:r>
      <w:r>
        <w:rPr>
          <w:rFonts w:eastAsia="標楷體" w:ascii="標楷體" w:hAnsi="標楷體"/>
        </w:rPr>
        <w:t>12</w:t>
      </w:r>
      <w:r>
        <w:rPr>
          <w:rFonts w:ascii="標楷體" w:hAnsi="標楷體" w:eastAsia="標楷體"/>
        </w:rPr>
        <w:t>日</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考試時間</w:t>
      </w:r>
      <w:r>
        <w:rPr>
          <w:rFonts w:eastAsia="標楷體" w:ascii="標楷體" w:hAnsi="標楷體"/>
          <w:b/>
          <w:sz w:val="28"/>
        </w:rPr>
        <w:t>:</w:t>
      </w:r>
    </w:p>
    <w:p>
      <w:pPr>
        <w:pStyle w:val="Style24"/>
        <w:ind w:left="993" w:right="0" w:hanging="0"/>
        <w:rPr>
          <w:rFonts w:ascii="標楷體" w:hAnsi="標楷體" w:eastAsia="標楷體"/>
        </w:rPr>
      </w:pPr>
      <w:r>
        <w:rPr>
          <w:rFonts w:eastAsia="標楷體" w:ascii="標楷體" w:hAnsi="標楷體"/>
        </w:rPr>
        <w:t>110</w:t>
      </w:r>
      <w:r>
        <w:rPr>
          <w:rFonts w:ascii="標楷體" w:hAnsi="標楷體" w:eastAsia="標楷體"/>
        </w:rPr>
        <w:t>年</w:t>
      </w:r>
      <w:r>
        <w:rPr>
          <w:rFonts w:eastAsia="標楷體" w:ascii="標楷體" w:hAnsi="標楷體"/>
        </w:rPr>
        <w:t>11</w:t>
      </w:r>
      <w:r>
        <w:rPr>
          <w:rFonts w:ascii="標楷體" w:hAnsi="標楷體" w:eastAsia="標楷體"/>
        </w:rPr>
        <w:t>月</w:t>
      </w:r>
      <w:r>
        <w:rPr>
          <w:rFonts w:eastAsia="標楷體" w:ascii="標楷體" w:hAnsi="標楷體"/>
        </w:rPr>
        <w:t>20</w:t>
      </w:r>
      <w:r>
        <w:rPr>
          <w:rFonts w:ascii="標楷體" w:hAnsi="標楷體" w:eastAsia="標楷體"/>
        </w:rPr>
        <w:t>日</w:t>
      </w:r>
      <w:r>
        <w:rPr>
          <w:rFonts w:eastAsia="標楷體" w:ascii="標楷體" w:hAnsi="標楷體"/>
        </w:rPr>
        <w:t>~11</w:t>
      </w:r>
      <w:r>
        <w:rPr>
          <w:rFonts w:ascii="標楷體" w:hAnsi="標楷體" w:eastAsia="標楷體"/>
        </w:rPr>
        <w:t>月</w:t>
      </w:r>
      <w:r>
        <w:rPr>
          <w:rFonts w:eastAsia="標楷體" w:ascii="標楷體" w:hAnsi="標楷體"/>
        </w:rPr>
        <w:t>22</w:t>
      </w:r>
      <w:r>
        <w:rPr>
          <w:rFonts w:ascii="標楷體" w:hAnsi="標楷體" w:eastAsia="標楷體"/>
        </w:rPr>
        <w:t>日</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應考資格</w:t>
      </w:r>
      <w:r>
        <w:rPr>
          <w:rFonts w:eastAsia="標楷體" w:ascii="標楷體" w:hAnsi="標楷體"/>
          <w:b/>
          <w:sz w:val="28"/>
        </w:rPr>
        <w:t xml:space="preserve">: </w:t>
      </w:r>
    </w:p>
    <w:p>
      <w:pPr>
        <w:pStyle w:val="Style24"/>
        <w:ind w:left="993" w:right="0" w:hanging="0"/>
        <w:rPr>
          <w:rFonts w:ascii="標楷體" w:hAnsi="標楷體" w:eastAsia="標楷體"/>
        </w:rPr>
      </w:pPr>
      <w:r>
        <w:rPr>
          <w:rFonts w:ascii="標楷體" w:hAnsi="標楷體" w:eastAsia="標楷體"/>
        </w:rPr>
        <w:t>一、公立或立案之私立高級中等或高級職業學校以上學校畢業，領有畢業證（明）書或學位證書者。</w:t>
      </w:r>
    </w:p>
    <w:p>
      <w:pPr>
        <w:pStyle w:val="Style24"/>
        <w:ind w:left="993" w:right="0" w:hanging="0"/>
        <w:rPr>
          <w:rFonts w:ascii="標楷體" w:hAnsi="標楷體" w:eastAsia="標楷體"/>
        </w:rPr>
      </w:pPr>
      <w:r>
        <w:rPr>
          <w:rFonts w:ascii="標楷體" w:hAnsi="標楷體" w:eastAsia="標楷體"/>
        </w:rPr>
        <w:t>二、初等考試或相當等級之特種考試及格，並曾任有關職務滿四年，有證明文件者。</w:t>
      </w:r>
    </w:p>
    <w:p>
      <w:pPr>
        <w:pStyle w:val="Style24"/>
        <w:ind w:left="993" w:right="0" w:hanging="0"/>
        <w:rPr>
          <w:rFonts w:ascii="標楷體" w:hAnsi="標楷體" w:eastAsia="標楷體"/>
        </w:rPr>
      </w:pPr>
      <w:r>
        <w:rPr>
          <w:rFonts w:ascii="標楷體" w:hAnsi="標楷體" w:eastAsia="標楷體"/>
        </w:rPr>
        <w:t>三、高等或普通檢定考試及格者。</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考試科目</w:t>
      </w:r>
      <w:r>
        <w:rPr>
          <w:rFonts w:eastAsia="標楷體" w:ascii="標楷體" w:hAnsi="標楷體"/>
          <w:b/>
          <w:sz w:val="28"/>
        </w:rPr>
        <w:t>:</w:t>
      </w:r>
    </w:p>
    <w:p>
      <w:pPr>
        <w:pStyle w:val="Style24"/>
        <w:ind w:left="993" w:right="0" w:hanging="0"/>
        <w:rPr>
          <w:rFonts w:ascii="標楷體" w:hAnsi="標楷體" w:eastAsia="標楷體"/>
        </w:rPr>
      </w:pPr>
      <w:r>
        <w:rPr>
          <w:rFonts w:ascii="標楷體" w:hAnsi="標楷體" w:eastAsia="標楷體"/>
        </w:rPr>
        <w:t>一、國文</w:t>
      </w:r>
      <w:r>
        <w:rPr>
          <w:rFonts w:eastAsia="標楷體" w:ascii="標楷體" w:hAnsi="標楷體"/>
        </w:rPr>
        <w:t>(</w:t>
      </w:r>
      <w:r>
        <w:rPr>
          <w:rFonts w:ascii="標楷體" w:hAnsi="標楷體" w:eastAsia="標楷體"/>
        </w:rPr>
        <w:t>作文</w:t>
      </w:r>
      <w:r>
        <w:rPr>
          <w:rFonts w:eastAsia="標楷體" w:ascii="標楷體" w:hAnsi="標楷體"/>
        </w:rPr>
        <w:t>)◎</w:t>
      </w:r>
    </w:p>
    <w:p>
      <w:pPr>
        <w:pStyle w:val="Style24"/>
        <w:ind w:left="993" w:right="0" w:hanging="0"/>
        <w:rPr>
          <w:rFonts w:ascii="標楷體" w:hAnsi="標楷體" w:eastAsia="標楷體"/>
        </w:rPr>
      </w:pPr>
      <w:r>
        <w:rPr>
          <w:rFonts w:ascii="標楷體" w:hAnsi="標楷體" w:eastAsia="標楷體"/>
        </w:rPr>
        <w:t>二、會計學概要◎</w:t>
      </w:r>
    </w:p>
    <w:p>
      <w:pPr>
        <w:pStyle w:val="Style24"/>
        <w:ind w:left="993" w:right="0" w:hanging="0"/>
        <w:rPr>
          <w:rFonts w:ascii="標楷體" w:hAnsi="標楷體" w:eastAsia="標楷體"/>
        </w:rPr>
      </w:pPr>
      <w:r>
        <w:rPr>
          <w:rFonts w:ascii="標楷體" w:hAnsi="標楷體" w:eastAsia="標楷體"/>
        </w:rPr>
        <w:t>三、租稅申報實務◎</w:t>
      </w:r>
    </w:p>
    <w:p>
      <w:pPr>
        <w:pStyle w:val="Style24"/>
        <w:ind w:left="993" w:right="0" w:hanging="0"/>
        <w:rPr>
          <w:rFonts w:ascii="標楷體" w:hAnsi="標楷體" w:eastAsia="標楷體"/>
        </w:rPr>
      </w:pPr>
      <w:r>
        <w:rPr>
          <w:rFonts w:ascii="標楷體" w:hAnsi="標楷體" w:eastAsia="標楷體"/>
        </w:rPr>
        <w:t>四、稅務相關法規概要※</w:t>
      </w:r>
    </w:p>
    <w:p>
      <w:pPr>
        <w:pStyle w:val="Style24"/>
        <w:ind w:left="993" w:right="0" w:hanging="0"/>
        <w:rPr>
          <w:rFonts w:ascii="標楷體" w:hAnsi="標楷體" w:eastAsia="標楷體"/>
        </w:rPr>
      </w:pPr>
      <w:r>
        <w:rPr>
          <w:rFonts w:ascii="標楷體" w:hAnsi="標楷體" w:eastAsia="標楷體"/>
        </w:rPr>
        <w:t>五、記帳相關法規概要※</w:t>
      </w:r>
    </w:p>
    <w:p>
      <w:pPr>
        <w:pStyle w:val="Style24"/>
        <w:ind w:left="993" w:right="0" w:hanging="0"/>
        <w:rPr>
          <w:rFonts w:ascii="標楷體" w:hAnsi="標楷體" w:eastAsia="標楷體"/>
        </w:rPr>
      </w:pPr>
      <w:r>
        <w:rPr>
          <w:rFonts w:ascii="標楷體" w:hAnsi="標楷體" w:eastAsia="標楷體"/>
        </w:rPr>
        <w:t>註：「※」採測驗試題、「◎」採申論式及測驗之混合式試題，其餘採申論題型。</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成績計算與及格標準</w:t>
      </w:r>
      <w:r>
        <w:rPr>
          <w:rFonts w:eastAsia="標楷體" w:ascii="標楷體" w:hAnsi="標楷體"/>
          <w:b/>
          <w:sz w:val="28"/>
        </w:rPr>
        <w:t>:</w:t>
      </w:r>
    </w:p>
    <w:p>
      <w:pPr>
        <w:pStyle w:val="Style24"/>
        <w:ind w:left="993" w:right="0" w:hanging="0"/>
        <w:rPr>
          <w:rFonts w:ascii="標楷體" w:hAnsi="標楷體" w:eastAsia="標楷體"/>
        </w:rPr>
      </w:pPr>
      <w:r>
        <w:rPr>
          <w:rFonts w:ascii="標楷體" w:hAnsi="標楷體" w:eastAsia="標楷體"/>
        </w:rPr>
        <w:t>一、本考試及格方式，以應試科目總成績滿</w:t>
      </w:r>
      <w:r>
        <w:rPr>
          <w:rFonts w:eastAsia="標楷體" w:ascii="標楷體" w:hAnsi="標楷體"/>
        </w:rPr>
        <w:t>60</w:t>
      </w:r>
      <w:r>
        <w:rPr>
          <w:rFonts w:ascii="標楷體" w:hAnsi="標楷體" w:eastAsia="標楷體"/>
        </w:rPr>
        <w:t>分及格。</w:t>
      </w:r>
    </w:p>
    <w:p>
      <w:pPr>
        <w:pStyle w:val="Style24"/>
        <w:ind w:left="993" w:right="0" w:hanging="0"/>
        <w:rPr>
          <w:rFonts w:ascii="標楷體" w:hAnsi="標楷體" w:eastAsia="標楷體"/>
        </w:rPr>
      </w:pPr>
      <w:r>
        <w:rPr>
          <w:rFonts w:ascii="標楷體" w:hAnsi="標楷體" w:eastAsia="標楷體"/>
        </w:rPr>
        <w:t>二、本考試應試科目總成績之計算，以普通科目成績加專業科目成績合併計算之。其中普通科目成績以國文成績乘以</w:t>
      </w:r>
      <w:r>
        <w:rPr>
          <w:rFonts w:eastAsia="標楷體" w:ascii="標楷體" w:hAnsi="標楷體"/>
        </w:rPr>
        <w:t>10%</w:t>
      </w:r>
      <w:r>
        <w:rPr>
          <w:rFonts w:ascii="標楷體" w:hAnsi="標楷體" w:eastAsia="標楷體"/>
        </w:rPr>
        <w:t>計算之；專業科目成績以各科目成績總和除以科目數再乘以所占剩餘百分比計算之。</w:t>
      </w:r>
    </w:p>
    <w:p>
      <w:pPr>
        <w:pStyle w:val="Style24"/>
        <w:ind w:left="993" w:right="0" w:hanging="0"/>
        <w:rPr>
          <w:rFonts w:ascii="標楷體" w:hAnsi="標楷體" w:eastAsia="標楷體"/>
        </w:rPr>
      </w:pPr>
      <w:r>
        <w:rPr>
          <w:rFonts w:ascii="標楷體" w:hAnsi="標楷體" w:eastAsia="標楷體"/>
        </w:rPr>
        <w:t>三、本考試應試科目有一科成績為零分或專業科目平均成績未滿</w:t>
      </w:r>
      <w:r>
        <w:rPr>
          <w:rFonts w:eastAsia="標楷體" w:ascii="標楷體" w:hAnsi="標楷體"/>
        </w:rPr>
        <w:t>50</w:t>
      </w:r>
      <w:r>
        <w:rPr>
          <w:rFonts w:ascii="標楷體" w:hAnsi="標楷體" w:eastAsia="標楷體"/>
        </w:rPr>
        <w:t>分者，均不予及格。缺考之科目，以零分計算。</w:t>
      </w:r>
    </w:p>
    <w:p>
      <w:pPr>
        <w:pStyle w:val="Style24"/>
        <w:numPr>
          <w:ilvl w:val="0"/>
          <w:numId w:val="3"/>
        </w:numPr>
        <w:ind w:left="480" w:right="0" w:hanging="0"/>
        <w:rPr>
          <w:rFonts w:ascii="標楷體" w:hAnsi="標楷體" w:eastAsia="標楷體"/>
          <w:b/>
          <w:b/>
          <w:sz w:val="28"/>
        </w:rPr>
      </w:pPr>
      <w:r>
        <w:rPr>
          <w:rFonts w:ascii="標楷體" w:hAnsi="標楷體" w:eastAsia="標楷體"/>
          <w:b/>
          <w:sz w:val="28"/>
        </w:rPr>
        <w:t>資格取得：</w:t>
      </w:r>
    </w:p>
    <w:p>
      <w:pPr>
        <w:pStyle w:val="Style24"/>
        <w:ind w:left="993" w:right="0" w:hanging="0"/>
        <w:rPr>
          <w:rFonts w:ascii="標楷體" w:hAnsi="標楷體" w:eastAsia="標楷體"/>
        </w:rPr>
      </w:pPr>
      <w:r>
        <w:rPr>
          <w:rFonts w:ascii="標楷體" w:hAnsi="標楷體" w:eastAsia="標楷體"/>
        </w:rPr>
        <w:t>本考試及格人員，由考選部報請考試院發給考試及格證書（並函財政部查照），取得專門職業及技術人員普通考試記帳士執業資格。</w:t>
      </w:r>
    </w:p>
    <w:p>
      <w:pPr>
        <w:pStyle w:val="Style24"/>
        <w:ind w:left="993" w:right="0" w:hanging="0"/>
        <w:rPr>
          <w:rFonts w:ascii="標楷體" w:hAnsi="標楷體" w:eastAsia="標楷體"/>
        </w:rPr>
      </w:pPr>
      <w:r>
        <w:rPr>
          <w:rFonts w:eastAsia="標楷體" w:ascii="標楷體" w:hAnsi="標楷體"/>
        </w:rPr>
      </w:r>
    </w:p>
    <w:p>
      <w:pPr>
        <w:pStyle w:val="Style24"/>
        <w:ind w:left="993" w:right="0" w:hanging="0"/>
        <w:rPr/>
      </w:pPr>
      <w:r>
        <w:rPr>
          <w:rStyle w:val="Style12"/>
          <w:rFonts w:ascii="標楷體" w:hAnsi="標楷體" w:eastAsia="標楷體"/>
          <w:color w:val="FF0000"/>
          <w:sz w:val="40"/>
        </w:rPr>
        <w:t>※</w:t>
      </w:r>
      <w:r>
        <w:rPr>
          <w:rStyle w:val="Style12"/>
          <w:rFonts w:ascii="標楷體" w:hAnsi="標楷體" w:eastAsia="標楷體"/>
          <w:color w:val="FF0000"/>
          <w:sz w:val="40"/>
        </w:rPr>
        <w:t>詳細應考事項請參閱考選部「報考正式簡章」</w:t>
      </w:r>
    </w:p>
    <w:sectPr>
      <w:headerReference w:type="default" r:id="rId5"/>
      <w:footerReference w:type="default" r:id="rId6"/>
      <w:type w:val="nextPage"/>
      <w:pgSz w:w="11906" w:h="16838"/>
      <w:pgMar w:left="1134" w:right="1134" w:header="0" w:top="567" w:footer="0" w:bottom="56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新細明體">
    <w:charset w:val="88"/>
    <w:family w:val="roman"/>
    <w:pitch w:val="variable"/>
  </w:font>
  <w:font w:name="Times New Roman">
    <w:charset w:val="88"/>
    <w:family w:val="roman"/>
    <w:pitch w:val="variable"/>
  </w:font>
  <w:font w:name="細明體">
    <w:charset w:val="88"/>
    <w:family w:val="modern"/>
    <w:pitch w:val="fixed"/>
  </w:font>
  <w:font w:name="標楷體">
    <w:charset w:val="88"/>
    <w:family w:val="script"/>
    <w:pitch w:val="fixed"/>
  </w:font>
  <w:font w:name="Wingdings">
    <w:charset w:val="02"/>
    <w:family w:val="auto"/>
    <w:pitch w:val="variable"/>
  </w:font>
  <w:font w:name="Liberation Sans">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0" w:right="800" w:hanging="0"/>
      <w:rPr/>
    </w:pPr>
    <w:r>
      <w:rPr>
        <w:rStyle w:val="Style12"/>
        <w:rFonts w:ascii="標楷體" w:hAnsi="標楷體" w:eastAsia="標楷體"/>
      </w:rPr>
      <w:drawing>
        <wp:inline distT="0" distB="0" distL="0" distR="0">
          <wp:extent cx="6186170" cy="561340"/>
          <wp:effectExtent l="0" t="0" r="0" b="0"/>
          <wp:docPr id="3" name="Picture 2" descr="D:\進教研陳純恩\文宣設計\TTQS\桌牌底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進教研陳純恩\文宣設計\TTQS\桌牌底圖.jpg"/>
                  <pic:cNvPicPr>
                    <a:picLocks noChangeAspect="1" noChangeArrowheads="1"/>
                  </pic:cNvPicPr>
                </pic:nvPicPr>
                <pic:blipFill>
                  <a:blip r:embed="rId1"/>
                  <a:srcRect l="0" t="53530" r="0" b="3480"/>
                  <a:stretch>
                    <a:fillRect/>
                  </a:stretch>
                </pic:blipFill>
                <pic:spPr bwMode="auto">
                  <a:xfrm>
                    <a:off x="0" y="0"/>
                    <a:ext cx="6186170" cy="561340"/>
                  </a:xfrm>
                  <a:prstGeom prst="rect">
                    <a:avLst/>
                  </a:prstGeom>
                </pic:spPr>
              </pic:pic>
            </a:graphicData>
          </a:graphic>
        </wp:inline>
      </w:drawing>
    </w:r>
  </w:p>
  <w:p>
    <w:pPr>
      <w:pStyle w:val="Style26"/>
      <w:ind w:left="0" w:right="80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drawing>
        <wp:inline distT="0" distB="0" distL="0" distR="0">
          <wp:extent cx="6120130" cy="917575"/>
          <wp:effectExtent l="0" t="0" r="0" b="0"/>
          <wp:docPr id="2" name="圖片 5" descr="D:\進教研陳純恩\文宣設計\學校風景\banner003_banne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5" descr="D:\進教研陳純恩\文宣設計\學校風景\banner003_banner003.jpg"/>
                  <pic:cNvPicPr>
                    <a:picLocks noChangeAspect="1" noChangeArrowheads="1"/>
                  </pic:cNvPicPr>
                </pic:nvPicPr>
                <pic:blipFill>
                  <a:blip r:embed="rId1"/>
                  <a:stretch>
                    <a:fillRect/>
                  </a:stretch>
                </pic:blipFill>
                <pic:spPr bwMode="auto">
                  <a:xfrm>
                    <a:off x="0" y="0"/>
                    <a:ext cx="6120130" cy="9175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ideographLegalTraditional"/>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1">
    <w:name w:val="Heading 1"/>
    <w:basedOn w:val="Style23"/>
    <w:next w:val="Style23"/>
    <w:qFormat/>
    <w:pPr>
      <w:keepNext w:val="true"/>
      <w:numPr>
        <w:ilvl w:val="0"/>
        <w:numId w:val="1"/>
      </w:numPr>
      <w:suppressAutoHyphens w:val="true"/>
      <w:spacing w:lineRule="auto" w:line="720" w:before="180" w:after="180"/>
      <w:outlineLvl w:val="0"/>
    </w:pPr>
    <w:rPr>
      <w:rFonts w:ascii="Cambria" w:hAnsi="Cambria" w:eastAsia="新細明體" w:cs="Times New Roman"/>
      <w:b/>
      <w:bCs/>
      <w:sz w:val="52"/>
      <w:szCs w:val="52"/>
    </w:rPr>
  </w:style>
  <w:style w:type="paragraph" w:styleId="2">
    <w:name w:val="Heading 2"/>
    <w:basedOn w:val="Style23"/>
    <w:qFormat/>
    <w:pPr>
      <w:widowControl/>
      <w:numPr>
        <w:ilvl w:val="1"/>
        <w:numId w:val="1"/>
      </w:numPr>
      <w:suppressAutoHyphens w:val="true"/>
      <w:spacing w:before="100" w:after="100"/>
      <w:outlineLvl w:val="1"/>
    </w:pPr>
    <w:rPr>
      <w:rFonts w:ascii="新細明體" w:hAnsi="新細明體" w:eastAsia="新細明體" w:cs="新細明體"/>
      <w:b/>
      <w:bCs/>
      <w:sz w:val="36"/>
      <w:szCs w:val="36"/>
    </w:rPr>
  </w:style>
  <w:style w:type="character" w:styleId="Style12">
    <w:name w:val="預設段落字型"/>
    <w:qFormat/>
    <w:rPr/>
  </w:style>
  <w:style w:type="character" w:styleId="Style13">
    <w:name w:val="頁首 字元"/>
    <w:basedOn w:val="Style12"/>
    <w:qFormat/>
    <w:rPr>
      <w:sz w:val="20"/>
      <w:szCs w:val="20"/>
    </w:rPr>
  </w:style>
  <w:style w:type="character" w:styleId="Style14">
    <w:name w:val="頁尾 字元"/>
    <w:basedOn w:val="Style12"/>
    <w:qFormat/>
    <w:rPr>
      <w:sz w:val="20"/>
      <w:szCs w:val="20"/>
    </w:rPr>
  </w:style>
  <w:style w:type="character" w:styleId="Style15">
    <w:name w:val="超連結"/>
    <w:basedOn w:val="Style12"/>
    <w:qFormat/>
    <w:rPr>
      <w:color w:val="0000FF"/>
      <w:u w:val="single"/>
    </w:rPr>
  </w:style>
  <w:style w:type="character" w:styleId="Style16">
    <w:name w:val="已查閱的超連結"/>
    <w:basedOn w:val="Style12"/>
    <w:qFormat/>
    <w:rPr>
      <w:color w:val="800080"/>
      <w:u w:val="single"/>
    </w:rPr>
  </w:style>
  <w:style w:type="character" w:styleId="Style17">
    <w:name w:val="註解方塊文字 字元"/>
    <w:basedOn w:val="Style12"/>
    <w:qFormat/>
    <w:rPr>
      <w:rFonts w:ascii="Cambria" w:hAnsi="Cambria" w:eastAsia="新細明體" w:cs="Times New Roman"/>
      <w:sz w:val="18"/>
      <w:szCs w:val="18"/>
    </w:rPr>
  </w:style>
  <w:style w:type="character" w:styleId="11">
    <w:name w:val="標題 1 字元"/>
    <w:basedOn w:val="Style12"/>
    <w:qFormat/>
    <w:rPr>
      <w:rFonts w:ascii="Cambria" w:hAnsi="Cambria" w:eastAsia="新細明體" w:cs="Times New Roman"/>
      <w:b/>
      <w:bCs/>
      <w:sz w:val="52"/>
      <w:szCs w:val="52"/>
    </w:rPr>
  </w:style>
  <w:style w:type="character" w:styleId="Style18">
    <w:name w:val="註解文字 字元"/>
    <w:basedOn w:val="Style12"/>
    <w:qFormat/>
    <w:rPr>
      <w:rFonts w:ascii="Times New Roman" w:hAnsi="Times New Roman" w:eastAsia="新細明體" w:cs="Times New Roman"/>
      <w:szCs w:val="20"/>
    </w:rPr>
  </w:style>
  <w:style w:type="character" w:styleId="Appleconvertedspace">
    <w:name w:val="apple-converted-space"/>
    <w:basedOn w:val="Style12"/>
    <w:qFormat/>
    <w:rPr/>
  </w:style>
  <w:style w:type="character" w:styleId="HTML">
    <w:name w:val="HTML 預設格式 字元"/>
    <w:basedOn w:val="Style12"/>
    <w:qFormat/>
    <w:rPr>
      <w:rFonts w:ascii="細明體" w:hAnsi="細明體" w:eastAsia="細明體" w:cs="細明體"/>
      <w:szCs w:val="24"/>
    </w:rPr>
  </w:style>
  <w:style w:type="character" w:styleId="Style19">
    <w:name w:val="強調粗體"/>
    <w:basedOn w:val="Style12"/>
    <w:qFormat/>
    <w:rPr>
      <w:b/>
      <w:bCs/>
    </w:rPr>
  </w:style>
  <w:style w:type="character" w:styleId="Style20">
    <w:name w:val="強調斜體"/>
    <w:basedOn w:val="Style12"/>
    <w:qFormat/>
    <w:rPr>
      <w:i/>
      <w:iCs/>
    </w:rPr>
  </w:style>
  <w:style w:type="character" w:styleId="21">
    <w:name w:val="標題 2 字元"/>
    <w:basedOn w:val="Style12"/>
    <w:qFormat/>
    <w:rPr>
      <w:rFonts w:ascii="新細明體" w:hAnsi="新細明體" w:eastAsia="新細明體" w:cs="新細明體"/>
      <w:b/>
      <w:bCs/>
      <w:sz w:val="36"/>
      <w:szCs w:val="36"/>
    </w:rPr>
  </w:style>
  <w:style w:type="character" w:styleId="Applestylespan">
    <w:name w:val="apple-style-span"/>
    <w:basedOn w:val="Style12"/>
    <w:qFormat/>
    <w:rPr/>
  </w:style>
  <w:style w:type="character" w:styleId="WWCharLFO3LVL1">
    <w:name w:val="WW_CharLFO3LVL1"/>
    <w:qFormat/>
    <w:rPr>
      <w:rFonts w:ascii="標楷體" w:hAnsi="標楷體" w:eastAsia="標楷體"/>
    </w:rPr>
  </w:style>
  <w:style w:type="character" w:styleId="WWCharLFO7LVL1">
    <w:name w:val="WW_CharLFO7LVL1"/>
    <w:qFormat/>
    <w:rPr>
      <w:rFonts w:ascii="Wingdings" w:hAnsi="Wingdings"/>
    </w:rPr>
  </w:style>
  <w:style w:type="character" w:styleId="WWCharLFO7LVL2">
    <w:name w:val="WW_CharLFO7LVL2"/>
    <w:qFormat/>
    <w:rPr>
      <w:rFonts w:ascii="Wingdings" w:hAnsi="Wingdings"/>
    </w:rPr>
  </w:style>
  <w:style w:type="character" w:styleId="WWCharLFO7LVL3">
    <w:name w:val="WW_CharLFO7LVL3"/>
    <w:qFormat/>
    <w:rPr>
      <w:rFonts w:ascii="Wingdings" w:hAnsi="Wingdings"/>
    </w:rPr>
  </w:style>
  <w:style w:type="character" w:styleId="WWCharLFO7LVL4">
    <w:name w:val="WW_CharLFO7LVL4"/>
    <w:qFormat/>
    <w:rPr>
      <w:rFonts w:ascii="Wingdings" w:hAnsi="Wingdings"/>
    </w:rPr>
  </w:style>
  <w:style w:type="character" w:styleId="WWCharLFO7LVL5">
    <w:name w:val="WW_CharLFO7LVL5"/>
    <w:qFormat/>
    <w:rPr>
      <w:rFonts w:ascii="Wingdings" w:hAnsi="Wingdings"/>
    </w:rPr>
  </w:style>
  <w:style w:type="character" w:styleId="WWCharLFO7LVL6">
    <w:name w:val="WW_CharLFO7LVL6"/>
    <w:qFormat/>
    <w:rPr>
      <w:rFonts w:ascii="Wingdings" w:hAnsi="Wingdings"/>
    </w:rPr>
  </w:style>
  <w:style w:type="character" w:styleId="WWCharLFO7LVL7">
    <w:name w:val="WW_CharLFO7LVL7"/>
    <w:qFormat/>
    <w:rPr>
      <w:rFonts w:ascii="Wingdings" w:hAnsi="Wingdings"/>
    </w:rPr>
  </w:style>
  <w:style w:type="character" w:styleId="WWCharLFO7LVL8">
    <w:name w:val="WW_CharLFO7LVL8"/>
    <w:qFormat/>
    <w:rPr>
      <w:rFonts w:ascii="Wingdings" w:hAnsi="Wingdings"/>
    </w:rPr>
  </w:style>
  <w:style w:type="character" w:styleId="WWCharLFO7LVL9">
    <w:name w:val="WW_CharLFO7LVL9"/>
    <w:qFormat/>
    <w:rPr>
      <w:rFonts w:ascii="Wingdings" w:hAnsi="Wingdings"/>
    </w:rPr>
  </w:style>
  <w:style w:type="character" w:styleId="WWCharLFO10LVL1">
    <w:name w:val="WW_CharLFO10LVL1"/>
    <w:qFormat/>
    <w:rPr>
      <w:rFonts w:ascii="Wingdings" w:hAnsi="Wingdings"/>
    </w:rPr>
  </w:style>
  <w:style w:type="character" w:styleId="WWCharLFO10LVL2">
    <w:name w:val="WW_CharLFO10LVL2"/>
    <w:qFormat/>
    <w:rPr>
      <w:rFonts w:ascii="Wingdings" w:hAnsi="Wingdings"/>
    </w:rPr>
  </w:style>
  <w:style w:type="character" w:styleId="WWCharLFO10LVL3">
    <w:name w:val="WW_CharLFO10LVL3"/>
    <w:qFormat/>
    <w:rPr>
      <w:rFonts w:ascii="Wingdings" w:hAnsi="Wingdings"/>
    </w:rPr>
  </w:style>
  <w:style w:type="character" w:styleId="WWCharLFO10LVL4">
    <w:name w:val="WW_CharLFO10LVL4"/>
    <w:qFormat/>
    <w:rPr>
      <w:rFonts w:ascii="Wingdings" w:hAnsi="Wingdings"/>
    </w:rPr>
  </w:style>
  <w:style w:type="character" w:styleId="WWCharLFO10LVL5">
    <w:name w:val="WW_CharLFO10LVL5"/>
    <w:qFormat/>
    <w:rPr>
      <w:rFonts w:ascii="Wingdings" w:hAnsi="Wingdings"/>
    </w:rPr>
  </w:style>
  <w:style w:type="character" w:styleId="WWCharLFO10LVL6">
    <w:name w:val="WW_CharLFO10LVL6"/>
    <w:qFormat/>
    <w:rPr>
      <w:rFonts w:ascii="Wingdings" w:hAnsi="Wingdings"/>
    </w:rPr>
  </w:style>
  <w:style w:type="character" w:styleId="WWCharLFO10LVL7">
    <w:name w:val="WW_CharLFO10LVL7"/>
    <w:qFormat/>
    <w:rPr>
      <w:rFonts w:ascii="Wingdings" w:hAnsi="Wingdings"/>
    </w:rPr>
  </w:style>
  <w:style w:type="character" w:styleId="WWCharLFO10LVL8">
    <w:name w:val="WW_CharLFO10LVL8"/>
    <w:qFormat/>
    <w:rPr>
      <w:rFonts w:ascii="Wingdings" w:hAnsi="Wingdings"/>
    </w:rPr>
  </w:style>
  <w:style w:type="character" w:styleId="WWCharLFO10LVL9">
    <w:name w:val="WW_CharLFO10LVL9"/>
    <w:qFormat/>
    <w:rPr>
      <w:rFonts w:ascii="Wingdings" w:hAnsi="Wingdings"/>
    </w:rPr>
  </w:style>
  <w:style w:type="character" w:styleId="WWCharLFO12LVL1">
    <w:name w:val="WW_CharLFO12LVL1"/>
    <w:qFormat/>
    <w:rPr>
      <w:u w:val="none"/>
    </w:rPr>
  </w:style>
  <w:style w:type="character" w:styleId="WWCharLFO13LVL1">
    <w:name w:val="WW_CharLFO13LVL1"/>
    <w:qFormat/>
    <w:rPr>
      <w:u w:val="none"/>
    </w:rPr>
  </w:style>
  <w:style w:type="character" w:styleId="WWCharLFO15LVL1">
    <w:name w:val="WW_CharLFO15LVL1"/>
    <w:qFormat/>
    <w:rPr>
      <w:sz w:val="28"/>
    </w:rPr>
  </w:style>
  <w:style w:type="character" w:styleId="Style21">
    <w:name w:val="網際網路連結"/>
    <w:rPr>
      <w:color w:val="000080"/>
      <w:u w:val="single"/>
      <w:lang w:val="zxx" w:eastAsia="zxx" w:bidi="zxx"/>
    </w:rPr>
  </w:style>
  <w:style w:type="paragraph" w:styleId="Style22">
    <w:name w:val="標題"/>
    <w:basedOn w:val="Normal"/>
    <w:next w:val="Style23"/>
    <w:qFormat/>
    <w:pPr>
      <w:keepNext w:val="true"/>
      <w:spacing w:before="240" w:after="120"/>
    </w:pPr>
    <w:rPr>
      <w:rFonts w:ascii="Liberation Sans" w:hAnsi="Liberation Sans" w:eastAsia="微軟正黑體" w:cs="Tahoma"/>
      <w:sz w:val="28"/>
      <w:szCs w:val="28"/>
    </w:rPr>
  </w:style>
  <w:style w:type="paragraph" w:styleId="Style23">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24">
    <w:name w:val="清單段落"/>
    <w:basedOn w:val="Style23"/>
    <w:qFormat/>
    <w:pPr>
      <w:suppressAutoHyphens w:val="true"/>
      <w:ind w:left="480" w:right="0" w:hanging="0"/>
    </w:pPr>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25">
    <w:name w:val="Header"/>
    <w:basedOn w:val="Style23"/>
    <w:pPr>
      <w:tabs>
        <w:tab w:val="center" w:pos="4153" w:leader="none"/>
        <w:tab w:val="right" w:pos="8306" w:leader="none"/>
      </w:tabs>
      <w:suppressAutoHyphens w:val="true"/>
      <w:snapToGrid w:val="false"/>
    </w:pPr>
    <w:rPr>
      <w:sz w:val="20"/>
      <w:szCs w:val="20"/>
    </w:rPr>
  </w:style>
  <w:style w:type="paragraph" w:styleId="Style26">
    <w:name w:val="Footer"/>
    <w:basedOn w:val="Style23"/>
    <w:pPr>
      <w:tabs>
        <w:tab w:val="center" w:pos="4153" w:leader="none"/>
        <w:tab w:val="right" w:pos="8306" w:leader="none"/>
      </w:tabs>
      <w:suppressAutoHyphens w:val="true"/>
      <w:snapToGrid w:val="false"/>
    </w:pPr>
    <w:rPr>
      <w:sz w:val="20"/>
      <w:szCs w:val="20"/>
    </w:rPr>
  </w:style>
  <w:style w:type="paragraph" w:styleId="Font0">
    <w:name w:val="font0"/>
    <w:basedOn w:val="Style23"/>
    <w:qFormat/>
    <w:pPr>
      <w:widowControl/>
      <w:suppressAutoHyphens w:val="true"/>
      <w:spacing w:before="100" w:after="100"/>
    </w:pPr>
    <w:rPr>
      <w:rFonts w:ascii="新細明體" w:hAnsi="新細明體" w:eastAsia="新細明體" w:cs="Times New Roman"/>
      <w:szCs w:val="24"/>
    </w:rPr>
  </w:style>
  <w:style w:type="paragraph" w:styleId="Style27">
    <w:name w:val="註解方塊文字"/>
    <w:basedOn w:val="Style23"/>
    <w:qFormat/>
    <w:pPr>
      <w:suppressAutoHyphens w:val="true"/>
    </w:pPr>
    <w:rPr>
      <w:rFonts w:ascii="Cambria" w:hAnsi="Cambria" w:eastAsia="新細明體" w:cs="Times New Roman"/>
      <w:sz w:val="18"/>
      <w:szCs w:val="18"/>
    </w:rPr>
  </w:style>
  <w:style w:type="paragraph" w:styleId="Style28">
    <w:name w:val="附表一"/>
    <w:basedOn w:val="Style23"/>
    <w:autoRedefine/>
    <w:qFormat/>
    <w:pPr>
      <w:suppressAutoHyphens w:val="true"/>
      <w:snapToGrid w:val="false"/>
      <w:spacing w:lineRule="exact" w:line="480"/>
      <w:ind w:left="1985" w:right="0" w:hanging="1277"/>
    </w:pPr>
    <w:rPr>
      <w:rFonts w:ascii="標楷體" w:hAnsi="標楷體" w:eastAsia="標楷體" w:cs="Times New Roman"/>
      <w:color w:val="000000"/>
      <w:sz w:val="28"/>
      <w:szCs w:val="28"/>
    </w:rPr>
  </w:style>
  <w:style w:type="paragraph" w:styleId="Style29">
    <w:name w:val="註解文字"/>
    <w:basedOn w:val="Style23"/>
    <w:qFormat/>
    <w:pPr>
      <w:suppressAutoHyphens w:val="true"/>
    </w:pPr>
    <w:rPr>
      <w:rFonts w:ascii="Times New Roman" w:hAnsi="Times New Roman" w:eastAsia="新細明體" w:cs="Times New Roman"/>
      <w:szCs w:val="20"/>
    </w:rPr>
  </w:style>
  <w:style w:type="paragraph" w:styleId="HTML1">
    <w:name w:val="HTML 預設格式"/>
    <w:basedOn w:val="Style23"/>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szCs w:val="24"/>
    </w:rPr>
  </w:style>
  <w:style w:type="paragraph" w:styleId="Style30">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ps.ncue.edu.tw/cee/index.php" TargetMode="External"/><Relationship Id="rId4" Type="http://schemas.openxmlformats.org/officeDocument/2006/relationships/hyperlink" Target="mailto:cz8710@cc.ncue.edu.tw"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TotalTime>
  <Application>LibreOffice/5.3.7.2$Windows_X86_64 LibreOffice_project/6b8ed514a9f8b44d37a1b96673cbbdd077e24059</Application>
  <Pages>7</Pages>
  <Words>2152</Words>
  <Characters>2560</Characters>
  <CharactersWithSpaces>2597</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2021-04-28T06:36:00Z</dcterms:created>
  <dc:creator>師大</dc:creator>
  <dc:description/>
  <dc:language>zh-TW</dc:language>
  <cp:lastModifiedBy>Windows 使用者</cp:lastModifiedBy>
  <cp:lastPrinted>2021-04-14T02:21:00Z</cp:lastPrinted>
  <dcterms:modified xsi:type="dcterms:W3CDTF">2021-04-28T06:37:00Z</dcterms:modified>
  <cp:revision>3</cp:revision>
  <dc:subject/>
  <dc:title/>
</cp:coreProperties>
</file>