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48" w:rsidRDefault="001F30F1" w:rsidP="001F30F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87A3A">
        <w:rPr>
          <w:rFonts w:ascii="微軟正黑體" w:eastAsia="微軟正黑體" w:hAnsi="微軟正黑體" w:hint="eastAsia"/>
          <w:sz w:val="28"/>
          <w:szCs w:val="28"/>
        </w:rPr>
        <w:t>1</w:t>
      </w:r>
      <w:r w:rsidRPr="00E87A3A">
        <w:rPr>
          <w:rFonts w:ascii="微軟正黑體" w:eastAsia="微軟正黑體" w:hAnsi="微軟正黑體"/>
          <w:sz w:val="28"/>
          <w:szCs w:val="28"/>
        </w:rPr>
        <w:t>10</w:t>
      </w:r>
      <w:r w:rsidR="00E82606">
        <w:rPr>
          <w:rFonts w:ascii="微軟正黑體" w:eastAsia="微軟正黑體" w:hAnsi="微軟正黑體" w:hint="eastAsia"/>
          <w:sz w:val="28"/>
          <w:szCs w:val="28"/>
        </w:rPr>
        <w:t>學年度第二</w:t>
      </w:r>
      <w:r w:rsidRPr="00E87A3A">
        <w:rPr>
          <w:rFonts w:ascii="微軟正黑體" w:eastAsia="微軟正黑體" w:hAnsi="微軟正黑體" w:hint="eastAsia"/>
          <w:sz w:val="28"/>
          <w:szCs w:val="28"/>
        </w:rPr>
        <w:t>學期</w:t>
      </w:r>
      <w:r w:rsidR="00DA72AF" w:rsidRPr="00E87A3A">
        <w:rPr>
          <w:rFonts w:ascii="微軟正黑體" w:eastAsia="微軟正黑體" w:hAnsi="微軟正黑體" w:hint="eastAsia"/>
          <w:sz w:val="28"/>
          <w:szCs w:val="28"/>
        </w:rPr>
        <w:t>國中</w:t>
      </w:r>
      <w:r w:rsidR="00A45474">
        <w:rPr>
          <w:rFonts w:ascii="微軟正黑體" w:eastAsia="微軟正黑體" w:hAnsi="微軟正黑體" w:hint="eastAsia"/>
          <w:sz w:val="28"/>
          <w:szCs w:val="28"/>
        </w:rPr>
        <w:t>部</w:t>
      </w:r>
      <w:r w:rsidR="00DA72AF" w:rsidRPr="00E87A3A">
        <w:rPr>
          <w:rFonts w:ascii="微軟正黑體" w:eastAsia="微軟正黑體" w:hAnsi="微軟正黑體" w:hint="eastAsia"/>
          <w:sz w:val="28"/>
          <w:szCs w:val="28"/>
        </w:rPr>
        <w:t>第</w:t>
      </w:r>
      <w:r w:rsidR="00E82606">
        <w:rPr>
          <w:rFonts w:ascii="微軟正黑體" w:eastAsia="微軟正黑體" w:hAnsi="微軟正黑體" w:hint="eastAsia"/>
          <w:sz w:val="28"/>
          <w:szCs w:val="28"/>
        </w:rPr>
        <w:t>1</w:t>
      </w:r>
      <w:r w:rsidR="00DA72AF" w:rsidRPr="00E87A3A">
        <w:rPr>
          <w:rFonts w:ascii="微軟正黑體" w:eastAsia="微軟正黑體" w:hAnsi="微軟正黑體" w:hint="eastAsia"/>
          <w:sz w:val="28"/>
          <w:szCs w:val="28"/>
        </w:rPr>
        <w:t>次教學研究會</w:t>
      </w:r>
      <w:r w:rsidR="00881348">
        <w:rPr>
          <w:rFonts w:ascii="微軟正黑體" w:eastAsia="微軟正黑體" w:hAnsi="微軟正黑體" w:hint="eastAsia"/>
          <w:sz w:val="28"/>
          <w:szCs w:val="28"/>
        </w:rPr>
        <w:t>（</w:t>
      </w:r>
      <w:r w:rsidR="00E82606">
        <w:rPr>
          <w:rFonts w:ascii="微軟正黑體" w:eastAsia="微軟正黑體" w:hAnsi="微軟正黑體" w:hint="eastAsia"/>
          <w:sz w:val="28"/>
          <w:szCs w:val="28"/>
        </w:rPr>
        <w:t>03</w:t>
      </w:r>
      <w:r w:rsidR="00E82606">
        <w:rPr>
          <w:rFonts w:ascii="微軟正黑體" w:eastAsia="微軟正黑體" w:hAnsi="微軟正黑體"/>
          <w:sz w:val="28"/>
          <w:szCs w:val="28"/>
        </w:rPr>
        <w:t>/1</w:t>
      </w:r>
      <w:r w:rsidR="00E82606">
        <w:rPr>
          <w:rFonts w:ascii="微軟正黑體" w:eastAsia="微軟正黑體" w:hAnsi="微軟正黑體" w:hint="eastAsia"/>
          <w:sz w:val="28"/>
          <w:szCs w:val="28"/>
        </w:rPr>
        <w:t>4</w:t>
      </w:r>
      <w:r w:rsidR="00E82606">
        <w:rPr>
          <w:rFonts w:ascii="微軟正黑體" w:eastAsia="微軟正黑體" w:hAnsi="微軟正黑體"/>
          <w:sz w:val="28"/>
          <w:szCs w:val="28"/>
        </w:rPr>
        <w:t>~</w:t>
      </w:r>
      <w:r w:rsidR="00E82606">
        <w:rPr>
          <w:rFonts w:ascii="微軟正黑體" w:eastAsia="微軟正黑體" w:hAnsi="微軟正黑體" w:hint="eastAsia"/>
          <w:sz w:val="28"/>
          <w:szCs w:val="28"/>
        </w:rPr>
        <w:t>03</w:t>
      </w:r>
      <w:r w:rsidR="00881348" w:rsidRPr="00881348">
        <w:rPr>
          <w:rFonts w:ascii="微軟正黑體" w:eastAsia="微軟正黑體" w:hAnsi="微軟正黑體"/>
          <w:sz w:val="28"/>
          <w:szCs w:val="28"/>
        </w:rPr>
        <w:t>/1</w:t>
      </w:r>
      <w:r w:rsidR="00E82606">
        <w:rPr>
          <w:rFonts w:ascii="微軟正黑體" w:eastAsia="微軟正黑體" w:hAnsi="微軟正黑體" w:hint="eastAsia"/>
          <w:sz w:val="28"/>
          <w:szCs w:val="28"/>
        </w:rPr>
        <w:t>8</w:t>
      </w:r>
      <w:r w:rsidR="0088134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0E6EC0" w:rsidRPr="00E87A3A" w:rsidRDefault="000E6EC0">
      <w:pPr>
        <w:rPr>
          <w:rFonts w:ascii="微軟正黑體" w:eastAsia="微軟正黑體" w:hAnsi="微軟正黑體"/>
        </w:rPr>
      </w:pPr>
      <w:r w:rsidRPr="00E87A3A">
        <w:rPr>
          <w:rFonts w:ascii="微軟正黑體" w:eastAsia="微軟正黑體" w:hAnsi="微軟正黑體" w:hint="eastAsia"/>
        </w:rPr>
        <w:t>一、</w:t>
      </w:r>
      <w:r w:rsidR="00D52946">
        <w:rPr>
          <w:rFonts w:ascii="微軟正黑體" w:eastAsia="微軟正黑體" w:hAnsi="微軟正黑體" w:hint="eastAsia"/>
        </w:rPr>
        <w:t>召集人</w:t>
      </w:r>
      <w:r w:rsidRPr="00E87A3A">
        <w:rPr>
          <w:rFonts w:ascii="微軟正黑體" w:eastAsia="微軟正黑體" w:hAnsi="微軟正黑體" w:hint="eastAsia"/>
        </w:rPr>
        <w:t>報告</w:t>
      </w:r>
      <w:r w:rsidR="003C2068">
        <w:rPr>
          <w:rFonts w:ascii="微軟正黑體" w:eastAsia="微軟正黑體" w:hAnsi="微軟正黑體" w:hint="eastAsia"/>
        </w:rPr>
        <w:t>：請各任課教師填寫110-2教學進度表（如</w:t>
      </w:r>
      <w:bookmarkStart w:id="0" w:name="_GoBack"/>
      <w:bookmarkEnd w:id="0"/>
      <w:r w:rsidR="003C2068">
        <w:rPr>
          <w:rFonts w:ascii="微軟正黑體" w:eastAsia="微軟正黑體" w:hAnsi="微軟正黑體" w:hint="eastAsia"/>
        </w:rPr>
        <w:t>附件）。</w:t>
      </w:r>
    </w:p>
    <w:p w:rsidR="00DA72AF" w:rsidRPr="00E87A3A" w:rsidRDefault="000E6EC0">
      <w:pPr>
        <w:rPr>
          <w:rFonts w:ascii="微軟正黑體" w:eastAsia="微軟正黑體" w:hAnsi="微軟正黑體"/>
        </w:rPr>
      </w:pPr>
      <w:r w:rsidRPr="00E87A3A">
        <w:rPr>
          <w:rFonts w:ascii="微軟正黑體" w:eastAsia="微軟正黑體" w:hAnsi="微軟正黑體" w:hint="eastAsia"/>
        </w:rPr>
        <w:t>二、教務處業務報告</w:t>
      </w:r>
    </w:p>
    <w:p w:rsidR="00417104" w:rsidRDefault="00417104" w:rsidP="000E6EC0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請學科老師針對</w:t>
      </w:r>
      <w:r w:rsidR="00E82606">
        <w:rPr>
          <w:rFonts w:ascii="微軟正黑體" w:eastAsia="微軟正黑體" w:hAnsi="微軟正黑體" w:hint="eastAsia"/>
        </w:rPr>
        <w:t>上學期</w:t>
      </w:r>
      <w:r>
        <w:rPr>
          <w:rFonts w:ascii="微軟正黑體" w:eastAsia="微軟正黑體" w:hAnsi="微軟正黑體" w:hint="eastAsia"/>
        </w:rPr>
        <w:t>第</w:t>
      </w:r>
      <w:r w:rsidR="00E82606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次月考試題做出檢討和建議。</w:t>
      </w:r>
    </w:p>
    <w:p w:rsidR="00E82606" w:rsidRDefault="00E82606" w:rsidP="00E82606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E82606">
        <w:rPr>
          <w:rFonts w:ascii="微軟正黑體" w:eastAsia="微軟正黑體" w:hAnsi="微軟正黑體" w:hint="eastAsia"/>
        </w:rPr>
        <w:t>重要任務：第一次月考後，110學年度第二學期國中第2次教學研究會（</w:t>
      </w:r>
      <w:r w:rsidR="00A45474">
        <w:rPr>
          <w:rFonts w:ascii="微軟正黑體" w:eastAsia="微軟正黑體" w:hAnsi="微軟正黑體" w:hint="eastAsia"/>
        </w:rPr>
        <w:t>05/02~05</w:t>
      </w:r>
      <w:r w:rsidRPr="00E82606">
        <w:rPr>
          <w:rFonts w:ascii="微軟正黑體" w:eastAsia="微軟正黑體" w:hAnsi="微軟正黑體" w:hint="eastAsia"/>
        </w:rPr>
        <w:t>/</w:t>
      </w:r>
      <w:r w:rsidR="00A45474">
        <w:rPr>
          <w:rFonts w:ascii="微軟正黑體" w:eastAsia="微軟正黑體" w:hAnsi="微軟正黑體" w:hint="eastAsia"/>
        </w:rPr>
        <w:t>06</w:t>
      </w:r>
      <w:r w:rsidRPr="00E82606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請學科老師針對本</w:t>
      </w:r>
      <w:r w:rsidRPr="00E82606">
        <w:rPr>
          <w:rFonts w:ascii="微軟正黑體" w:eastAsia="微軟正黑體" w:hAnsi="微軟正黑體" w:hint="eastAsia"/>
        </w:rPr>
        <w:t>學期第一次月考試題做出檢討和建議</w:t>
      </w:r>
      <w:r>
        <w:rPr>
          <w:rFonts w:ascii="微軟正黑體" w:eastAsia="微軟正黑體" w:hAnsi="微軟正黑體" w:hint="eastAsia"/>
        </w:rPr>
        <w:t>及提出下學期彈性計畫並撰寫</w:t>
      </w:r>
      <w:r w:rsidRPr="00E82606">
        <w:rPr>
          <w:rFonts w:ascii="微軟正黑體" w:eastAsia="微軟正黑體" w:hAnsi="微軟正黑體" w:hint="eastAsia"/>
        </w:rPr>
        <w:t>。</w:t>
      </w:r>
      <w:r w:rsidR="00CE4DA6">
        <w:rPr>
          <w:rFonts w:ascii="微軟正黑體" w:eastAsia="微軟正黑體" w:hAnsi="微軟正黑體" w:hint="eastAsia"/>
        </w:rPr>
        <w:t>下方為上學110年計畫：</w:t>
      </w:r>
    </w:p>
    <w:tbl>
      <w:tblPr>
        <w:tblStyle w:val="2"/>
        <w:tblW w:w="1004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2835"/>
        <w:gridCol w:w="1700"/>
        <w:gridCol w:w="1700"/>
        <w:gridCol w:w="1700"/>
      </w:tblGrid>
      <w:tr w:rsidR="00D52946" w:rsidTr="00CE4DA6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CE4DA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110學年</w:t>
            </w:r>
            <w:r w:rsidR="00D52946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ind w:left="29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年級節數</w:t>
            </w:r>
          </w:p>
          <w:p w:rsidR="00D52946" w:rsidRDefault="00D52946">
            <w:pPr>
              <w:suppressAutoHyphens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7年級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8年級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9年級</w:t>
            </w: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統整性探究課程</w:t>
            </w:r>
          </w:p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主題/專題/議題</w:t>
            </w:r>
          </w:p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</w:rPr>
              <w:t>一、品味生活在南寧</w:t>
            </w:r>
          </w:p>
        </w:tc>
        <w:tc>
          <w:tcPr>
            <w:tcW w:w="17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（綜合領域）</w:t>
            </w:r>
          </w:p>
        </w:tc>
        <w:tc>
          <w:tcPr>
            <w:tcW w:w="17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（綜合領域）</w:t>
            </w:r>
          </w:p>
        </w:tc>
        <w:tc>
          <w:tcPr>
            <w:tcW w:w="17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</w:rPr>
              <w:t>二、寧食之旅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數學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領域）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社會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領域）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2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社會及數學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領域）</w:t>
            </w: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</w:rPr>
              <w:t>三、灣裡「Eat」「文」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英語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領域）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（英語領域）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</w:p>
        </w:tc>
      </w:tr>
      <w:tr w:rsidR="00D52946" w:rsidTr="00CE4DA6">
        <w:trPr>
          <w:trHeight w:val="405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四、南寧心視界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</w:t>
            </w:r>
            <w:r w:rsidR="00CE4DA6">
              <w:rPr>
                <w:rFonts w:ascii="標楷體" w:eastAsia="標楷體" w:hAnsi="標楷體" w:hint="eastAsia"/>
                <w:b/>
                <w:color w:val="002060"/>
              </w:rPr>
              <w:t>國文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領域）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（國文領域）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CE4DA6" w:rsidRPr="00CE4DA6">
              <w:rPr>
                <w:rFonts w:ascii="標楷體" w:eastAsia="標楷體" w:hAnsi="標楷體" w:hint="eastAsia"/>
                <w:b/>
                <w:color w:val="002060"/>
              </w:rPr>
              <w:t>（國文領域）</w:t>
            </w: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社團活動與技藝課程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</w:rPr>
              <w:t>社團活動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特殊需求領域課程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自治活動（班會）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</w:p>
        </w:tc>
      </w:tr>
      <w:tr w:rsidR="00D52946" w:rsidTr="00CE4DA6">
        <w:trPr>
          <w:trHeight w:val="39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946" w:rsidRDefault="00D52946">
            <w:pPr>
              <w:suppressAutoHyphens/>
              <w:jc w:val="center"/>
              <w:rPr>
                <w:rFonts w:ascii="標楷體" w:eastAsia="標楷體" w:hAnsi="標楷體"/>
              </w:rPr>
            </w:pPr>
          </w:p>
        </w:tc>
      </w:tr>
      <w:tr w:rsidR="00D52946" w:rsidTr="00CE4DA6">
        <w:trPr>
          <w:trHeight w:val="467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學校實際彈性學習總節數</w:t>
            </w:r>
          </w:p>
        </w:tc>
        <w:tc>
          <w:tcPr>
            <w:tcW w:w="17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 w:cs="Times New Roman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6</w:t>
            </w:r>
          </w:p>
        </w:tc>
        <w:tc>
          <w:tcPr>
            <w:tcW w:w="17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6</w:t>
            </w:r>
          </w:p>
        </w:tc>
        <w:tc>
          <w:tcPr>
            <w:tcW w:w="17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5</w:t>
            </w:r>
          </w:p>
        </w:tc>
      </w:tr>
      <w:tr w:rsidR="00D52946" w:rsidTr="00CE4DA6">
        <w:trPr>
          <w:trHeight w:val="411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946" w:rsidRDefault="00D529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課綱規範彈性學習節數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946" w:rsidRDefault="00D52946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3-6</w:t>
            </w:r>
          </w:p>
        </w:tc>
      </w:tr>
    </w:tbl>
    <w:p w:rsidR="00E82606" w:rsidRPr="00E82606" w:rsidRDefault="00E82606" w:rsidP="00E82606">
      <w:pPr>
        <w:rPr>
          <w:rFonts w:ascii="微軟正黑體" w:eastAsia="微軟正黑體" w:hAnsi="微軟正黑體"/>
        </w:rPr>
      </w:pPr>
      <w:r w:rsidRPr="00E82606">
        <w:rPr>
          <w:rFonts w:ascii="微軟正黑體" w:eastAsia="微軟正黑體" w:hAnsi="微軟正黑體" w:hint="eastAsia"/>
        </w:rPr>
        <w:t>重要任務：</w:t>
      </w:r>
      <w:r>
        <w:rPr>
          <w:rFonts w:ascii="微軟正黑體" w:eastAsia="微軟正黑體" w:hAnsi="微軟正黑體" w:hint="eastAsia"/>
        </w:rPr>
        <w:t>第二</w:t>
      </w:r>
      <w:r w:rsidRPr="00E82606">
        <w:rPr>
          <w:rFonts w:ascii="微軟正黑體" w:eastAsia="微軟正黑體" w:hAnsi="微軟正黑體" w:hint="eastAsia"/>
        </w:rPr>
        <w:t>次月考後，110學年度第二學期國中第3次教學研究會（</w:t>
      </w:r>
      <w:r w:rsidR="00626E3A">
        <w:rPr>
          <w:rFonts w:ascii="微軟正黑體" w:eastAsia="微軟正黑體" w:hAnsi="微軟正黑體" w:hint="eastAsia"/>
        </w:rPr>
        <w:t>06</w:t>
      </w:r>
      <w:r w:rsidRPr="00E82606">
        <w:rPr>
          <w:rFonts w:ascii="微軟正黑體" w:eastAsia="微軟正黑體" w:hAnsi="微軟正黑體" w:hint="eastAsia"/>
        </w:rPr>
        <w:t>/</w:t>
      </w:r>
      <w:r w:rsidR="00626E3A">
        <w:rPr>
          <w:rFonts w:ascii="微軟正黑體" w:eastAsia="微軟正黑體" w:hAnsi="微軟正黑體" w:hint="eastAsia"/>
        </w:rPr>
        <w:t>02~06</w:t>
      </w:r>
      <w:r w:rsidRPr="00E82606">
        <w:rPr>
          <w:rFonts w:ascii="微軟正黑體" w:eastAsia="微軟正黑體" w:hAnsi="微軟正黑體" w:hint="eastAsia"/>
        </w:rPr>
        <w:t>/</w:t>
      </w:r>
      <w:r w:rsidR="00626E3A">
        <w:rPr>
          <w:rFonts w:ascii="微軟正黑體" w:eastAsia="微軟正黑體" w:hAnsi="微軟正黑體" w:hint="eastAsia"/>
        </w:rPr>
        <w:t>24</w:t>
      </w:r>
      <w:r w:rsidRPr="00E82606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請學科老師針對第二</w:t>
      </w:r>
      <w:r w:rsidRPr="00E82606">
        <w:rPr>
          <w:rFonts w:ascii="微軟正黑體" w:eastAsia="微軟正黑體" w:hAnsi="微軟正黑體" w:hint="eastAsia"/>
        </w:rPr>
        <w:t>次月考試題做出檢討和建議</w:t>
      </w:r>
      <w:r w:rsidR="00626E3A">
        <w:rPr>
          <w:rFonts w:ascii="微軟正黑體" w:eastAsia="微軟正黑體" w:hAnsi="微軟正黑體" w:hint="eastAsia"/>
        </w:rPr>
        <w:t>並對上學年</w:t>
      </w:r>
      <w:r w:rsidR="00626E3A">
        <w:rPr>
          <w:rFonts w:ascii="微軟正黑體" w:eastAsia="微軟正黑體" w:hAnsi="微軟正黑體" w:hint="eastAsia"/>
        </w:rPr>
        <w:lastRenderedPageBreak/>
        <w:t>課程計畫做出「課程評鑑雙向細目表</w:t>
      </w:r>
      <w:r w:rsidR="00022C9A">
        <w:rPr>
          <w:rFonts w:ascii="微軟正黑體" w:eastAsia="微軟正黑體" w:hAnsi="微軟正黑體" w:hint="eastAsia"/>
        </w:rPr>
        <w:t>」</w:t>
      </w:r>
      <w:r w:rsidR="00097575">
        <w:rPr>
          <w:rFonts w:ascii="微軟正黑體" w:eastAsia="微軟正黑體" w:hAnsi="微軟正黑體" w:hint="eastAsia"/>
        </w:rPr>
        <w:t>（需參與老師簽名確認）</w:t>
      </w:r>
      <w:r w:rsidRPr="00E82606">
        <w:rPr>
          <w:rFonts w:ascii="微軟正黑體" w:eastAsia="微軟正黑體" w:hAnsi="微軟正黑體" w:hint="eastAsia"/>
        </w:rPr>
        <w:t>。</w:t>
      </w:r>
    </w:p>
    <w:p w:rsidR="000E6EC0" w:rsidRPr="00E87A3A" w:rsidRDefault="00E87A3A" w:rsidP="000E6EC0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E87A3A">
        <w:rPr>
          <w:rFonts w:ascii="微軟正黑體" w:eastAsia="微軟正黑體" w:hAnsi="微軟正黑體" w:hint="eastAsia"/>
        </w:rPr>
        <w:t>各領域公開觀課或者授課需要錄影攝影服務，可至教務處借用器材，以供老師們建立教學資料時使用。</w:t>
      </w:r>
    </w:p>
    <w:p w:rsidR="001F30F1" w:rsidRDefault="000E6EC0" w:rsidP="000E6EC0">
      <w:pPr>
        <w:rPr>
          <w:rFonts w:ascii="微軟正黑體" w:eastAsia="微軟正黑體" w:hAnsi="微軟正黑體"/>
        </w:rPr>
      </w:pPr>
      <w:r w:rsidRPr="00E87A3A">
        <w:rPr>
          <w:rFonts w:ascii="微軟正黑體" w:eastAsia="微軟正黑體" w:hAnsi="微軟正黑體" w:hint="eastAsia"/>
        </w:rPr>
        <w:t>三、</w:t>
      </w:r>
      <w:r w:rsidR="001F30F1" w:rsidRPr="00E87A3A">
        <w:rPr>
          <w:rFonts w:ascii="微軟正黑體" w:eastAsia="微軟正黑體" w:hAnsi="微軟正黑體" w:hint="eastAsia"/>
        </w:rPr>
        <w:t>臨時動議：</w:t>
      </w:r>
    </w:p>
    <w:p w:rsidR="00881348" w:rsidRDefault="00881348" w:rsidP="000E6EC0">
      <w:pPr>
        <w:rPr>
          <w:rFonts w:ascii="微軟正黑體" w:eastAsia="微軟正黑體" w:hAnsi="微軟正黑體"/>
        </w:rPr>
      </w:pPr>
      <w:r w:rsidRPr="00881348">
        <w:rPr>
          <w:rFonts w:ascii="微軟正黑體" w:eastAsia="微軟正黑體" w:hAnsi="微軟正黑體" w:hint="eastAsia"/>
        </w:rPr>
        <w:t>(請儘量</w:t>
      </w:r>
      <w:r w:rsidR="00CE4DA6">
        <w:rPr>
          <w:rFonts w:ascii="微軟正黑體" w:eastAsia="微軟正黑體" w:hAnsi="微軟正黑體" w:hint="eastAsia"/>
        </w:rPr>
        <w:t>各</w:t>
      </w:r>
      <w:r w:rsidRPr="00881348">
        <w:rPr>
          <w:rFonts w:ascii="微軟正黑體" w:eastAsia="微軟正黑體" w:hAnsi="微軟正黑體" w:hint="eastAsia"/>
        </w:rPr>
        <w:t>領域會議請於</w:t>
      </w:r>
      <w:r w:rsidR="00E82606">
        <w:rPr>
          <w:rFonts w:ascii="微軟正黑體" w:eastAsia="微軟正黑體" w:hAnsi="微軟正黑體" w:hint="eastAsia"/>
        </w:rPr>
        <w:t>03</w:t>
      </w:r>
      <w:r w:rsidR="000E0EE2" w:rsidRPr="00881348">
        <w:rPr>
          <w:rFonts w:ascii="微軟正黑體" w:eastAsia="微軟正黑體" w:hAnsi="微軟正黑體" w:hint="eastAsia"/>
        </w:rPr>
        <w:t>/1</w:t>
      </w:r>
      <w:r w:rsidR="00E82606">
        <w:rPr>
          <w:rFonts w:ascii="微軟正黑體" w:eastAsia="微軟正黑體" w:hAnsi="微軟正黑體" w:hint="eastAsia"/>
        </w:rPr>
        <w:t>4</w:t>
      </w:r>
      <w:r w:rsidR="000E0EE2" w:rsidRPr="00881348">
        <w:rPr>
          <w:rFonts w:ascii="微軟正黑體" w:eastAsia="微軟正黑體" w:hAnsi="微軟正黑體" w:hint="eastAsia"/>
        </w:rPr>
        <w:t>~</w:t>
      </w:r>
      <w:r w:rsidR="00E82606">
        <w:rPr>
          <w:rFonts w:ascii="微軟正黑體" w:eastAsia="微軟正黑體" w:hAnsi="微軟正黑體" w:hint="eastAsia"/>
        </w:rPr>
        <w:t>03</w:t>
      </w:r>
      <w:r w:rsidR="000E0EE2" w:rsidRPr="00881348">
        <w:rPr>
          <w:rFonts w:ascii="微軟正黑體" w:eastAsia="微軟正黑體" w:hAnsi="微軟正黑體" w:hint="eastAsia"/>
        </w:rPr>
        <w:t>/</w:t>
      </w:r>
      <w:r w:rsidR="00E82606">
        <w:rPr>
          <w:rFonts w:ascii="微軟正黑體" w:eastAsia="微軟正黑體" w:hAnsi="微軟正黑體" w:hint="eastAsia"/>
        </w:rPr>
        <w:t>18</w:t>
      </w:r>
      <w:r w:rsidRPr="00881348">
        <w:rPr>
          <w:rFonts w:ascii="微軟正黑體" w:eastAsia="微軟正黑體" w:hAnsi="微軟正黑體" w:hint="eastAsia"/>
        </w:rPr>
        <w:t>召開完畢，地點請各領域領召自擇地點，簡單明瞭，會議記錄明確即可。於間各領域時間召開，會議前請至教學組取紀錄簿，會議結束亦擲回。)</w:t>
      </w:r>
    </w:p>
    <w:p w:rsidR="00E82606" w:rsidRPr="00E82606" w:rsidRDefault="00E82606">
      <w:pPr>
        <w:rPr>
          <w:rFonts w:ascii="微軟正黑體" w:eastAsia="微軟正黑體" w:hAnsi="微軟正黑體"/>
        </w:rPr>
      </w:pPr>
    </w:p>
    <w:sectPr w:rsidR="00E82606" w:rsidRPr="00E82606" w:rsidSect="00425D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C5" w:rsidRDefault="00EF6CC5" w:rsidP="000E6EC0">
      <w:r>
        <w:separator/>
      </w:r>
    </w:p>
  </w:endnote>
  <w:endnote w:type="continuationSeparator" w:id="0">
    <w:p w:rsidR="00EF6CC5" w:rsidRDefault="00EF6CC5" w:rsidP="000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C5" w:rsidRDefault="00EF6CC5" w:rsidP="000E6EC0">
      <w:r>
        <w:separator/>
      </w:r>
    </w:p>
  </w:footnote>
  <w:footnote w:type="continuationSeparator" w:id="0">
    <w:p w:rsidR="00EF6CC5" w:rsidRDefault="00EF6CC5" w:rsidP="000E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84CE3"/>
    <w:multiLevelType w:val="hybridMultilevel"/>
    <w:tmpl w:val="61821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AF"/>
    <w:rsid w:val="00022C9A"/>
    <w:rsid w:val="0009629B"/>
    <w:rsid w:val="00097575"/>
    <w:rsid w:val="000A4B3E"/>
    <w:rsid w:val="000B6A0B"/>
    <w:rsid w:val="000E0EE2"/>
    <w:rsid w:val="000E6EC0"/>
    <w:rsid w:val="001073B8"/>
    <w:rsid w:val="001420A6"/>
    <w:rsid w:val="001F30F1"/>
    <w:rsid w:val="00200A48"/>
    <w:rsid w:val="00211826"/>
    <w:rsid w:val="00294446"/>
    <w:rsid w:val="0035335C"/>
    <w:rsid w:val="003C2068"/>
    <w:rsid w:val="00417104"/>
    <w:rsid w:val="00425DCB"/>
    <w:rsid w:val="00625448"/>
    <w:rsid w:val="00626E3A"/>
    <w:rsid w:val="008675CE"/>
    <w:rsid w:val="00881348"/>
    <w:rsid w:val="00A45474"/>
    <w:rsid w:val="00AC1BA7"/>
    <w:rsid w:val="00CE0C41"/>
    <w:rsid w:val="00CE4DA6"/>
    <w:rsid w:val="00D52946"/>
    <w:rsid w:val="00D77B21"/>
    <w:rsid w:val="00DA72AF"/>
    <w:rsid w:val="00E82606"/>
    <w:rsid w:val="00E87A3A"/>
    <w:rsid w:val="00EB26C5"/>
    <w:rsid w:val="00E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8AF3E-0CB3-4726-A7DE-E0341D5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6E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6EC0"/>
    <w:rPr>
      <w:sz w:val="20"/>
      <w:szCs w:val="20"/>
    </w:rPr>
  </w:style>
  <w:style w:type="paragraph" w:styleId="a7">
    <w:name w:val="List Paragraph"/>
    <w:basedOn w:val="a"/>
    <w:uiPriority w:val="34"/>
    <w:qFormat/>
    <w:rsid w:val="000E6EC0"/>
    <w:pPr>
      <w:ind w:leftChars="200" w:left="480"/>
    </w:pPr>
  </w:style>
  <w:style w:type="table" w:customStyle="1" w:styleId="2">
    <w:name w:val="表格格線2"/>
    <w:basedOn w:val="a1"/>
    <w:uiPriority w:val="39"/>
    <w:rsid w:val="00D5294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ChiaTinChang</dc:creator>
  <cp:keywords/>
  <dc:description/>
  <cp:lastModifiedBy>user</cp:lastModifiedBy>
  <cp:revision>18</cp:revision>
  <dcterms:created xsi:type="dcterms:W3CDTF">2021-11-03T17:15:00Z</dcterms:created>
  <dcterms:modified xsi:type="dcterms:W3CDTF">2022-03-14T01:05:00Z</dcterms:modified>
</cp:coreProperties>
</file>