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CF5F42">
      <w:pPr>
        <w:pStyle w:val="Default"/>
        <w:spacing w:afterLines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時程表詳如附件。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活動日如遇災害性天氣，臺南市政府發布停止上班上課之公告時，本活動將延後或視情況取消辦理，相關消息將公布在中央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CF5F42" w:rsidP="00BD52D5">
      <w:pPr>
        <w:rPr>
          <w:rFonts w:eastAsia="標楷體"/>
          <w:sz w:val="28"/>
          <w:szCs w:val="28"/>
          <w:lang w:val="zh-TW"/>
        </w:rPr>
      </w:pPr>
      <w:r w:rsidRPr="00CF5F42">
        <w:rPr>
          <w:rFonts w:eastAsia="標楷體"/>
          <w:noProof/>
          <w:sz w:val="28"/>
          <w:szCs w:val="28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95pt;margin-top:8.8pt;width:554.85pt;height:406.2pt;z-index:251660288;mso-width-relative:margin;mso-height-relative:margin" fillcolor="white [3212]" stroked="f">
            <v:textbox>
              <w:txbxContent>
                <w:tbl>
                  <w:tblPr>
                    <w:tblW w:w="1051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1208"/>
                    <w:gridCol w:w="3418"/>
                    <w:gridCol w:w="4598"/>
                    <w:gridCol w:w="1294"/>
                  </w:tblGrid>
                  <w:tr w:rsidR="009F7E5A" w:rsidRPr="00611CF6" w:rsidTr="0057650E">
                    <w:trPr>
                      <w:trHeight w:val="1005"/>
                    </w:trPr>
                    <w:tc>
                      <w:tcPr>
                        <w:tcW w:w="1051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附件:臺灣南區氣象中心10</w:t>
                        </w:r>
                        <w:r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上半年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生活</w:t>
                        </w:r>
                        <w:r w:rsidRPr="005D6040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氣象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時時樂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活動時程表</w:t>
                        </w:r>
                      </w:p>
                      <w:p w:rsidR="009F7E5A" w:rsidRPr="00255BBD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F7E5A" w:rsidRPr="000D0289" w:rsidTr="0057650E">
                    <w:trPr>
                      <w:trHeight w:val="6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  <w:tr2bl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日期</w:t>
                        </w:r>
                      </w:p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主題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講座題目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(10:00~12:00)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影片名稱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電影級別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最精準的太空溫度計-福衛三號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宇宙兄弟(Space Brothers)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69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天文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顏隆政博士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2/20(六)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8D2C9D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8D2C9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臺灣的天空與PM2.5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直闖暴風圈(Into The Storm)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14:00-15:30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主講人：俞川心將軍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3/19(六)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探索地球奧秘的女性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愛的萬物論</w:t>
                        </w:r>
                        <w:r w:rsidRPr="00276890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(The Theory of Everything)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i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地震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color w:val="111111"/>
                            <w:sz w:val="22"/>
                            <w:szCs w:val="22"/>
                          </w:rPr>
                          <w:t>馬國鳳教授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4/16(六)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C4585A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生活中有趣的科學－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晴天雨天都好玩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的科學活動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航海王-喬巴身世之謎：冬季綻放、奇跡的櫻花 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主講人：方金祥教授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5/21(六)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風水與文化資產保存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拔一條河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普遍級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古蹟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主講人：邱博舜所長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6/18(六)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  <w:szCs w:val="22"/>
                          </w:rPr>
                          <w:t>颱風的故事：風雨的美麗與哀愁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BE4A76" w:rsidRDefault="00BE4A76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影片－海之傳說-媽祖 (Mazu)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(14:00-15:30)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296795" w:rsidRDefault="009F7E5A" w:rsidP="0029679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="0029679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普遍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5415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主講人：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林登秋教授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9F7E5A" w:rsidRPr="009F7E5A" w:rsidRDefault="009F7E5A" w:rsidP="009F7E5A">
                  <w:pPr>
                    <w:jc w:val="center"/>
                  </w:pPr>
                </w:p>
              </w:txbxContent>
            </v:textbox>
          </v:shape>
        </w:pic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7A" w:rsidRDefault="0039407A" w:rsidP="007132CC">
      <w:r>
        <w:separator/>
      </w:r>
    </w:p>
  </w:endnote>
  <w:endnote w:type="continuationSeparator" w:id="0">
    <w:p w:rsidR="0039407A" w:rsidRDefault="0039407A" w:rsidP="0071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7A" w:rsidRDefault="0039407A" w:rsidP="007132CC">
      <w:r>
        <w:separator/>
      </w:r>
    </w:p>
  </w:footnote>
  <w:footnote w:type="continuationSeparator" w:id="0">
    <w:p w:rsidR="0039407A" w:rsidRDefault="0039407A" w:rsidP="0071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5F42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3E5D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0F704-BBED-49C1-9A9C-615BF0D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4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USER</cp:lastModifiedBy>
  <cp:revision>2</cp:revision>
  <cp:lastPrinted>2014-11-26T01:26:00Z</cp:lastPrinted>
  <dcterms:created xsi:type="dcterms:W3CDTF">2015-12-15T01:57:00Z</dcterms:created>
  <dcterms:modified xsi:type="dcterms:W3CDTF">2015-12-15T01:57:00Z</dcterms:modified>
</cp:coreProperties>
</file>