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64" w:rsidRPr="00E03264" w:rsidRDefault="00E03264" w:rsidP="008850BE">
      <w:pPr>
        <w:widowControl/>
        <w:shd w:val="clear" w:color="auto" w:fill="FFFFFF"/>
        <w:spacing w:before="100" w:beforeAutospacing="1" w:after="100" w:afterAutospacing="1" w:line="360" w:lineRule="auto"/>
        <w:ind w:left="360"/>
        <w:outlineLvl w:val="3"/>
        <w:rPr>
          <w:rFonts w:ascii="Verdana" w:eastAsia="新細明體" w:hAnsi="Verdana" w:cs="新細明體"/>
          <w:b/>
          <w:bCs/>
          <w:color w:val="000000"/>
          <w:kern w:val="0"/>
          <w:szCs w:val="24"/>
        </w:rPr>
      </w:pPr>
      <w:r w:rsidRPr="00E03264">
        <w:rPr>
          <w:rFonts w:ascii="Verdana" w:eastAsia="新細明體" w:hAnsi="Verdana" w:cs="新細明體"/>
          <w:b/>
          <w:bCs/>
          <w:color w:val="000000"/>
          <w:kern w:val="0"/>
          <w:szCs w:val="24"/>
        </w:rPr>
        <w:t>臺南市立高級中等以下學校及幼稚園教職員獎懲案件作業規定」，名稱並修正為「臺南市立高級中等以下學校教職員獎懲案件作業規定」</w:t>
      </w:r>
    </w:p>
    <w:tbl>
      <w:tblPr>
        <w:tblW w:w="529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"/>
        <w:gridCol w:w="595"/>
        <w:gridCol w:w="7214"/>
      </w:tblGrid>
      <w:tr w:rsidR="00E03264" w:rsidRPr="00E03264" w:rsidTr="00E03264">
        <w:trPr>
          <w:gridBefore w:val="1"/>
          <w:wBefore w:w="565" w:type="pct"/>
        </w:trPr>
        <w:tc>
          <w:tcPr>
            <w:tcW w:w="0" w:type="auto"/>
            <w:vAlign w:val="center"/>
          </w:tcPr>
          <w:p w:rsidR="00E03264" w:rsidRPr="00E03264" w:rsidRDefault="00E03264" w:rsidP="00E03264">
            <w:pPr>
              <w:widowControl/>
              <w:rPr>
                <w:rFonts w:ascii="Verdana" w:eastAsia="新細明體" w:hAnsi="Verdana" w:cs="新細明體"/>
                <w:color w:val="000000"/>
                <w:kern w:val="0"/>
                <w:szCs w:val="24"/>
              </w:rPr>
            </w:pPr>
          </w:p>
        </w:tc>
        <w:tc>
          <w:tcPr>
            <w:tcW w:w="4097" w:type="pct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264" w:rsidRPr="00E03264" w:rsidRDefault="00E03264" w:rsidP="00E03264">
            <w:pPr>
              <w:widowControl/>
              <w:jc w:val="right"/>
              <w:rPr>
                <w:rFonts w:ascii="Verdana" w:eastAsia="新細明體" w:hAnsi="Verdana" w:cs="新細明體"/>
                <w:color w:val="000000"/>
                <w:kern w:val="0"/>
                <w:szCs w:val="24"/>
              </w:rPr>
            </w:pP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主管機關：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臺南市政府教育局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發文機關：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臺南市政府教育局 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發文日期：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102.04.19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發文字號：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南市教人字第1020329469號 函 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異動性質：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修正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生效日期：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102.04.19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主　　旨：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修正「臺南市立高級中等以下學校及幼稚園教職員獎懲案件作業規定」，名稱並修正為「臺南市立高級中等以下學校教職員獎懲案件作業規定」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法規名稱：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臺南市立高級中等以下學校教職員獎懲案件作業規定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原法規名稱：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臺南市立高級中等以下學校及幼稚園教職員獎懲案件作業規定</w:t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hidden/>
        </w:trPr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vanish/>
                <w:color w:val="000000"/>
                <w:kern w:val="0"/>
                <w:szCs w:val="24"/>
              </w:rPr>
              <w:t>說　　明：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hidden/>
        </w:trPr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vanish/>
                <w:color w:val="000000"/>
                <w:kern w:val="0"/>
                <w:szCs w:val="24"/>
              </w:rPr>
              <w:t>辦　　法：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  <w:bookmarkStart w:id="0" w:name="_GoBack"/>
            <w:bookmarkEnd w:id="0"/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法規內文：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一、臺南市政府教育局（以下簡稱本局）為辦理所屬市立高級中等以下學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校（以下簡稱各校）教職員之獎懲案件，特訂定本規定。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二、獎懲原則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（一）獎懲案件，應本綜覈名實，信賞必罰之原則，做到公平、公開、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lastRenderedPageBreak/>
              <w:t>公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允，不得浮濫，以發揮獎懲之積極功能。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（二）獎勵以功績為首，勞績次之，以樹立楷模，激勵榮譽心與責任感，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並以實際主辦人員為優先。懲處應依責任之歸屬，據實陳報，不可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因循寬貸。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（三）獎勵分嘉獎、記功、記大功，得頒給獎狀；懲處分申誡、記過、記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大過。同一敘獎事由之核獎種類以不重複為原則。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（四）本規定及附表所稱分區（區賽）、全市（市賽）、全國性（全國賽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）、國際性（國際賽）之定義如下：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１．分區（區賽）：該組（級）至少四區或六隊（人）以上參與之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　　活動或競賽。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２．全市（市賽）：由臺南市政府主辦或協辦之全市或該組（級）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　　至少八區或十二隊（人）以上參與之活動或競賽。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３．全國性（全國賽）：全國或六縣市以上參與之活動或競賽。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４．國際性（國際賽）：經政府認可且為三國以上（含本國）之活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　　動或競賽。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　未達該等級競賽者比照次一等級競賽敘獎，未達分區（區賽）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lastRenderedPageBreak/>
              <w:t>者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不予敘獎。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（五）上級機關指定承辦全國性活動或各校遴派參加全國性競賽之獎勵，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依上級機關核定或競賽辦法之獎勵標準辦理。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（六）各類比賽或展覽分級辦理者，區、市賽均於市賽完畢後核獎，惟區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、市賽同時獲獎時，以最高獎勵為限。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三、權責劃分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（一）校長獎懲案件，由本局核定發布。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（二）各校教師、職員記大功、記大過以上之獎懲應報本局核定發布；記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功、記過以下之獎懲授權各校依權責核定發布，懲處案件應副知本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局相關科室。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（三）同一獎懲案件如涉不同學校，其獎懲額度、人數或標準，應由本局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統一規定或由主辦學校擬定建議經本局同意後，再由各校依權責辦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理。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（四）各校辦理獎懲案件如有違法或不當情事，本局得撤銷之，並通知原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　學校重行辦理，違法情節重大者，並依規定議處有關人員。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lastRenderedPageBreak/>
              <w:t>四、獎懲案件應於事實發生後三個月內檢討辦理，逾期未辦理者，除有特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殊正當原因外，應不予辦理，並追究延誤責任。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五、報本局核定發布之獎懲案件，應以獎懲建議函辦理，詳述具體事實，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擬議具體意見，註明依據法令，檢齊有關證件，並排列優先順序。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六、各校依權責發布之獎懲案件，應依法定程序、詳述具體事實、註明法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令依據及教示條款。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七、督學於訪視學校期間，經查教職員有具體績優表現事實，得檢具相關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證明資料，專案簽核予以敘獎鼓勵。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八、教職員之獎懲，除法令另訂有獎懲標準外，依本規定附表（一）至（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八）之敘獎標準及補充規定辦理。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九、本規定各項敘獎標準，如具特殊情形者，應事先專案簽奉本局核准提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高敘獎人數或額度；如為市府主辦之活動，得改依「臺南市政府及所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屬各機關公務人員平時獎懲案件敘獎補充規定」專案簽奉市府核准敘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獎人數或額度。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十、各項活動、評鑑或競賽，已領取獎金、工作津貼者，不予敘獎，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lastRenderedPageBreak/>
              <w:t>但情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 xml:space="preserve">　　形特殊經專案簽准者不在此限。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十一、以下人員之獎懲得準用本規定：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（一）約聘僱及約用人員。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（二）聘期連續三個月以上之代理教師。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（三）公立幼兒園編制內有給專任之園長及教師。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十二、本規定未規範之事項，悉依其他相關法令辦理。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  <w:t>十三、本規定經本局局長核定後發布實施，修正時亦同。</w:t>
            </w: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br/>
            </w: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hidden/>
        </w:trPr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vanish/>
                <w:color w:val="000000"/>
                <w:kern w:val="0"/>
                <w:szCs w:val="24"/>
              </w:rPr>
              <w:lastRenderedPageBreak/>
              <w:t>立法理由：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vanish/>
                <w:color w:val="000000"/>
                <w:kern w:val="0"/>
                <w:szCs w:val="24"/>
              </w:rPr>
            </w:pPr>
          </w:p>
        </w:tc>
      </w:tr>
      <w:tr w:rsidR="00E03264" w:rsidRPr="00E03264" w:rsidTr="00E03264">
        <w:tblPrEx>
          <w:tblBorders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903" w:type="pct"/>
            <w:gridSpan w:val="2"/>
            <w:tcBorders>
              <w:bottom w:val="dotted" w:sz="6" w:space="0" w:color="FFFFFF"/>
            </w:tcBorders>
            <w:shd w:val="clear" w:color="auto" w:fill="E3E9F2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jc w:val="right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>圖表附件：</w:t>
            </w:r>
          </w:p>
        </w:tc>
        <w:tc>
          <w:tcPr>
            <w:tcW w:w="4097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8" w:tgtFrame="_blank" w:tooltip="學校教職員獎懲案件處理流程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學校教職員獎懲案件處理流程.doc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9" w:tgtFrame="_blank" w:tooltip="附表一．辦理各項活動、競賽、研習、觀摩教學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附表一．辦理各項活動、競賽、研習、觀摩教學敘獎標準及補充規定.doc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0" w:tgtFrame="_blank" w:tooltip="附表二．參加社教活動競賽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附表二．參加社教活動競賽敘獎標準及補充規定.doc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1" w:tgtFrame="_blank" w:tooltip="附表三．參加體育競賽活動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附表三．參加體育競賽活動敘獎標準及補充規定.doc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2" w:tgtFrame="_blank" w:tooltip="附表四．參加各項教育評鑑或訪視活動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附表四．參加各項教育評鑑或訪視活動敘獎標準及補充規定.doc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3" w:tgtFrame="_blank" w:tooltip="附表五．辦理各項輔導活動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附表五．辦理各項輔導活動敘獎標準及補充規定.doc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4" w:tgtFrame="_blank" w:tooltip="附表六．辦理各項教育評鑑(訪視)、介聘甄選、校長遴選及辦學績效評鑑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附表六．辦理各項教育評鑑(訪視)、介聘甄選、校長遴選及辦學績效評鑑敘獎標準及補充規定.doc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5" w:tgtFrame="_blank" w:tooltip="附表七．特殊教育活動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附表七．特殊教育活動敘獎標準及補充規定.doc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E03264" w:rsidRPr="00E03264" w:rsidRDefault="00E03264" w:rsidP="00E03264">
            <w:pPr>
              <w:widowControl/>
              <w:wordWrap w:val="0"/>
              <w:spacing w:line="408" w:lineRule="auto"/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</w:pPr>
            <w:r w:rsidRPr="00E03264">
              <w:rPr>
                <w:rFonts w:ascii="細明體" w:eastAsia="細明體" w:hAnsi="Symbol" w:cs="新細明體"/>
                <w:color w:val="000000"/>
                <w:kern w:val="0"/>
                <w:szCs w:val="24"/>
              </w:rPr>
              <w:t></w:t>
            </w:r>
            <w:r w:rsidRPr="00E03264">
              <w:rPr>
                <w:rFonts w:ascii="細明體" w:eastAsia="細明體" w:hAnsi="細明體" w:cs="新細明體"/>
                <w:color w:val="000000"/>
                <w:kern w:val="0"/>
                <w:szCs w:val="24"/>
              </w:rPr>
              <w:t xml:space="preserve">  </w:t>
            </w:r>
            <w:hyperlink r:id="rId16" w:tgtFrame="_blank" w:tooltip="附表八．辦理籌設新校、營繕工程、勞務、財物採購暨利用社會資源績效優良敘獎標準及補充規定.doc" w:history="1">
              <w:r w:rsidRPr="00E03264">
                <w:rPr>
                  <w:rFonts w:ascii="細明體" w:eastAsia="細明體" w:hAnsi="細明體" w:cs="新細明體" w:hint="eastAsia"/>
                  <w:color w:val="0077B4"/>
                  <w:kern w:val="0"/>
                  <w:szCs w:val="24"/>
                  <w:u w:val="single"/>
                </w:rPr>
                <w:t>附表八．辦理籌設新校、營繕工程、勞務、財物採購暨利用社會資源績效優良敘獎標準及補充規定.doc</w:t>
              </w:r>
            </w:hyperlink>
            <w:r w:rsidRPr="00E03264">
              <w:rPr>
                <w:rFonts w:ascii="細明體" w:eastAsia="細明體" w:hAnsi="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</w:tbl>
    <w:p w:rsidR="00E03264" w:rsidRPr="00E03264" w:rsidRDefault="00E03264" w:rsidP="00E03264"/>
    <w:p w:rsidR="00201C09" w:rsidRPr="00E03264" w:rsidRDefault="00201C09"/>
    <w:sectPr w:rsidR="00201C09" w:rsidRPr="00E03264" w:rsidSect="008850BE">
      <w:pgSz w:w="11906" w:h="16838"/>
      <w:pgMar w:top="567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A6" w:rsidRDefault="00853BA6" w:rsidP="00E03264">
      <w:r>
        <w:separator/>
      </w:r>
    </w:p>
  </w:endnote>
  <w:endnote w:type="continuationSeparator" w:id="0">
    <w:p w:rsidR="00853BA6" w:rsidRDefault="00853BA6" w:rsidP="00E0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A6" w:rsidRDefault="00853BA6" w:rsidP="00E03264">
      <w:r>
        <w:separator/>
      </w:r>
    </w:p>
  </w:footnote>
  <w:footnote w:type="continuationSeparator" w:id="0">
    <w:p w:rsidR="00853BA6" w:rsidRDefault="00853BA6" w:rsidP="00E0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1A2E"/>
    <w:multiLevelType w:val="multilevel"/>
    <w:tmpl w:val="2F46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E6D"/>
    <w:rsid w:val="001F3FF8"/>
    <w:rsid w:val="00201C09"/>
    <w:rsid w:val="00453E6D"/>
    <w:rsid w:val="00853BA6"/>
    <w:rsid w:val="008850BE"/>
    <w:rsid w:val="00E0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2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0326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3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032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03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032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2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0326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3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032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03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032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87328">
                      <w:marLeft w:val="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97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2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9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w01.tainan.gov.tw/glrsnewsout/inc/GetFile.ashx?FileId=1159" TargetMode="External"/><Relationship Id="rId13" Type="http://schemas.openxmlformats.org/officeDocument/2006/relationships/hyperlink" Target="http://law01.tainan.gov.tw/glrsnewsout/inc/GetFile.ashx?FileId=116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aw01.tainan.gov.tw/glrsnewsout/inc/GetFile.ashx?FileId=116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aw01.tainan.gov.tw/glrsnewsout/inc/GetFile.ashx?FileId=116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aw01.tainan.gov.tw/glrsnewsout/inc/GetFile.ashx?FileId=11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aw01.tainan.gov.tw/glrsnewsout/inc/GetFile.ashx?FileId=1166" TargetMode="External"/><Relationship Id="rId10" Type="http://schemas.openxmlformats.org/officeDocument/2006/relationships/hyperlink" Target="http://law01.tainan.gov.tw/glrsnewsout/inc/GetFile.ashx?FileId=116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01.tainan.gov.tw/glrsnewsout/inc/GetFile.ashx?FileId=1160" TargetMode="External"/><Relationship Id="rId14" Type="http://schemas.openxmlformats.org/officeDocument/2006/relationships/hyperlink" Target="http://law01.tainan.gov.tw/glrsnewsout/inc/GetFile.ashx?FileId=116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PCUSER</cp:lastModifiedBy>
  <cp:revision>3</cp:revision>
  <dcterms:created xsi:type="dcterms:W3CDTF">2013-09-11T02:01:00Z</dcterms:created>
  <dcterms:modified xsi:type="dcterms:W3CDTF">2013-09-11T02:25:00Z</dcterms:modified>
</cp:coreProperties>
</file>