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D1" w:rsidRPr="005C46D1" w:rsidRDefault="005C46D1" w:rsidP="005C46D1">
      <w:pPr>
        <w:ind w:left="48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競賽器具</w:t>
      </w:r>
      <w:r w:rsidRPr="005C46D1">
        <w:rPr>
          <w:rFonts w:ascii="標楷體" w:eastAsia="標楷體" w:hAnsi="標楷體" w:hint="eastAsia"/>
          <w:sz w:val="40"/>
          <w:szCs w:val="40"/>
        </w:rPr>
        <w:t>規範及場地路線</w:t>
      </w:r>
      <w:proofErr w:type="gramStart"/>
      <w:r w:rsidRPr="005C46D1">
        <w:rPr>
          <w:rFonts w:ascii="標楷體" w:eastAsia="標楷體" w:hAnsi="標楷體" w:hint="eastAsia"/>
          <w:sz w:val="40"/>
          <w:szCs w:val="40"/>
        </w:rPr>
        <w:t>佈</w:t>
      </w:r>
      <w:proofErr w:type="gramEnd"/>
      <w:r w:rsidRPr="005C46D1">
        <w:rPr>
          <w:rFonts w:ascii="標楷體" w:eastAsia="標楷體" w:hAnsi="標楷體" w:hint="eastAsia"/>
          <w:sz w:val="40"/>
          <w:szCs w:val="40"/>
        </w:rPr>
        <w:t>設方</w:t>
      </w:r>
      <w:r>
        <w:rPr>
          <w:rFonts w:ascii="標楷體" w:eastAsia="標楷體" w:hAnsi="標楷體" w:hint="eastAsia"/>
          <w:sz w:val="40"/>
          <w:szCs w:val="40"/>
        </w:rPr>
        <w:t>法</w:t>
      </w:r>
    </w:p>
    <w:bookmarkEnd w:id="0"/>
    <w:p w:rsidR="005E59CA" w:rsidRDefault="005E59CA" w:rsidP="005E59CA">
      <w:pPr>
        <w:numPr>
          <w:ilvl w:val="1"/>
          <w:numId w:val="18"/>
        </w:numPr>
        <w:tabs>
          <w:tab w:val="clear" w:pos="1440"/>
          <w:tab w:val="num" w:pos="48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技能競賽器具、設備規格</w:t>
      </w:r>
    </w:p>
    <w:p w:rsidR="005E59CA" w:rsidRDefault="005E59CA" w:rsidP="005E59CA">
      <w:pPr>
        <w:numPr>
          <w:ilvl w:val="0"/>
          <w:numId w:val="1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競賽用自行車規格：</w:t>
      </w:r>
      <w:r w:rsidRPr="001C53C1">
        <w:rPr>
          <w:rFonts w:eastAsia="標楷體"/>
        </w:rPr>
        <w:t>26</w:t>
      </w:r>
      <w:r w:rsidRPr="001C53C1">
        <w:rPr>
          <w:rFonts w:eastAsia="標楷體" w:hAnsi="標楷體"/>
        </w:rPr>
        <w:t>吋</w:t>
      </w:r>
      <w:r>
        <w:rPr>
          <w:rFonts w:ascii="標楷體" w:eastAsia="標楷體" w:hAnsi="標楷體" w:hint="eastAsia"/>
        </w:rPr>
        <w:t>、平手</w:t>
      </w:r>
      <w:r w:rsidRPr="00FE5248">
        <w:rPr>
          <w:rFonts w:ascii="標楷體" w:eastAsia="標楷體" w:hAnsi="標楷體" w:hint="eastAsia"/>
        </w:rPr>
        <w:t>把</w:t>
      </w:r>
    </w:p>
    <w:p w:rsidR="005E59CA" w:rsidRDefault="005E59CA" w:rsidP="005E59CA">
      <w:pPr>
        <w:numPr>
          <w:ilvl w:val="0"/>
          <w:numId w:val="1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競賽用器具、設備之籌備</w:t>
      </w:r>
    </w:p>
    <w:p w:rsidR="005E59CA" w:rsidRDefault="005E59CA" w:rsidP="005E59CA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競賽用自行車及相關器具：一律由大會籌備提供，不得使用自備自行車及相關器具。</w:t>
      </w:r>
    </w:p>
    <w:p w:rsidR="005E59CA" w:rsidRDefault="005E59CA" w:rsidP="005E59CA">
      <w:pPr>
        <w:ind w:left="1200"/>
        <w:rPr>
          <w:rFonts w:ascii="標楷體" w:eastAsia="標楷體" w:hAnsi="標楷體"/>
        </w:rPr>
      </w:pPr>
    </w:p>
    <w:p w:rsidR="005E59CA" w:rsidRDefault="005E59CA" w:rsidP="005E59CA">
      <w:pPr>
        <w:numPr>
          <w:ilvl w:val="1"/>
          <w:numId w:val="18"/>
        </w:numPr>
        <w:tabs>
          <w:tab w:val="clear" w:pos="1440"/>
          <w:tab w:val="num" w:pos="48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騎乘實務技能競賽場地之</w:t>
      </w:r>
      <w:proofErr w:type="gramStart"/>
      <w:r>
        <w:rPr>
          <w:rFonts w:ascii="標楷體" w:eastAsia="標楷體" w:hAnsi="標楷體" w:hint="eastAsia"/>
        </w:rPr>
        <w:t>路線布設方法</w:t>
      </w:r>
      <w:proofErr w:type="gramEnd"/>
    </w:p>
    <w:p w:rsidR="005E59CA" w:rsidRDefault="005E59CA" w:rsidP="005E59C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（一）路線之標線顏色應鮮明，標線寬度尺寸</w:t>
      </w:r>
      <w:r w:rsidRPr="00400570">
        <w:rPr>
          <w:rFonts w:eastAsia="標楷體" w:hAnsi="標楷體"/>
        </w:rPr>
        <w:t>應在</w:t>
      </w:r>
      <w:r w:rsidRPr="00FE5248">
        <w:rPr>
          <w:rFonts w:eastAsia="標楷體"/>
        </w:rPr>
        <w:t>5 cm</w:t>
      </w:r>
      <w:r w:rsidRPr="00FE5248">
        <w:rPr>
          <w:rFonts w:eastAsia="標楷體" w:hAnsi="標楷體"/>
        </w:rPr>
        <w:t>至</w:t>
      </w:r>
      <w:r w:rsidRPr="00FE5248">
        <w:rPr>
          <w:rFonts w:eastAsia="標楷體"/>
        </w:rPr>
        <w:t>10 cm</w:t>
      </w:r>
      <w:r w:rsidRPr="00400570">
        <w:rPr>
          <w:rFonts w:eastAsia="標楷體" w:hAnsi="標楷體"/>
        </w:rPr>
        <w:t>。</w:t>
      </w:r>
    </w:p>
    <w:p w:rsidR="005E59CA" w:rsidRDefault="005E59CA" w:rsidP="005E59CA">
      <w:pPr>
        <w:ind w:leftChars="200" w:left="480" w:firstLineChars="300" w:firstLine="720"/>
        <w:rPr>
          <w:rFonts w:ascii="標楷體" w:eastAsia="標楷體" w:hAnsi="標楷體"/>
        </w:rPr>
      </w:pPr>
      <w:r w:rsidRPr="00FE5248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中標線所標示尺寸係指標線內側間之尺度。</w:t>
      </w:r>
    </w:p>
    <w:p w:rsidR="005E59CA" w:rsidRDefault="005E59CA" w:rsidP="005E59C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（二）騎乘基本技能路線</w:t>
      </w:r>
    </w:p>
    <w:p w:rsidR="005E59CA" w:rsidRPr="001C53C1" w:rsidRDefault="005E59CA" w:rsidP="005E59CA">
      <w:pPr>
        <w:ind w:leftChars="200" w:left="480" w:firstLineChars="300" w:firstLine="720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128270</wp:posOffset>
            </wp:positionV>
            <wp:extent cx="2287905" cy="1844675"/>
            <wp:effectExtent l="19050" t="0" r="0" b="0"/>
            <wp:wrapSquare wrapText="bothSides"/>
            <wp:docPr id="28" name="圖片 28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3C1">
        <w:rPr>
          <w:rFonts w:eastAsia="標楷體"/>
        </w:rPr>
        <w:t>1.</w:t>
      </w:r>
      <w:r w:rsidRPr="001C53C1">
        <w:rPr>
          <w:rFonts w:eastAsia="標楷體" w:hAnsi="標楷體"/>
        </w:rPr>
        <w:t>左右轉彎技能</w:t>
      </w:r>
      <w:r w:rsidRPr="001C53C1">
        <w:rPr>
          <w:rFonts w:eastAsia="標楷體"/>
        </w:rPr>
        <w:t xml:space="preserve">                           </w:t>
      </w:r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</w:t>
      </w:r>
      <w:r w:rsidRPr="001C53C1">
        <w:rPr>
          <w:rFonts w:eastAsia="標楷體" w:hAnsi="標楷體"/>
        </w:rPr>
        <w:t>（</w:t>
      </w:r>
      <w:r w:rsidRPr="001C53C1">
        <w:rPr>
          <w:rFonts w:eastAsia="標楷體"/>
        </w:rPr>
        <w:t>1</w:t>
      </w:r>
      <w:r w:rsidRPr="001C53C1">
        <w:rPr>
          <w:rFonts w:eastAsia="標楷體" w:hAnsi="標楷體"/>
        </w:rPr>
        <w:t>）</w:t>
      </w:r>
      <w:r w:rsidRPr="001C53C1">
        <w:rPr>
          <w:rFonts w:eastAsia="標楷體" w:hAnsi="標楷體"/>
          <w:spacing w:val="-6"/>
        </w:rPr>
        <w:t>先畫三條寬</w:t>
      </w:r>
      <w:r w:rsidRPr="001C53C1">
        <w:rPr>
          <w:rFonts w:eastAsia="標楷體"/>
          <w:spacing w:val="-6"/>
        </w:rPr>
        <w:t>35</w:t>
      </w:r>
      <w:r w:rsidRPr="00FE5248">
        <w:rPr>
          <w:rFonts w:eastAsia="標楷體"/>
          <w:spacing w:val="-6"/>
        </w:rPr>
        <w:t xml:space="preserve"> cm</w:t>
      </w:r>
      <w:r w:rsidRPr="001C53C1">
        <w:rPr>
          <w:rFonts w:eastAsia="標楷體" w:hAnsi="標楷體"/>
          <w:spacing w:val="-6"/>
        </w:rPr>
        <w:t>、長</w:t>
      </w:r>
      <w:r w:rsidRPr="001C53C1">
        <w:rPr>
          <w:rFonts w:eastAsia="標楷體"/>
          <w:spacing w:val="-6"/>
        </w:rPr>
        <w:t>5</w:t>
      </w:r>
      <w:r w:rsidRPr="00FE5248">
        <w:rPr>
          <w:rFonts w:eastAsia="標楷體"/>
          <w:spacing w:val="-6"/>
        </w:rPr>
        <w:t xml:space="preserve"> m</w:t>
      </w:r>
      <w:r w:rsidRPr="001C53C1">
        <w:rPr>
          <w:rFonts w:eastAsia="標楷體" w:hAnsi="標楷體"/>
          <w:spacing w:val="-6"/>
        </w:rPr>
        <w:t>、</w:t>
      </w:r>
      <w:proofErr w:type="gramStart"/>
      <w:r w:rsidRPr="001C53C1">
        <w:rPr>
          <w:rFonts w:eastAsia="標楷體" w:hAnsi="標楷體"/>
          <w:spacing w:val="-6"/>
        </w:rPr>
        <w:t>相隔</w:t>
      </w:r>
      <w:proofErr w:type="gramEnd"/>
      <w:r w:rsidRPr="001C53C1">
        <w:rPr>
          <w:rFonts w:eastAsia="標楷體"/>
          <w:spacing w:val="-6"/>
        </w:rPr>
        <w:t xml:space="preserve">3.5 </w:t>
      </w:r>
      <w:r w:rsidRPr="00FE5248">
        <w:rPr>
          <w:rFonts w:eastAsia="標楷體"/>
          <w:spacing w:val="-6"/>
        </w:rPr>
        <w:t>m</w:t>
      </w:r>
      <w:r w:rsidRPr="001C53C1">
        <w:rPr>
          <w:rFonts w:eastAsia="標楷體" w:hAnsi="標楷體"/>
          <w:spacing w:val="-6"/>
        </w:rPr>
        <w:t>之狹路，</w:t>
      </w:r>
      <w:r w:rsidRPr="001C53C1">
        <w:rPr>
          <w:rFonts w:eastAsia="標楷體"/>
          <w:spacing w:val="-6"/>
        </w:rPr>
        <w:t xml:space="preserve">    </w:t>
      </w:r>
      <w:r w:rsidRPr="001C53C1">
        <w:rPr>
          <w:rFonts w:eastAsia="標楷體"/>
        </w:rPr>
        <w:t xml:space="preserve">  </w:t>
      </w:r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     </w:t>
      </w:r>
      <w:r w:rsidRPr="001C53C1">
        <w:rPr>
          <w:rFonts w:eastAsia="標楷體" w:hAnsi="標楷體"/>
        </w:rPr>
        <w:t>然後依圖中標示之尺寸畫兩側之彎道部分。</w:t>
      </w:r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</w:t>
      </w:r>
      <w:r w:rsidRPr="001C53C1">
        <w:rPr>
          <w:rFonts w:eastAsia="標楷體" w:hAnsi="標楷體"/>
        </w:rPr>
        <w:t>（</w:t>
      </w:r>
      <w:r w:rsidRPr="001C53C1">
        <w:rPr>
          <w:rFonts w:eastAsia="標楷體"/>
        </w:rPr>
        <w:t>2</w:t>
      </w:r>
      <w:r w:rsidRPr="001C53C1">
        <w:rPr>
          <w:rFonts w:eastAsia="標楷體" w:hAnsi="標楷體"/>
        </w:rPr>
        <w:t>）在入口前與出口後位置，畫「箭號」引導標誌</w:t>
      </w:r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</w:t>
      </w:r>
      <w:r w:rsidRPr="001C53C1">
        <w:rPr>
          <w:rFonts w:eastAsia="標楷體" w:hAnsi="標楷體"/>
        </w:rPr>
        <w:t>（</w:t>
      </w:r>
      <w:r w:rsidRPr="001C53C1">
        <w:rPr>
          <w:rFonts w:eastAsia="標楷體"/>
        </w:rPr>
        <w:t>3</w:t>
      </w:r>
      <w:r w:rsidRPr="001C53C1">
        <w:rPr>
          <w:rFonts w:eastAsia="標楷體" w:hAnsi="標楷體"/>
        </w:rPr>
        <w:t>）參看圖</w:t>
      </w:r>
      <w:r w:rsidRPr="001C53C1">
        <w:rPr>
          <w:rFonts w:eastAsia="標楷體"/>
        </w:rPr>
        <w:t>5-1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</w:p>
    <w:p w:rsidR="005E59CA" w:rsidRDefault="005E59CA" w:rsidP="005E59CA">
      <w:pPr>
        <w:jc w:val="both"/>
        <w:rPr>
          <w:rFonts w:ascii="標楷體" w:eastAsia="標楷體" w:hAnsi="標楷體"/>
        </w:rPr>
      </w:pPr>
    </w:p>
    <w:p w:rsidR="005E59CA" w:rsidRDefault="005E59CA" w:rsidP="005E59CA">
      <w:pPr>
        <w:jc w:val="both"/>
        <w:rPr>
          <w:rFonts w:ascii="標楷體" w:eastAsia="標楷體" w:hAnsi="標楷體"/>
        </w:rPr>
      </w:pPr>
    </w:p>
    <w:p w:rsidR="005E59CA" w:rsidRDefault="005E59CA" w:rsidP="005E59CA">
      <w:pPr>
        <w:jc w:val="both"/>
        <w:rPr>
          <w:rFonts w:ascii="標楷體" w:eastAsia="標楷體" w:hAnsi="標楷體"/>
        </w:rPr>
      </w:pPr>
    </w:p>
    <w:p w:rsidR="005E59CA" w:rsidRPr="00E3606E" w:rsidRDefault="005E59CA" w:rsidP="005E59CA">
      <w:pPr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</w:t>
      </w:r>
      <w:r w:rsidRPr="00E3606E">
        <w:rPr>
          <w:rFonts w:eastAsia="標楷體" w:hAnsi="標楷體"/>
        </w:rPr>
        <w:t>圖</w:t>
      </w:r>
      <w:r w:rsidRPr="00E3606E">
        <w:rPr>
          <w:rFonts w:eastAsia="標楷體"/>
        </w:rPr>
        <w:t xml:space="preserve">5-1  </w:t>
      </w:r>
      <w:r w:rsidRPr="00E3606E">
        <w:rPr>
          <w:rFonts w:eastAsia="標楷體" w:hAnsi="標楷體"/>
        </w:rPr>
        <w:t>左右轉彎路線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5E59CA" w:rsidRPr="001C53C1" w:rsidRDefault="005E59CA" w:rsidP="005E59CA">
      <w:pPr>
        <w:ind w:left="1200"/>
        <w:jc w:val="both"/>
        <w:rPr>
          <w:rFonts w:eastAsia="標楷體"/>
        </w:rPr>
      </w:pPr>
      <w:r w:rsidRPr="001C53C1">
        <w:rPr>
          <w:rFonts w:eastAsia="標楷體"/>
        </w:rPr>
        <w:t>2.</w:t>
      </w:r>
      <w:r w:rsidRPr="001C53C1">
        <w:rPr>
          <w:rFonts w:eastAsia="標楷體" w:hAnsi="標楷體"/>
        </w:rPr>
        <w:t>騎乘不平路面技能</w:t>
      </w:r>
    </w:p>
    <w:p w:rsidR="005E59CA" w:rsidRPr="001C53C1" w:rsidRDefault="005E59CA" w:rsidP="005E59CA">
      <w:pPr>
        <w:ind w:left="1200"/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13970</wp:posOffset>
            </wp:positionV>
            <wp:extent cx="733425" cy="2562225"/>
            <wp:effectExtent l="19050" t="0" r="9525" b="0"/>
            <wp:wrapSquare wrapText="bothSides"/>
            <wp:docPr id="29" name="圖片 29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3C1">
        <w:rPr>
          <w:rFonts w:eastAsia="標楷體"/>
        </w:rPr>
        <w:t xml:space="preserve">  </w:t>
      </w:r>
      <w:r w:rsidRPr="001C53C1">
        <w:rPr>
          <w:rFonts w:eastAsia="標楷體" w:hAnsi="標楷體"/>
        </w:rPr>
        <w:t>本項路線係由狹路與障礙裝置組合而成，</w:t>
      </w:r>
      <w:r w:rsidRPr="00FE5248">
        <w:rPr>
          <w:rFonts w:eastAsia="標楷體" w:hAnsi="標楷體"/>
        </w:rPr>
        <w:t>參看</w:t>
      </w:r>
      <w:r w:rsidRPr="001C53C1">
        <w:rPr>
          <w:rFonts w:eastAsia="標楷體" w:hAnsi="標楷體"/>
        </w:rPr>
        <w:t>圖</w:t>
      </w:r>
      <w:r w:rsidRPr="001C53C1">
        <w:rPr>
          <w:rFonts w:eastAsia="標楷體"/>
        </w:rPr>
        <w:t>5-2</w:t>
      </w:r>
    </w:p>
    <w:p w:rsidR="005E59CA" w:rsidRPr="001C53C1" w:rsidRDefault="005E59CA" w:rsidP="005E59CA">
      <w:pPr>
        <w:numPr>
          <w:ilvl w:val="0"/>
          <w:numId w:val="21"/>
        </w:numPr>
        <w:jc w:val="both"/>
        <w:rPr>
          <w:rFonts w:eastAsia="標楷體"/>
        </w:rPr>
      </w:pPr>
      <w:proofErr w:type="gramStart"/>
      <w:r w:rsidRPr="001C53C1">
        <w:rPr>
          <w:rFonts w:eastAsia="標楷體" w:hAnsi="標楷體"/>
        </w:rPr>
        <w:t>先畫寬</w:t>
      </w:r>
      <w:proofErr w:type="gramEnd"/>
      <w:r w:rsidRPr="001C53C1">
        <w:rPr>
          <w:rFonts w:eastAsia="標楷體"/>
        </w:rPr>
        <w:t>30</w:t>
      </w:r>
      <w:r>
        <w:rPr>
          <w:rFonts w:eastAsia="標楷體" w:hint="eastAsia"/>
        </w:rPr>
        <w:t xml:space="preserve"> </w:t>
      </w:r>
      <w:r w:rsidRPr="00FE5248">
        <w:rPr>
          <w:rFonts w:eastAsia="標楷體"/>
        </w:rPr>
        <w:t xml:space="preserve"> cm</w:t>
      </w:r>
      <w:r w:rsidRPr="00FE5248">
        <w:rPr>
          <w:rFonts w:eastAsia="標楷體" w:hAnsi="標楷體"/>
        </w:rPr>
        <w:t>、長</w:t>
      </w:r>
      <w:r w:rsidRPr="00FE5248">
        <w:rPr>
          <w:rFonts w:eastAsia="標楷體"/>
        </w:rPr>
        <w:t>10</w:t>
      </w:r>
      <w:r w:rsidRPr="00FE5248">
        <w:rPr>
          <w:rFonts w:eastAsia="標楷體" w:hint="eastAsia"/>
        </w:rPr>
        <w:t xml:space="preserve"> </w:t>
      </w:r>
      <w:r w:rsidRPr="00FE5248">
        <w:rPr>
          <w:rFonts w:eastAsia="標楷體"/>
        </w:rPr>
        <w:t xml:space="preserve"> m</w:t>
      </w:r>
      <w:r w:rsidRPr="00FE5248">
        <w:rPr>
          <w:rFonts w:eastAsia="標楷體" w:hAnsi="標楷體"/>
        </w:rPr>
        <w:t>之</w:t>
      </w:r>
      <w:r w:rsidRPr="001C53C1">
        <w:rPr>
          <w:rFonts w:eastAsia="標楷體" w:hAnsi="標楷體"/>
        </w:rPr>
        <w:t>狹路後加配障礙裝置</w:t>
      </w:r>
    </w:p>
    <w:p w:rsidR="005E59CA" w:rsidRPr="001C53C1" w:rsidRDefault="005E59CA" w:rsidP="005E59CA">
      <w:pPr>
        <w:numPr>
          <w:ilvl w:val="0"/>
          <w:numId w:val="21"/>
        </w:numPr>
        <w:jc w:val="both"/>
        <w:rPr>
          <w:rFonts w:eastAsia="標楷體"/>
        </w:rPr>
      </w:pPr>
      <w:r w:rsidRPr="001C53C1">
        <w:rPr>
          <w:rFonts w:eastAsia="標楷體" w:hAnsi="標楷體"/>
        </w:rPr>
        <w:t>障礙裝置</w:t>
      </w:r>
      <w:r w:rsidRPr="001C53C1">
        <w:rPr>
          <w:rFonts w:eastAsia="標楷體"/>
        </w:rPr>
        <w:t>(</w:t>
      </w:r>
      <w:proofErr w:type="gramStart"/>
      <w:r w:rsidRPr="001C53C1">
        <w:rPr>
          <w:rFonts w:eastAsia="標楷體" w:hAnsi="標楷體"/>
        </w:rPr>
        <w:t>方角木條</w:t>
      </w:r>
      <w:proofErr w:type="gramEnd"/>
      <w:r w:rsidRPr="001C53C1">
        <w:rPr>
          <w:rFonts w:eastAsia="標楷體" w:hAnsi="標楷體"/>
        </w:rPr>
        <w:t>組</w:t>
      </w:r>
      <w:r w:rsidRPr="001C53C1">
        <w:rPr>
          <w:rFonts w:eastAsia="標楷體"/>
        </w:rPr>
        <w:t>)</w:t>
      </w:r>
      <w:r w:rsidRPr="001C53C1">
        <w:rPr>
          <w:rFonts w:eastAsia="標楷體" w:hAnsi="標楷體"/>
        </w:rPr>
        <w:t>之製作方法</w:t>
      </w:r>
    </w:p>
    <w:p w:rsidR="005E59CA" w:rsidRPr="001C53C1" w:rsidRDefault="005E59CA" w:rsidP="005E59CA">
      <w:pPr>
        <w:numPr>
          <w:ilvl w:val="1"/>
          <w:numId w:val="21"/>
        </w:numPr>
        <w:jc w:val="both"/>
        <w:rPr>
          <w:rFonts w:eastAsia="標楷體"/>
        </w:rPr>
      </w:pPr>
      <w:r w:rsidRPr="001C53C1">
        <w:rPr>
          <w:rFonts w:eastAsia="標楷體" w:hAnsi="標楷體"/>
        </w:rPr>
        <w:t>材料材質：木材</w:t>
      </w:r>
    </w:p>
    <w:p w:rsidR="005E59CA" w:rsidRPr="001C53C1" w:rsidRDefault="005E59CA" w:rsidP="005E59CA">
      <w:pPr>
        <w:numPr>
          <w:ilvl w:val="1"/>
          <w:numId w:val="21"/>
        </w:numPr>
        <w:jc w:val="both"/>
        <w:rPr>
          <w:rFonts w:eastAsia="標楷體"/>
        </w:rPr>
      </w:pPr>
      <w:proofErr w:type="gramStart"/>
      <w:r w:rsidRPr="001C53C1">
        <w:rPr>
          <w:rFonts w:eastAsia="標楷體" w:hAnsi="標楷體"/>
        </w:rPr>
        <w:t>方角木條</w:t>
      </w:r>
      <w:proofErr w:type="gramEnd"/>
      <w:r w:rsidRPr="001C53C1">
        <w:rPr>
          <w:rFonts w:eastAsia="標楷體" w:hAnsi="標楷體"/>
        </w:rPr>
        <w:t>尺寸</w:t>
      </w:r>
      <w:r w:rsidRPr="001C53C1">
        <w:rPr>
          <w:rFonts w:eastAsia="標楷體"/>
        </w:rPr>
        <w:t>(</w:t>
      </w:r>
      <w:r w:rsidRPr="001C53C1">
        <w:rPr>
          <w:rFonts w:eastAsia="標楷體" w:hAnsi="標楷體"/>
        </w:rPr>
        <w:t>高</w:t>
      </w:r>
      <w:r w:rsidRPr="001C53C1">
        <w:rPr>
          <w:rFonts w:eastAsia="標楷體"/>
        </w:rPr>
        <w:t>x</w:t>
      </w:r>
      <w:r w:rsidRPr="001C53C1">
        <w:rPr>
          <w:rFonts w:eastAsia="標楷體" w:hAnsi="標楷體"/>
        </w:rPr>
        <w:t>寬</w:t>
      </w:r>
      <w:r w:rsidRPr="001C53C1">
        <w:rPr>
          <w:rFonts w:eastAsia="標楷體"/>
        </w:rPr>
        <w:t>x</w:t>
      </w:r>
      <w:r w:rsidRPr="001C53C1">
        <w:rPr>
          <w:rFonts w:eastAsia="標楷體" w:hAnsi="標楷體"/>
        </w:rPr>
        <w:t>長</w:t>
      </w:r>
      <w:r w:rsidRPr="001C53C1">
        <w:rPr>
          <w:rFonts w:eastAsia="標楷體"/>
        </w:rPr>
        <w:t>)</w:t>
      </w:r>
      <w:r w:rsidRPr="001C53C1">
        <w:rPr>
          <w:rFonts w:eastAsia="標楷體" w:hAnsi="標楷體"/>
        </w:rPr>
        <w:t>：</w:t>
      </w:r>
    </w:p>
    <w:p w:rsidR="005E59CA" w:rsidRPr="001C53C1" w:rsidRDefault="005E59CA" w:rsidP="005E59CA">
      <w:pPr>
        <w:ind w:leftChars="700" w:left="1680" w:firstLineChars="150" w:firstLine="360"/>
        <w:jc w:val="both"/>
        <w:rPr>
          <w:rFonts w:eastAsia="標楷體"/>
        </w:rPr>
      </w:pPr>
      <w:r w:rsidRPr="001C53C1">
        <w:rPr>
          <w:rFonts w:eastAsia="標楷體"/>
        </w:rPr>
        <w:t>3.2 x 2.8 x 50</w:t>
      </w:r>
      <w:r w:rsidRPr="001C53C1">
        <w:rPr>
          <w:rFonts w:eastAsia="標楷體" w:hAnsi="標楷體"/>
        </w:rPr>
        <w:t>（</w:t>
      </w:r>
      <w:r w:rsidRPr="001C53C1">
        <w:rPr>
          <w:rFonts w:eastAsia="標楷體"/>
        </w:rPr>
        <w:t>cm</w:t>
      </w:r>
      <w:r w:rsidRPr="001C53C1">
        <w:rPr>
          <w:rFonts w:eastAsia="標楷體" w:hAnsi="標楷體"/>
        </w:rPr>
        <w:t>）</w:t>
      </w:r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    C. </w:t>
      </w:r>
      <w:r w:rsidRPr="001C53C1">
        <w:rPr>
          <w:rFonts w:eastAsia="標楷體" w:hAnsi="標楷體"/>
        </w:rPr>
        <w:t>數量：</w:t>
      </w:r>
      <w:r w:rsidRPr="001C53C1">
        <w:rPr>
          <w:rFonts w:eastAsia="標楷體"/>
        </w:rPr>
        <w:t>40</w:t>
      </w:r>
      <w:r w:rsidRPr="001C53C1">
        <w:rPr>
          <w:rFonts w:eastAsia="標楷體" w:hAnsi="標楷體"/>
        </w:rPr>
        <w:t>支。</w:t>
      </w:r>
      <w:proofErr w:type="gramStart"/>
      <w:r w:rsidRPr="001C53C1">
        <w:rPr>
          <w:rFonts w:eastAsia="標楷體" w:hAnsi="標楷體"/>
        </w:rPr>
        <w:t>在方角木條</w:t>
      </w:r>
      <w:proofErr w:type="gramEnd"/>
      <w:r w:rsidRPr="001C53C1">
        <w:rPr>
          <w:rFonts w:eastAsia="標楷體" w:hAnsi="標楷體"/>
        </w:rPr>
        <w:t>上依狹路同</w:t>
      </w:r>
      <w:proofErr w:type="gramStart"/>
      <w:r w:rsidRPr="001C53C1">
        <w:rPr>
          <w:rFonts w:eastAsia="標楷體" w:hAnsi="標楷體"/>
        </w:rPr>
        <w:t>尺寸畫標線</w:t>
      </w:r>
      <w:proofErr w:type="gramEnd"/>
    </w:p>
    <w:p w:rsidR="005E59CA" w:rsidRPr="001C53C1" w:rsidRDefault="005E59CA" w:rsidP="005E59CA">
      <w:pPr>
        <w:jc w:val="both"/>
        <w:rPr>
          <w:rFonts w:eastAsia="標楷體"/>
        </w:rPr>
      </w:pPr>
      <w:r w:rsidRPr="001C53C1">
        <w:rPr>
          <w:rFonts w:eastAsia="標楷體"/>
        </w:rPr>
        <w:t xml:space="preserve">              D. </w:t>
      </w:r>
      <w:r w:rsidRPr="001C53C1">
        <w:rPr>
          <w:rFonts w:eastAsia="標楷體" w:hAnsi="標楷體"/>
        </w:rPr>
        <w:t>組合：用木材壓條從方角木條兩端，</w:t>
      </w:r>
    </w:p>
    <w:p w:rsidR="005E59CA" w:rsidRPr="001C53C1" w:rsidRDefault="005E59CA" w:rsidP="005E59CA">
      <w:pPr>
        <w:ind w:firstLineChars="850" w:firstLine="2040"/>
        <w:jc w:val="both"/>
        <w:rPr>
          <w:rFonts w:eastAsia="標楷體"/>
        </w:rPr>
      </w:pPr>
      <w:r w:rsidRPr="001C53C1">
        <w:rPr>
          <w:rFonts w:eastAsia="標楷體" w:hAnsi="標楷體"/>
        </w:rPr>
        <w:t>以螺釘或鐵釘加以固定，構成如鐵軌形狀，</w:t>
      </w:r>
    </w:p>
    <w:p w:rsidR="005E59CA" w:rsidRPr="001C53C1" w:rsidRDefault="005E59CA" w:rsidP="005E59CA">
      <w:pPr>
        <w:ind w:firstLineChars="850" w:firstLine="2040"/>
        <w:jc w:val="both"/>
        <w:rPr>
          <w:rFonts w:eastAsia="標楷體"/>
        </w:rPr>
      </w:pPr>
      <w:r w:rsidRPr="00FE5248">
        <w:rPr>
          <w:rFonts w:eastAsia="標楷體" w:hAnsi="標楷體"/>
        </w:rPr>
        <w:t>參看圖</w:t>
      </w:r>
      <w:r w:rsidRPr="001C53C1">
        <w:rPr>
          <w:rFonts w:eastAsia="標楷體"/>
        </w:rPr>
        <w:t>5-3</w:t>
      </w:r>
    </w:p>
    <w:p w:rsidR="005E59CA" w:rsidRDefault="005E59CA" w:rsidP="005E59CA">
      <w:pPr>
        <w:ind w:firstLineChars="850" w:firstLine="204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firstLineChars="850" w:firstLine="2040"/>
        <w:jc w:val="both"/>
        <w:rPr>
          <w:rFonts w:ascii="標楷體" w:eastAsia="標楷體" w:hAnsi="標楷體"/>
        </w:rPr>
      </w:pPr>
    </w:p>
    <w:p w:rsidR="005E59CA" w:rsidRPr="001C53C1" w:rsidRDefault="005E59CA" w:rsidP="005E59CA">
      <w:pPr>
        <w:ind w:firstLineChars="850" w:firstLine="204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  </w:t>
      </w:r>
      <w:r w:rsidRPr="001C53C1">
        <w:rPr>
          <w:rFonts w:eastAsia="標楷體" w:hAnsi="標楷體"/>
        </w:rPr>
        <w:t>圖</w:t>
      </w:r>
      <w:r w:rsidRPr="001C53C1">
        <w:rPr>
          <w:rFonts w:eastAsia="標楷體"/>
        </w:rPr>
        <w:t xml:space="preserve">5-2 </w:t>
      </w:r>
      <w:r w:rsidRPr="001C53C1">
        <w:rPr>
          <w:rFonts w:eastAsia="標楷體" w:hAnsi="標楷體"/>
        </w:rPr>
        <w:t>不平路面線條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6629400" cy="2876550"/>
            <wp:effectExtent l="19050" t="0" r="0" b="0"/>
            <wp:docPr id="4" name="圖片 1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CA" w:rsidRPr="001C53C1" w:rsidRDefault="005E59CA" w:rsidP="005E59CA">
      <w:pPr>
        <w:jc w:val="center"/>
        <w:rPr>
          <w:rFonts w:eastAsia="標楷體"/>
        </w:rPr>
      </w:pPr>
      <w:r w:rsidRPr="001C53C1">
        <w:rPr>
          <w:rFonts w:eastAsia="標楷體" w:hAnsi="標楷體"/>
        </w:rPr>
        <w:t>圖</w:t>
      </w:r>
      <w:r w:rsidRPr="001C53C1">
        <w:rPr>
          <w:rFonts w:eastAsia="標楷體"/>
        </w:rPr>
        <w:t xml:space="preserve">5-3  </w:t>
      </w:r>
      <w:r w:rsidRPr="001C53C1">
        <w:rPr>
          <w:rFonts w:eastAsia="標楷體" w:hAnsi="標楷體"/>
        </w:rPr>
        <w:t>不平路面路線障礙裝置圖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13970</wp:posOffset>
            </wp:positionV>
            <wp:extent cx="1449070" cy="3193415"/>
            <wp:effectExtent l="19050" t="0" r="0" b="0"/>
            <wp:wrapSquare wrapText="bothSides"/>
            <wp:docPr id="30" name="圖片 30" descr="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-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9CA" w:rsidRDefault="005E59CA" w:rsidP="005E59CA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平衡轉換技能路線</w:t>
      </w:r>
    </w:p>
    <w:p w:rsidR="005E59CA" w:rsidRPr="001C53C1" w:rsidRDefault="005E59CA" w:rsidP="005E59CA">
      <w:pPr>
        <w:numPr>
          <w:ilvl w:val="0"/>
          <w:numId w:val="22"/>
        </w:numPr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242570</wp:posOffset>
            </wp:positionV>
            <wp:extent cx="1114425" cy="2228850"/>
            <wp:effectExtent l="19050" t="0" r="9525" b="0"/>
            <wp:wrapSquare wrapText="bothSides"/>
            <wp:docPr id="31" name="圖片 31" descr="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-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3C1">
        <w:rPr>
          <w:rFonts w:eastAsia="標楷體" w:hAnsi="標楷體"/>
        </w:rPr>
        <w:t>本項路線由兩個相同直徑的圓形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 w:rsidRPr="001C53C1">
        <w:rPr>
          <w:rFonts w:eastAsia="標楷體" w:hAnsi="標楷體"/>
        </w:rPr>
        <w:t>所構成</w:t>
      </w:r>
      <w:r w:rsidRPr="00FE5248">
        <w:rPr>
          <w:rFonts w:eastAsia="標楷體" w:hAnsi="標楷體"/>
        </w:rPr>
        <w:t>，參看圖</w:t>
      </w:r>
      <w:r w:rsidRPr="00FE5248">
        <w:rPr>
          <w:rFonts w:eastAsia="標楷體"/>
        </w:rPr>
        <w:t xml:space="preserve">5-4  </w:t>
      </w:r>
    </w:p>
    <w:p w:rsidR="005E59CA" w:rsidRPr="00FE5248" w:rsidRDefault="005E59CA" w:rsidP="005E59CA">
      <w:pPr>
        <w:numPr>
          <w:ilvl w:val="0"/>
          <w:numId w:val="22"/>
        </w:numPr>
        <w:jc w:val="both"/>
        <w:rPr>
          <w:rFonts w:eastAsia="標楷體"/>
        </w:rPr>
      </w:pPr>
      <w:r w:rsidRPr="00FE5248">
        <w:rPr>
          <w:rFonts w:eastAsia="標楷體" w:hAnsi="標楷體"/>
        </w:rPr>
        <w:t>先畫直徑</w:t>
      </w:r>
      <w:r w:rsidRPr="00FE5248">
        <w:rPr>
          <w:rFonts w:eastAsia="標楷體"/>
        </w:rPr>
        <w:t>5.6 m(</w:t>
      </w:r>
      <w:r w:rsidRPr="00FE5248">
        <w:rPr>
          <w:rFonts w:eastAsia="標楷體" w:hAnsi="標楷體"/>
        </w:rPr>
        <w:t>半徑</w:t>
      </w:r>
      <w:r w:rsidRPr="00FE5248">
        <w:rPr>
          <w:rFonts w:eastAsia="標楷體"/>
        </w:rPr>
        <w:t>2.8 m)</w:t>
      </w:r>
      <w:r w:rsidRPr="00FE5248">
        <w:rPr>
          <w:rFonts w:eastAsia="標楷體" w:hAnsi="標楷體"/>
        </w:rPr>
        <w:t>的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 w:rsidRPr="00FE5248">
        <w:rPr>
          <w:rFonts w:eastAsia="標楷體" w:hAnsi="標楷體"/>
        </w:rPr>
        <w:t>圓形中心線，</w:t>
      </w:r>
      <w:proofErr w:type="gramStart"/>
      <w:r w:rsidRPr="00FE5248">
        <w:rPr>
          <w:rFonts w:eastAsia="標楷體" w:hAnsi="標楷體"/>
        </w:rPr>
        <w:t>此雙圓</w:t>
      </w:r>
      <w:proofErr w:type="gramEnd"/>
      <w:r w:rsidRPr="00FE5248">
        <w:rPr>
          <w:rFonts w:eastAsia="標楷體" w:hAnsi="標楷體"/>
        </w:rPr>
        <w:t>中心線在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 w:rsidRPr="00FE5248">
        <w:rPr>
          <w:rFonts w:eastAsia="標楷體" w:hAnsi="標楷體"/>
        </w:rPr>
        <w:t>雙圓中心點連接線上接觸，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 w:rsidRPr="00FE5248">
        <w:rPr>
          <w:rFonts w:eastAsia="標楷體" w:hAnsi="標楷體"/>
        </w:rPr>
        <w:t>參看圖</w:t>
      </w:r>
      <w:r w:rsidRPr="00FE5248">
        <w:rPr>
          <w:rFonts w:eastAsia="標楷體"/>
        </w:rPr>
        <w:t>5-5</w:t>
      </w:r>
    </w:p>
    <w:p w:rsidR="005E59CA" w:rsidRPr="00FE5248" w:rsidRDefault="005E59CA" w:rsidP="005E59CA">
      <w:pPr>
        <w:numPr>
          <w:ilvl w:val="0"/>
          <w:numId w:val="22"/>
        </w:numPr>
        <w:jc w:val="both"/>
        <w:rPr>
          <w:rFonts w:eastAsia="標楷體"/>
        </w:rPr>
      </w:pPr>
      <w:r w:rsidRPr="00FE5248">
        <w:rPr>
          <w:rFonts w:eastAsia="標楷體" w:hAnsi="標楷體"/>
        </w:rPr>
        <w:t>在雙圓中心點分別畫直徑</w:t>
      </w:r>
      <w:r w:rsidRPr="00FE5248">
        <w:rPr>
          <w:rFonts w:eastAsia="標楷體"/>
        </w:rPr>
        <w:t>5.2 m</w:t>
      </w:r>
    </w:p>
    <w:p w:rsidR="005E59CA" w:rsidRPr="00FE5248" w:rsidRDefault="005E59CA" w:rsidP="005E59CA">
      <w:pPr>
        <w:ind w:leftChars="550" w:left="1320" w:firstLineChars="250" w:firstLine="600"/>
        <w:jc w:val="both"/>
        <w:rPr>
          <w:rFonts w:eastAsia="標楷體"/>
        </w:rPr>
      </w:pPr>
      <w:r w:rsidRPr="00FE5248">
        <w:rPr>
          <w:rFonts w:eastAsia="標楷體" w:hAnsi="標楷體"/>
        </w:rPr>
        <w:t>（半徑</w:t>
      </w:r>
      <w:r w:rsidRPr="00FE5248">
        <w:rPr>
          <w:rFonts w:eastAsia="標楷體"/>
        </w:rPr>
        <w:t>2.6 m</w:t>
      </w:r>
      <w:r w:rsidRPr="00FE5248">
        <w:rPr>
          <w:rFonts w:eastAsia="標楷體" w:hAnsi="標楷體"/>
        </w:rPr>
        <w:t>）及直徑</w:t>
      </w:r>
      <w:r w:rsidRPr="00FE5248">
        <w:rPr>
          <w:rFonts w:eastAsia="標楷體"/>
        </w:rPr>
        <w:t>6.0 m</w:t>
      </w:r>
    </w:p>
    <w:p w:rsidR="005E59CA" w:rsidRPr="00FE5248" w:rsidRDefault="005E59CA" w:rsidP="005E59CA">
      <w:pPr>
        <w:ind w:leftChars="550" w:left="1320" w:firstLineChars="250" w:firstLine="600"/>
        <w:jc w:val="both"/>
        <w:rPr>
          <w:rFonts w:eastAsia="標楷體"/>
        </w:rPr>
      </w:pPr>
      <w:r w:rsidRPr="00FE5248">
        <w:rPr>
          <w:rFonts w:eastAsia="標楷體" w:hAnsi="標楷體"/>
        </w:rPr>
        <w:t>（半徑</w:t>
      </w:r>
      <w:r w:rsidRPr="00FE5248">
        <w:rPr>
          <w:rFonts w:eastAsia="標楷體"/>
        </w:rPr>
        <w:t>3.0 m</w:t>
      </w:r>
      <w:r w:rsidRPr="00FE5248">
        <w:rPr>
          <w:rFonts w:eastAsia="標楷體" w:hAnsi="標楷體"/>
        </w:rPr>
        <w:t>）圓形</w:t>
      </w:r>
    </w:p>
    <w:p w:rsidR="005E59CA" w:rsidRPr="00FE5248" w:rsidRDefault="005E59CA" w:rsidP="005E59CA">
      <w:pPr>
        <w:numPr>
          <w:ilvl w:val="0"/>
          <w:numId w:val="22"/>
        </w:numPr>
        <w:jc w:val="both"/>
        <w:rPr>
          <w:rFonts w:eastAsia="標楷體"/>
        </w:rPr>
      </w:pPr>
      <w:r w:rsidRPr="00FE5248">
        <w:rPr>
          <w:rFonts w:eastAsia="標楷體" w:hAnsi="標楷體"/>
        </w:rPr>
        <w:t>在進出路線處</w:t>
      </w:r>
      <w:proofErr w:type="gramStart"/>
      <w:r w:rsidRPr="00FE5248">
        <w:rPr>
          <w:rFonts w:eastAsia="標楷體" w:hAnsi="標楷體"/>
        </w:rPr>
        <w:t>之外緣弧</w:t>
      </w:r>
      <w:proofErr w:type="gramEnd"/>
      <w:r w:rsidRPr="00FE5248">
        <w:rPr>
          <w:rFonts w:eastAsia="標楷體" w:hAnsi="標楷體"/>
        </w:rPr>
        <w:t>做出</w:t>
      </w:r>
    </w:p>
    <w:p w:rsidR="005E59CA" w:rsidRDefault="005E59CA" w:rsidP="005E59CA">
      <w:pPr>
        <w:ind w:leftChars="550" w:left="1320" w:firstLineChars="300" w:firstLine="720"/>
        <w:jc w:val="both"/>
        <w:rPr>
          <w:rFonts w:ascii="標楷體" w:eastAsia="標楷體" w:hAnsi="標楷體"/>
        </w:rPr>
      </w:pPr>
      <w:r w:rsidRPr="00FE5248">
        <w:rPr>
          <w:rFonts w:eastAsia="標楷體"/>
        </w:rPr>
        <w:t>1</w:t>
      </w:r>
      <w:r w:rsidRPr="00FE5248">
        <w:rPr>
          <w:rFonts w:eastAsia="標楷體" w:hint="eastAsia"/>
        </w:rPr>
        <w:t xml:space="preserve"> m</w:t>
      </w:r>
      <w:r w:rsidRPr="00FE5248">
        <w:rPr>
          <w:rFonts w:eastAsia="標楷體" w:hAnsi="標楷體"/>
        </w:rPr>
        <w:t>缺口並畫進出「</w:t>
      </w:r>
      <w:r w:rsidRPr="001C53C1">
        <w:rPr>
          <w:rFonts w:eastAsia="標楷體" w:hAnsi="標楷體"/>
        </w:rPr>
        <w:t>箭號」標誌。</w:t>
      </w:r>
    </w:p>
    <w:p w:rsidR="005E59CA" w:rsidRDefault="005E59CA" w:rsidP="005E59CA">
      <w:pPr>
        <w:ind w:leftChars="550" w:left="1320" w:firstLineChars="300" w:firstLine="72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Chars="550" w:left="1320" w:firstLineChars="300" w:firstLine="720"/>
        <w:jc w:val="both"/>
        <w:rPr>
          <w:rFonts w:ascii="標楷體" w:eastAsia="標楷體" w:hAnsi="標楷體"/>
        </w:rPr>
      </w:pPr>
    </w:p>
    <w:p w:rsidR="005E59CA" w:rsidRPr="001C53C1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1C53C1">
        <w:rPr>
          <w:rFonts w:eastAsia="標楷體" w:hAnsi="標楷體"/>
        </w:rPr>
        <w:t>圖</w:t>
      </w:r>
      <w:r w:rsidRPr="001C53C1">
        <w:rPr>
          <w:rFonts w:eastAsia="標楷體"/>
        </w:rPr>
        <w:t xml:space="preserve">5-4 </w:t>
      </w:r>
      <w:r w:rsidRPr="001C53C1">
        <w:rPr>
          <w:rFonts w:eastAsia="標楷體" w:hAnsi="標楷體"/>
        </w:rPr>
        <w:t>平衡轉換路線</w:t>
      </w:r>
      <w:r w:rsidRPr="001C53C1">
        <w:rPr>
          <w:rFonts w:eastAsia="標楷體"/>
        </w:rPr>
        <w:t xml:space="preserve">  </w:t>
      </w:r>
      <w:r w:rsidRPr="001C53C1">
        <w:rPr>
          <w:rFonts w:eastAsia="標楷體" w:hAnsi="標楷體"/>
        </w:rPr>
        <w:t>圖</w:t>
      </w:r>
      <w:r w:rsidRPr="001C53C1">
        <w:rPr>
          <w:rFonts w:eastAsia="標楷體"/>
        </w:rPr>
        <w:t>5-5</w:t>
      </w:r>
      <w:r w:rsidRPr="001C53C1">
        <w:rPr>
          <w:rFonts w:eastAsia="標楷體" w:hAnsi="標楷體"/>
        </w:rPr>
        <w:t>雙圓中心線</w:t>
      </w:r>
      <w:r w:rsidRPr="001C53C1">
        <w:rPr>
          <w:rFonts w:eastAsia="標楷體"/>
        </w:rPr>
        <w:t xml:space="preserve">    </w:t>
      </w:r>
    </w:p>
    <w:p w:rsidR="005E59CA" w:rsidRDefault="005E59CA" w:rsidP="005E59CA">
      <w:pPr>
        <w:ind w:left="1320" w:hangingChars="550" w:hanging="132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128270</wp:posOffset>
            </wp:positionV>
            <wp:extent cx="913130" cy="2357120"/>
            <wp:effectExtent l="19050" t="0" r="1270" b="0"/>
            <wp:wrapSquare wrapText="bothSides"/>
            <wp:docPr id="32" name="圖片 32" descr="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9CA" w:rsidRDefault="005E59CA" w:rsidP="005E59CA">
      <w:pPr>
        <w:ind w:left="1320" w:hangingChars="550" w:hanging="1320"/>
        <w:jc w:val="both"/>
        <w:rPr>
          <w:rFonts w:ascii="標楷體" w:eastAsia="標楷體" w:hAnsi="標楷體"/>
        </w:rPr>
      </w:pPr>
    </w:p>
    <w:p w:rsidR="005E59CA" w:rsidRDefault="005E59CA" w:rsidP="005E59CA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迴</w:t>
      </w:r>
      <w:proofErr w:type="gramEnd"/>
      <w:r>
        <w:rPr>
          <w:rFonts w:ascii="標楷體" w:eastAsia="標楷體" w:hAnsi="標楷體" w:hint="eastAsia"/>
        </w:rPr>
        <w:t>折平衡操控技能路線</w:t>
      </w:r>
    </w:p>
    <w:p w:rsidR="005E59CA" w:rsidRPr="00FE5248" w:rsidRDefault="005E59CA" w:rsidP="005E59CA">
      <w:pPr>
        <w:numPr>
          <w:ilvl w:val="0"/>
          <w:numId w:val="23"/>
        </w:numPr>
        <w:jc w:val="both"/>
        <w:rPr>
          <w:rFonts w:eastAsia="標楷體"/>
        </w:rPr>
      </w:pPr>
      <w:r w:rsidRPr="00FF3BC0">
        <w:rPr>
          <w:rFonts w:eastAsia="標楷體" w:hAnsi="標楷體"/>
        </w:rPr>
        <w:t>本項路線是</w:t>
      </w:r>
      <w:r w:rsidRPr="00FE5248">
        <w:rPr>
          <w:rFonts w:eastAsia="標楷體" w:hAnsi="標楷體"/>
        </w:rPr>
        <w:t>由</w:t>
      </w:r>
      <w:r w:rsidRPr="00FE5248">
        <w:rPr>
          <w:rFonts w:eastAsia="標楷體"/>
        </w:rPr>
        <w:t>1.4 m</w:t>
      </w:r>
      <w:r w:rsidRPr="00FE5248">
        <w:rPr>
          <w:rFonts w:eastAsia="標楷體" w:hAnsi="標楷體"/>
        </w:rPr>
        <w:t>寬、</w:t>
      </w:r>
      <w:r w:rsidRPr="00FE5248">
        <w:rPr>
          <w:rFonts w:eastAsia="標楷體"/>
        </w:rPr>
        <w:t>11 m</w:t>
      </w:r>
      <w:r w:rsidRPr="00FE5248">
        <w:rPr>
          <w:rFonts w:eastAsia="標楷體" w:hAnsi="標楷體"/>
        </w:rPr>
        <w:t>長路線與路線中央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proofErr w:type="gramStart"/>
      <w:r w:rsidRPr="00FE5248">
        <w:rPr>
          <w:rFonts w:eastAsia="標楷體" w:hAnsi="標楷體"/>
        </w:rPr>
        <w:t>布設</w:t>
      </w:r>
      <w:r w:rsidRPr="00FE5248">
        <w:rPr>
          <w:rFonts w:eastAsia="標楷體"/>
        </w:rPr>
        <w:t>9</w:t>
      </w:r>
      <w:r w:rsidRPr="00FE5248">
        <w:rPr>
          <w:rFonts w:eastAsia="標楷體" w:hAnsi="標楷體"/>
        </w:rPr>
        <w:t>支</w:t>
      </w:r>
      <w:proofErr w:type="gramEnd"/>
      <w:r w:rsidRPr="00FE5248">
        <w:rPr>
          <w:rFonts w:eastAsia="標楷體" w:hAnsi="標楷體"/>
        </w:rPr>
        <w:t>標</w:t>
      </w:r>
      <w:proofErr w:type="gramStart"/>
      <w:r w:rsidRPr="00FE5248">
        <w:rPr>
          <w:rFonts w:eastAsia="標楷體" w:hAnsi="標楷體"/>
        </w:rPr>
        <w:t>桿</w:t>
      </w:r>
      <w:proofErr w:type="gramEnd"/>
      <w:r w:rsidRPr="00FE5248">
        <w:rPr>
          <w:rFonts w:eastAsia="標楷體" w:hAnsi="標楷體"/>
        </w:rPr>
        <w:t>所組成。</w:t>
      </w:r>
    </w:p>
    <w:p w:rsidR="005E59CA" w:rsidRPr="00FE5248" w:rsidRDefault="005E59CA" w:rsidP="005E59CA">
      <w:pPr>
        <w:numPr>
          <w:ilvl w:val="0"/>
          <w:numId w:val="23"/>
        </w:numPr>
        <w:jc w:val="both"/>
        <w:rPr>
          <w:rFonts w:eastAsia="標楷體"/>
        </w:rPr>
      </w:pPr>
      <w:proofErr w:type="gramStart"/>
      <w:r w:rsidRPr="00FE5248">
        <w:rPr>
          <w:rFonts w:eastAsia="標楷體" w:hAnsi="標楷體"/>
        </w:rPr>
        <w:t>先畫寬</w:t>
      </w:r>
      <w:proofErr w:type="gramEnd"/>
      <w:r w:rsidRPr="00FE5248">
        <w:rPr>
          <w:rFonts w:eastAsia="標楷體"/>
        </w:rPr>
        <w:t>1.4 m</w:t>
      </w:r>
      <w:r w:rsidRPr="00FE5248">
        <w:rPr>
          <w:rFonts w:eastAsia="標楷體" w:hAnsi="標楷體"/>
        </w:rPr>
        <w:t>、長</w:t>
      </w:r>
      <w:r w:rsidRPr="00FE5248">
        <w:rPr>
          <w:rFonts w:eastAsia="標楷體"/>
        </w:rPr>
        <w:t>11 m</w:t>
      </w:r>
      <w:r w:rsidRPr="00FE5248">
        <w:rPr>
          <w:rFonts w:eastAsia="標楷體" w:hAnsi="標楷體"/>
        </w:rPr>
        <w:t>之路線，在寬</w:t>
      </w:r>
      <w:r w:rsidRPr="00FE5248">
        <w:rPr>
          <w:rFonts w:eastAsia="標楷體"/>
        </w:rPr>
        <w:t>1.4 m</w:t>
      </w:r>
      <w:r w:rsidRPr="00FE5248">
        <w:rPr>
          <w:rFonts w:eastAsia="標楷體" w:hAnsi="標楷體"/>
        </w:rPr>
        <w:t>之中心線上</w:t>
      </w:r>
    </w:p>
    <w:p w:rsidR="005E59CA" w:rsidRPr="00FE5248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 w:rsidRPr="00FE5248">
        <w:rPr>
          <w:rFonts w:eastAsia="標楷體" w:hAnsi="標楷體"/>
        </w:rPr>
        <w:t>依圖</w:t>
      </w:r>
      <w:r w:rsidRPr="00FE5248">
        <w:rPr>
          <w:rFonts w:eastAsia="標楷體"/>
        </w:rPr>
        <w:t>5-6</w:t>
      </w:r>
      <w:r w:rsidRPr="00FE5248">
        <w:rPr>
          <w:rFonts w:eastAsia="標楷體" w:hAnsi="標楷體"/>
        </w:rPr>
        <w:t>標示尺寸布置標竿。</w:t>
      </w:r>
    </w:p>
    <w:p w:rsidR="005E59CA" w:rsidRPr="00FE5248" w:rsidRDefault="005E59CA" w:rsidP="005E59CA">
      <w:pPr>
        <w:numPr>
          <w:ilvl w:val="0"/>
          <w:numId w:val="23"/>
        </w:numPr>
        <w:jc w:val="both"/>
        <w:rPr>
          <w:rFonts w:eastAsia="標楷體"/>
        </w:rPr>
      </w:pPr>
      <w:r w:rsidRPr="00FE5248">
        <w:rPr>
          <w:rFonts w:eastAsia="標楷體" w:hAnsi="標楷體"/>
        </w:rPr>
        <w:t>標</w:t>
      </w:r>
      <w:proofErr w:type="gramStart"/>
      <w:r w:rsidRPr="00FE5248">
        <w:rPr>
          <w:rFonts w:eastAsia="標楷體" w:hAnsi="標楷體"/>
        </w:rPr>
        <w:t>桿</w:t>
      </w:r>
      <w:proofErr w:type="gramEnd"/>
      <w:r w:rsidRPr="00FE5248">
        <w:rPr>
          <w:rFonts w:eastAsia="標楷體" w:hAnsi="標楷體"/>
        </w:rPr>
        <w:t>物質應非金屬物，直徑應在</w:t>
      </w:r>
      <w:r w:rsidRPr="00FE5248">
        <w:rPr>
          <w:rFonts w:eastAsia="標楷體"/>
        </w:rPr>
        <w:t>5 cm</w:t>
      </w:r>
      <w:r w:rsidRPr="00FE5248">
        <w:rPr>
          <w:rFonts w:eastAsia="標楷體" w:hAnsi="標楷體"/>
        </w:rPr>
        <w:t>以下，</w:t>
      </w:r>
    </w:p>
    <w:p w:rsidR="005E59CA" w:rsidRPr="00FE5248" w:rsidRDefault="005E59CA" w:rsidP="005E59CA">
      <w:pPr>
        <w:numPr>
          <w:ilvl w:val="0"/>
          <w:numId w:val="23"/>
        </w:numPr>
        <w:jc w:val="both"/>
        <w:rPr>
          <w:rFonts w:eastAsia="標楷體"/>
        </w:rPr>
      </w:pPr>
      <w:r w:rsidRPr="00FE5248">
        <w:rPr>
          <w:rFonts w:eastAsia="標楷體" w:hAnsi="標楷體"/>
        </w:rPr>
        <w:t>高度在</w:t>
      </w:r>
      <w:r w:rsidRPr="00FE5248">
        <w:rPr>
          <w:rFonts w:eastAsia="標楷體"/>
        </w:rPr>
        <w:t>30 cm</w:t>
      </w:r>
      <w:r w:rsidRPr="00FE5248">
        <w:rPr>
          <w:rFonts w:eastAsia="標楷體" w:hAnsi="標楷體"/>
        </w:rPr>
        <w:t>以下</w:t>
      </w:r>
    </w:p>
    <w:p w:rsidR="005E59CA" w:rsidRPr="00FF3BC0" w:rsidRDefault="005E59CA" w:rsidP="005E59CA">
      <w:pPr>
        <w:jc w:val="both"/>
        <w:rPr>
          <w:rFonts w:eastAsia="標楷體"/>
        </w:rPr>
      </w:pPr>
      <w:r w:rsidRPr="00FE5248">
        <w:rPr>
          <w:rFonts w:eastAsia="標楷體"/>
        </w:rPr>
        <w:t xml:space="preserve">           </w:t>
      </w:r>
      <w:r w:rsidRPr="00FE5248">
        <w:rPr>
          <w:rFonts w:eastAsia="標楷體"/>
        </w:rPr>
        <w:t>（</w:t>
      </w:r>
      <w:r w:rsidRPr="00FE5248">
        <w:rPr>
          <w:rFonts w:eastAsia="標楷體"/>
        </w:rPr>
        <w:t>5</w:t>
      </w:r>
      <w:r w:rsidRPr="00FE5248">
        <w:rPr>
          <w:rFonts w:eastAsia="標楷體"/>
        </w:rPr>
        <w:t>）</w:t>
      </w:r>
      <w:r w:rsidRPr="00FE5248">
        <w:rPr>
          <w:rFonts w:eastAsia="標楷體"/>
        </w:rPr>
        <w:t xml:space="preserve"> </w:t>
      </w:r>
      <w:r w:rsidRPr="00FE5248">
        <w:rPr>
          <w:rFonts w:eastAsia="標楷體" w:hAnsi="標楷體"/>
        </w:rPr>
        <w:t>標竿不宜固定於地面</w:t>
      </w:r>
      <w:r w:rsidRPr="00FF3BC0">
        <w:rPr>
          <w:rFonts w:eastAsia="標楷體" w:hAnsi="標楷體"/>
        </w:rPr>
        <w:t>，但能穩定放置於地面</w:t>
      </w:r>
    </w:p>
    <w:p w:rsidR="005E59CA" w:rsidRPr="00583556" w:rsidRDefault="005E59CA" w:rsidP="005E59CA">
      <w:pPr>
        <w:ind w:leftChars="550" w:left="1320" w:firstLineChars="300" w:firstLine="72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ind w:leftChars="550" w:left="1320" w:firstLineChars="300" w:firstLine="72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>5-6</w:t>
      </w:r>
      <w:proofErr w:type="gramStart"/>
      <w:r w:rsidRPr="00FF3BC0">
        <w:rPr>
          <w:rFonts w:eastAsia="標楷體" w:hAnsi="標楷體"/>
        </w:rPr>
        <w:t>迴</w:t>
      </w:r>
      <w:proofErr w:type="gramEnd"/>
      <w:r w:rsidRPr="00FF3BC0">
        <w:rPr>
          <w:rFonts w:eastAsia="標楷體" w:hAnsi="標楷體"/>
        </w:rPr>
        <w:t>折平衡操控路線</w:t>
      </w:r>
    </w:p>
    <w:p w:rsidR="005E59CA" w:rsidRDefault="005E59CA" w:rsidP="005E59CA">
      <w:pPr>
        <w:ind w:leftChars="550" w:left="1320" w:firstLineChars="300" w:firstLine="72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numPr>
          <w:ilvl w:val="0"/>
          <w:numId w:val="20"/>
        </w:numPr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-214630</wp:posOffset>
            </wp:positionV>
            <wp:extent cx="723900" cy="2514600"/>
            <wp:effectExtent l="19050" t="0" r="0" b="0"/>
            <wp:wrapSquare wrapText="bothSides"/>
            <wp:docPr id="33" name="圖片 33" descr="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-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BC0">
        <w:rPr>
          <w:rFonts w:eastAsia="標楷體" w:hAnsi="標楷體"/>
        </w:rPr>
        <w:t>直行狹路技能路線</w:t>
      </w:r>
    </w:p>
    <w:p w:rsidR="005E59CA" w:rsidRPr="00FE5248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本項</w:t>
      </w:r>
      <w:proofErr w:type="gramStart"/>
      <w:r w:rsidRPr="00FF3BC0">
        <w:rPr>
          <w:rFonts w:eastAsia="標楷體" w:hAnsi="標楷體"/>
        </w:rPr>
        <w:t>路線</w:t>
      </w:r>
      <w:r w:rsidRPr="00FE5248">
        <w:rPr>
          <w:rFonts w:eastAsia="標楷體" w:hAnsi="標楷體"/>
        </w:rPr>
        <w:t>係寬</w:t>
      </w:r>
      <w:proofErr w:type="gramEnd"/>
      <w:r w:rsidRPr="00FE5248">
        <w:rPr>
          <w:rFonts w:eastAsia="標楷體"/>
        </w:rPr>
        <w:t>30 cm</w:t>
      </w:r>
      <w:r w:rsidRPr="00FE5248">
        <w:rPr>
          <w:rFonts w:eastAsia="標楷體" w:hAnsi="標楷體"/>
        </w:rPr>
        <w:t>、長</w:t>
      </w:r>
      <w:r w:rsidRPr="00FE5248">
        <w:rPr>
          <w:rFonts w:eastAsia="標楷體"/>
        </w:rPr>
        <w:t>10 m</w:t>
      </w:r>
      <w:r w:rsidRPr="00FE5248">
        <w:rPr>
          <w:rFonts w:eastAsia="標楷體" w:hAnsi="標楷體"/>
        </w:rPr>
        <w:t>的路線，</w:t>
      </w:r>
      <w:r w:rsidRPr="00FE5248">
        <w:rPr>
          <w:rFonts w:eastAsia="標楷體"/>
        </w:rPr>
        <w:t xml:space="preserve">            </w:t>
      </w:r>
    </w:p>
    <w:p w:rsidR="005E59CA" w:rsidRPr="00FE5248" w:rsidRDefault="005E59CA" w:rsidP="005E59CA">
      <w:pPr>
        <w:ind w:left="1560"/>
        <w:jc w:val="both"/>
        <w:rPr>
          <w:rFonts w:eastAsia="標楷體"/>
        </w:rPr>
      </w:pPr>
      <w:r w:rsidRPr="00FE5248">
        <w:rPr>
          <w:rFonts w:eastAsia="標楷體" w:hAnsi="標楷體"/>
        </w:rPr>
        <w:t>沒有其他障礙布置，</w:t>
      </w:r>
      <w:r w:rsidRPr="00FE5248">
        <w:rPr>
          <w:rFonts w:eastAsia="標楷體"/>
        </w:rPr>
        <w:t>參看</w:t>
      </w:r>
      <w:r w:rsidRPr="00FE5248">
        <w:rPr>
          <w:rFonts w:eastAsia="標楷體" w:hAnsi="標楷體"/>
        </w:rPr>
        <w:t>圖</w:t>
      </w:r>
      <w:r w:rsidRPr="00FE5248">
        <w:rPr>
          <w:rFonts w:eastAsia="標楷體"/>
        </w:rPr>
        <w:t>5-7</w:t>
      </w:r>
      <w:r w:rsidRPr="00FE5248">
        <w:rPr>
          <w:rFonts w:eastAsia="標楷體" w:hAnsi="標楷體"/>
        </w:rPr>
        <w:t>。</w:t>
      </w:r>
    </w:p>
    <w:p w:rsidR="005E59CA" w:rsidRPr="00FE5248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 xml:space="preserve">5-7  </w:t>
      </w:r>
      <w:r w:rsidRPr="00FF3BC0">
        <w:rPr>
          <w:rFonts w:eastAsia="標楷體" w:hAnsi="標楷體"/>
        </w:rPr>
        <w:t>直行狹路路線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54610</wp:posOffset>
            </wp:positionV>
            <wp:extent cx="1866900" cy="2171700"/>
            <wp:effectExtent l="19050" t="0" r="0" b="0"/>
            <wp:wrapSquare wrapText="bothSides"/>
            <wp:docPr id="34" name="圖片 34" descr="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-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9CA" w:rsidRDefault="005E59CA" w:rsidP="005E59CA">
      <w:pPr>
        <w:numPr>
          <w:ilvl w:val="0"/>
          <w:numId w:val="19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騎乘安全技能路線</w:t>
      </w:r>
    </w:p>
    <w:p w:rsidR="005E59CA" w:rsidRPr="00FF3BC0" w:rsidRDefault="005E59CA" w:rsidP="005E59CA">
      <w:pPr>
        <w:numPr>
          <w:ilvl w:val="0"/>
          <w:numId w:val="24"/>
        </w:numPr>
        <w:jc w:val="both"/>
        <w:rPr>
          <w:rFonts w:eastAsia="標楷體"/>
        </w:rPr>
      </w:pPr>
      <w:proofErr w:type="gramStart"/>
      <w:r w:rsidRPr="00FF3BC0">
        <w:rPr>
          <w:rFonts w:eastAsia="標楷體" w:hAnsi="標楷體"/>
        </w:rPr>
        <w:t>安全騎</w:t>
      </w:r>
      <w:proofErr w:type="gramEnd"/>
      <w:r w:rsidRPr="00FF3BC0">
        <w:rPr>
          <w:rFonts w:eastAsia="標楷體" w:hAnsi="標楷體"/>
        </w:rPr>
        <w:t>進道路路線</w:t>
      </w:r>
    </w:p>
    <w:p w:rsidR="005E59CA" w:rsidRPr="00FE5248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本項路線係</w:t>
      </w:r>
      <w:r w:rsidRPr="00FE5248">
        <w:rPr>
          <w:rFonts w:eastAsia="標楷體" w:hAnsi="標楷體"/>
        </w:rPr>
        <w:t>模擬騎自行車從住家門口</w:t>
      </w:r>
      <w:r w:rsidRPr="00FE5248">
        <w:rPr>
          <w:rFonts w:eastAsia="標楷體"/>
        </w:rPr>
        <w:t>3 m</w:t>
      </w:r>
      <w:r w:rsidRPr="00FE5248">
        <w:rPr>
          <w:rFonts w:eastAsia="標楷體" w:hAnsi="標楷體"/>
        </w:rPr>
        <w:t>巷弄，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E5248">
        <w:rPr>
          <w:rFonts w:eastAsia="標楷體" w:hAnsi="標楷體"/>
        </w:rPr>
        <w:t>騎自行車將進入</w:t>
      </w:r>
      <w:r w:rsidRPr="00FE5248">
        <w:rPr>
          <w:rFonts w:eastAsia="標楷體"/>
        </w:rPr>
        <w:t>7 m</w:t>
      </w:r>
      <w:r w:rsidRPr="00FE5248">
        <w:rPr>
          <w:rFonts w:eastAsia="標楷體" w:hAnsi="標楷體"/>
        </w:rPr>
        <w:t>道路情境，在巷弄</w:t>
      </w:r>
      <w:proofErr w:type="gramStart"/>
      <w:r w:rsidRPr="00FE5248">
        <w:rPr>
          <w:rFonts w:eastAsia="標楷體" w:hAnsi="標楷體"/>
        </w:rPr>
        <w:t>出口處布設八角</w:t>
      </w:r>
      <w:proofErr w:type="gramEnd"/>
      <w:r w:rsidRPr="00FE5248">
        <w:rPr>
          <w:rFonts w:eastAsia="標楷體" w:hAnsi="標楷體"/>
        </w:rPr>
        <w:t>形「停」標誌，</w:t>
      </w:r>
      <w:r w:rsidRPr="00FE5248">
        <w:rPr>
          <w:rFonts w:eastAsia="標楷體"/>
        </w:rPr>
        <w:t>參看</w:t>
      </w:r>
      <w:r w:rsidRPr="00FE5248">
        <w:rPr>
          <w:rFonts w:eastAsia="標楷體" w:hAnsi="標楷體"/>
        </w:rPr>
        <w:t>圖</w:t>
      </w:r>
      <w:r w:rsidRPr="00FE5248">
        <w:rPr>
          <w:rFonts w:eastAsia="標楷體"/>
        </w:rPr>
        <w:t>5-</w:t>
      </w:r>
      <w:r w:rsidRPr="00FF3BC0">
        <w:rPr>
          <w:rFonts w:eastAsia="標楷體"/>
        </w:rPr>
        <w:t>8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 w:rsidRPr="00FF3BC0">
        <w:rPr>
          <w:rFonts w:eastAsia="標楷體"/>
        </w:rPr>
        <w:t xml:space="preserve"> </w:t>
      </w: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 xml:space="preserve">5-8  </w:t>
      </w:r>
      <w:proofErr w:type="gramStart"/>
      <w:r w:rsidRPr="00FF3BC0">
        <w:rPr>
          <w:rFonts w:eastAsia="標楷體" w:hAnsi="標楷體"/>
        </w:rPr>
        <w:t>安全騎</w:t>
      </w:r>
      <w:proofErr w:type="gramEnd"/>
      <w:r w:rsidRPr="00FF3BC0">
        <w:rPr>
          <w:rFonts w:eastAsia="標楷體" w:hAnsi="標楷體"/>
        </w:rPr>
        <w:t>進道路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92710</wp:posOffset>
            </wp:positionV>
            <wp:extent cx="1590675" cy="1876425"/>
            <wp:effectExtent l="19050" t="0" r="9525" b="0"/>
            <wp:wrapSquare wrapText="bothSides"/>
            <wp:docPr id="35" name="圖片 35" descr="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-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9CA" w:rsidRPr="00FF3BC0" w:rsidRDefault="005E59CA" w:rsidP="005E59CA">
      <w:pPr>
        <w:numPr>
          <w:ilvl w:val="0"/>
          <w:numId w:val="24"/>
        </w:numPr>
        <w:jc w:val="both"/>
        <w:rPr>
          <w:rFonts w:eastAsia="標楷體"/>
        </w:rPr>
      </w:pPr>
      <w:r w:rsidRPr="00FF3BC0">
        <w:rPr>
          <w:rFonts w:eastAsia="標楷體" w:hAnsi="標楷體"/>
        </w:rPr>
        <w:t>穿越無號</w:t>
      </w:r>
      <w:proofErr w:type="gramStart"/>
      <w:r w:rsidRPr="00FF3BC0">
        <w:rPr>
          <w:rFonts w:eastAsia="標楷體" w:hAnsi="標楷體"/>
        </w:rPr>
        <w:t>誌</w:t>
      </w:r>
      <w:proofErr w:type="gramEnd"/>
      <w:r w:rsidRPr="00FF3BC0">
        <w:rPr>
          <w:rFonts w:eastAsia="標楷體" w:hAnsi="標楷體"/>
        </w:rPr>
        <w:t>交岔路線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本項路線係模擬騎自行車將通過無號</w:t>
      </w:r>
      <w:proofErr w:type="gramStart"/>
      <w:r w:rsidRPr="00FF3BC0">
        <w:rPr>
          <w:rFonts w:eastAsia="標楷體" w:hAnsi="標楷體"/>
        </w:rPr>
        <w:t>誌</w:t>
      </w:r>
      <w:proofErr w:type="gramEnd"/>
      <w:r w:rsidRPr="00FF3BC0">
        <w:rPr>
          <w:rFonts w:eastAsia="標楷體" w:hAnsi="標楷體"/>
        </w:rPr>
        <w:t>交岔路口，</w:t>
      </w:r>
    </w:p>
    <w:p w:rsidR="005E59CA" w:rsidRPr="00FE5248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在穿越</w:t>
      </w:r>
      <w:r w:rsidRPr="00FE5248">
        <w:rPr>
          <w:rFonts w:eastAsia="標楷體"/>
        </w:rPr>
        <w:t>4 m</w:t>
      </w:r>
      <w:r w:rsidRPr="00FE5248">
        <w:rPr>
          <w:rFonts w:eastAsia="標楷體" w:hAnsi="標楷體"/>
        </w:rPr>
        <w:t>寬道路（代表窄路行經車輛較稀少）</w:t>
      </w:r>
    </w:p>
    <w:p w:rsidR="005E59CA" w:rsidRPr="00FE5248" w:rsidRDefault="005E59CA" w:rsidP="005E59CA">
      <w:pPr>
        <w:ind w:left="1560"/>
        <w:jc w:val="both"/>
        <w:rPr>
          <w:rFonts w:eastAsia="標楷體"/>
        </w:rPr>
      </w:pPr>
      <w:r w:rsidRPr="00FE5248">
        <w:rPr>
          <w:rFonts w:eastAsia="標楷體" w:hAnsi="標楷體"/>
        </w:rPr>
        <w:t>為安全應如何通過，</w:t>
      </w:r>
      <w:r w:rsidRPr="00FE5248">
        <w:rPr>
          <w:rFonts w:ascii="標楷體" w:eastAsia="標楷體" w:hAnsi="標楷體" w:hint="eastAsia"/>
        </w:rPr>
        <w:t>依</w:t>
      </w:r>
      <w:r w:rsidRPr="00FE5248">
        <w:rPr>
          <w:rFonts w:eastAsia="標楷體" w:hAnsi="標楷體"/>
        </w:rPr>
        <w:t>圖</w:t>
      </w:r>
      <w:r w:rsidRPr="00FE5248">
        <w:rPr>
          <w:rFonts w:eastAsia="標楷體"/>
        </w:rPr>
        <w:t>5-9</w:t>
      </w:r>
      <w:r w:rsidRPr="00FE5248">
        <w:rPr>
          <w:rFonts w:eastAsia="標楷體" w:hAnsi="標楷體"/>
        </w:rPr>
        <w:t>畫設之。</w:t>
      </w:r>
    </w:p>
    <w:p w:rsidR="005E59CA" w:rsidRPr="00FE5248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   </w:t>
      </w: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 xml:space="preserve">5-9  </w:t>
      </w:r>
      <w:r w:rsidRPr="00FF3BC0">
        <w:rPr>
          <w:rFonts w:eastAsia="標楷體" w:hAnsi="標楷體"/>
        </w:rPr>
        <w:t>無號</w:t>
      </w:r>
      <w:proofErr w:type="gramStart"/>
      <w:r w:rsidRPr="00FF3BC0">
        <w:rPr>
          <w:rFonts w:eastAsia="標楷體" w:hAnsi="標楷體"/>
        </w:rPr>
        <w:t>誌</w:t>
      </w:r>
      <w:proofErr w:type="gramEnd"/>
      <w:r w:rsidRPr="00FF3BC0">
        <w:rPr>
          <w:rFonts w:eastAsia="標楷體" w:hAnsi="標楷體"/>
        </w:rPr>
        <w:t>交岔路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13970</wp:posOffset>
            </wp:positionV>
            <wp:extent cx="2519045" cy="1920875"/>
            <wp:effectExtent l="19050" t="0" r="0" b="0"/>
            <wp:wrapSquare wrapText="bothSides"/>
            <wp:docPr id="36" name="圖片 36" descr="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-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 xml:space="preserve">                                               </w:t>
      </w:r>
    </w:p>
    <w:p w:rsidR="005E59CA" w:rsidRPr="00FF3BC0" w:rsidRDefault="005E59CA" w:rsidP="005E59CA">
      <w:pPr>
        <w:numPr>
          <w:ilvl w:val="0"/>
          <w:numId w:val="24"/>
        </w:numPr>
        <w:jc w:val="both"/>
        <w:rPr>
          <w:rFonts w:eastAsia="標楷體"/>
        </w:rPr>
      </w:pPr>
      <w:r w:rsidRPr="00FF3BC0">
        <w:rPr>
          <w:rFonts w:eastAsia="標楷體" w:hAnsi="標楷體"/>
        </w:rPr>
        <w:t>穿越路段行人穿越道路線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本項路線係模擬騎自行車將通過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路段行人穿越道，依圖</w:t>
      </w:r>
      <w:r w:rsidRPr="00FF3BC0">
        <w:rPr>
          <w:rFonts w:eastAsia="標楷體"/>
        </w:rPr>
        <w:t>5-10</w:t>
      </w:r>
      <w:r w:rsidRPr="00FF3BC0">
        <w:rPr>
          <w:rFonts w:eastAsia="標楷體" w:hAnsi="標楷體"/>
        </w:rPr>
        <w:t>畫設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斑馬紋行人穿越道，路側設置</w:t>
      </w:r>
    </w:p>
    <w:p w:rsidR="005E59CA" w:rsidRPr="00FF3BC0" w:rsidRDefault="005E59CA" w:rsidP="005E59CA">
      <w:pPr>
        <w:ind w:left="1560"/>
        <w:jc w:val="both"/>
        <w:rPr>
          <w:rFonts w:eastAsia="標楷體"/>
        </w:rPr>
      </w:pPr>
      <w:r w:rsidRPr="00FF3BC0">
        <w:rPr>
          <w:rFonts w:eastAsia="標楷體" w:hAnsi="標楷體"/>
        </w:rPr>
        <w:t>「當心行人」標誌。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FF3BC0" w:rsidRDefault="005E59CA" w:rsidP="005E59CA">
      <w:pPr>
        <w:ind w:leftChars="650" w:left="1560" w:firstLineChars="2200" w:firstLine="5280"/>
        <w:jc w:val="both"/>
        <w:rPr>
          <w:rFonts w:eastAsia="標楷體"/>
        </w:rPr>
      </w:pP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>5-10</w:t>
      </w:r>
      <w:r w:rsidRPr="00FF3BC0">
        <w:rPr>
          <w:rFonts w:eastAsia="標楷體" w:hAnsi="標楷體"/>
        </w:rPr>
        <w:t>路段行人穿越道</w:t>
      </w:r>
    </w:p>
    <w:p w:rsidR="005E59CA" w:rsidRDefault="005E59CA" w:rsidP="005E59CA">
      <w:pPr>
        <w:numPr>
          <w:ilvl w:val="0"/>
          <w:numId w:val="24"/>
        </w:numPr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104140</wp:posOffset>
            </wp:positionV>
            <wp:extent cx="2809875" cy="2019300"/>
            <wp:effectExtent l="19050" t="0" r="9525" b="0"/>
            <wp:wrapSquare wrapText="bothSides"/>
            <wp:docPr id="37" name="圖片 37" descr="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-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穿越有號</w:t>
      </w:r>
      <w:proofErr w:type="gramStart"/>
      <w:r>
        <w:rPr>
          <w:rFonts w:ascii="標楷體" w:eastAsia="標楷體" w:hAnsi="標楷體" w:hint="eastAsia"/>
        </w:rPr>
        <w:t>誌</w:t>
      </w:r>
      <w:proofErr w:type="gramEnd"/>
      <w:r>
        <w:rPr>
          <w:rFonts w:ascii="標楷體" w:eastAsia="標楷體" w:hAnsi="標楷體" w:hint="eastAsia"/>
        </w:rPr>
        <w:t xml:space="preserve">交岔路左轉路線                      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本項路線係模擬騎自行車將通過設有號</w:t>
      </w:r>
      <w:proofErr w:type="gramStart"/>
      <w:r>
        <w:rPr>
          <w:rFonts w:ascii="標楷體" w:eastAsia="標楷體" w:hAnsi="標楷體" w:hint="eastAsia"/>
        </w:rPr>
        <w:t>誌</w:t>
      </w:r>
      <w:proofErr w:type="gramEnd"/>
      <w:r>
        <w:rPr>
          <w:rFonts w:ascii="標楷體" w:eastAsia="標楷體" w:hAnsi="標楷體" w:hint="eastAsia"/>
        </w:rPr>
        <w:t>交岔</w:t>
      </w:r>
      <w:r w:rsidRPr="00FE5248">
        <w:rPr>
          <w:rFonts w:ascii="標楷體" w:eastAsia="標楷體" w:hAnsi="標楷體" w:hint="eastAsia"/>
        </w:rPr>
        <w:t>路後左轉彎。左轉方式係依規定二段式進行，先進入待轉區等候，依號</w:t>
      </w:r>
      <w:proofErr w:type="gramStart"/>
      <w:r w:rsidRPr="00FE5248">
        <w:rPr>
          <w:rFonts w:ascii="標楷體" w:eastAsia="標楷體" w:hAnsi="標楷體" w:hint="eastAsia"/>
        </w:rPr>
        <w:t>誌</w:t>
      </w:r>
      <w:proofErr w:type="gramEnd"/>
      <w:r w:rsidRPr="00FE5248">
        <w:rPr>
          <w:rFonts w:ascii="標楷體" w:eastAsia="標楷體" w:hAnsi="標楷體" w:hint="eastAsia"/>
        </w:rPr>
        <w:t>指示行動，</w:t>
      </w:r>
      <w:r w:rsidRPr="00FE5248">
        <w:rPr>
          <w:rFonts w:eastAsia="標楷體"/>
        </w:rPr>
        <w:t>參看</w:t>
      </w:r>
      <w:r w:rsidRPr="00FE5248">
        <w:rPr>
          <w:rFonts w:eastAsia="標楷體" w:hAnsi="標楷體"/>
        </w:rPr>
        <w:t>圖</w:t>
      </w:r>
      <w:r w:rsidRPr="00FE5248">
        <w:rPr>
          <w:rFonts w:eastAsia="標楷體"/>
        </w:rPr>
        <w:t>5-11</w:t>
      </w:r>
      <w:r w:rsidRPr="00FE5248">
        <w:rPr>
          <w:rFonts w:eastAsia="標楷體" w:hAnsi="標楷體"/>
        </w:rPr>
        <w:t>。交岔路口</w:t>
      </w:r>
      <w:r w:rsidRPr="00FE5248">
        <w:rPr>
          <w:rFonts w:ascii="標楷體" w:eastAsia="標楷體" w:hAnsi="標楷體" w:hint="eastAsia"/>
        </w:rPr>
        <w:t>畫設之行人穿越道標線為「枕木紋行人穿</w:t>
      </w:r>
      <w:r>
        <w:rPr>
          <w:rFonts w:ascii="標楷體" w:eastAsia="標楷體" w:hAnsi="標楷體" w:hint="eastAsia"/>
        </w:rPr>
        <w:t>越道」。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:rsidR="005E59CA" w:rsidRPr="00FF3BC0" w:rsidRDefault="005E59CA" w:rsidP="005E59CA">
      <w:pPr>
        <w:snapToGrid w:val="0"/>
        <w:ind w:leftChars="2900" w:left="696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Pr="00FF3BC0">
        <w:rPr>
          <w:rFonts w:eastAsia="標楷體" w:hAnsi="標楷體"/>
        </w:rPr>
        <w:t>圖</w:t>
      </w:r>
      <w:r w:rsidRPr="00FF3BC0">
        <w:rPr>
          <w:rFonts w:eastAsia="標楷體"/>
        </w:rPr>
        <w:t xml:space="preserve">5-11  </w:t>
      </w:r>
      <w:r w:rsidRPr="00FF3BC0">
        <w:rPr>
          <w:rFonts w:eastAsia="標楷體" w:hAnsi="標楷體"/>
        </w:rPr>
        <w:t>有號</w:t>
      </w:r>
      <w:proofErr w:type="gramStart"/>
      <w:r w:rsidRPr="00FF3BC0">
        <w:rPr>
          <w:rFonts w:eastAsia="標楷體" w:hAnsi="標楷體"/>
        </w:rPr>
        <w:t>誌</w:t>
      </w:r>
      <w:proofErr w:type="gramEnd"/>
      <w:r w:rsidRPr="00FF3BC0">
        <w:rPr>
          <w:rFonts w:eastAsia="標楷體" w:hAnsi="標楷體"/>
        </w:rPr>
        <w:t>交岔路路線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128270</wp:posOffset>
            </wp:positionV>
            <wp:extent cx="1625600" cy="2371725"/>
            <wp:effectExtent l="19050" t="0" r="0" b="0"/>
            <wp:wrapSquare wrapText="bothSides"/>
            <wp:docPr id="38" name="圖片 38" descr="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-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 xml:space="preserve">                                      </w:t>
      </w:r>
    </w:p>
    <w:p w:rsidR="005E59CA" w:rsidRDefault="005E59CA" w:rsidP="005E59CA">
      <w:pPr>
        <w:numPr>
          <w:ilvl w:val="0"/>
          <w:numId w:val="2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穿越平交道路線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本項路線係模擬騎自行車將通過平交道，</w:t>
      </w:r>
    </w:p>
    <w:p w:rsidR="005E59CA" w:rsidRPr="00375A84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依</w:t>
      </w:r>
      <w:r w:rsidRPr="00375A84">
        <w:rPr>
          <w:rFonts w:eastAsia="標楷體" w:hAnsi="標楷體"/>
        </w:rPr>
        <w:t>規定在平交道前必須設置警告標誌，</w:t>
      </w:r>
    </w:p>
    <w:p w:rsidR="005E59CA" w:rsidRPr="00375A84" w:rsidRDefault="005E59CA" w:rsidP="005E59CA">
      <w:pPr>
        <w:ind w:left="1560"/>
        <w:jc w:val="both"/>
        <w:rPr>
          <w:rFonts w:eastAsia="標楷體"/>
        </w:rPr>
      </w:pPr>
      <w:r w:rsidRPr="00375A84">
        <w:rPr>
          <w:rFonts w:eastAsia="標楷體" w:hAnsi="標楷體"/>
        </w:rPr>
        <w:t>因此布置路線時在路線外設置「停看聽，</w:t>
      </w:r>
    </w:p>
    <w:p w:rsidR="005E59CA" w:rsidRPr="00375A84" w:rsidRDefault="005E59CA" w:rsidP="005E59CA">
      <w:pPr>
        <w:ind w:left="1560"/>
        <w:jc w:val="both"/>
        <w:rPr>
          <w:rFonts w:eastAsia="標楷體"/>
        </w:rPr>
      </w:pPr>
      <w:r w:rsidRPr="00375A84">
        <w:rPr>
          <w:rFonts w:eastAsia="標楷體" w:hAnsi="標楷體"/>
        </w:rPr>
        <w:t>鐵路平交道」標誌</w:t>
      </w:r>
      <w:r w:rsidRPr="00FE5248">
        <w:rPr>
          <w:rFonts w:eastAsia="標楷體" w:hAnsi="標楷體"/>
        </w:rPr>
        <w:t>，</w:t>
      </w:r>
      <w:r w:rsidRPr="00FE5248">
        <w:rPr>
          <w:rFonts w:eastAsia="標楷體"/>
        </w:rPr>
        <w:t>參看</w:t>
      </w:r>
      <w:r w:rsidRPr="00FE5248">
        <w:rPr>
          <w:rFonts w:eastAsia="標楷體" w:hAnsi="標楷體"/>
        </w:rPr>
        <w:t>圖</w:t>
      </w:r>
      <w:r w:rsidRPr="00375A84">
        <w:rPr>
          <w:rFonts w:eastAsia="標楷體"/>
        </w:rPr>
        <w:t>5-12</w:t>
      </w:r>
      <w:r w:rsidRPr="00375A84">
        <w:rPr>
          <w:rFonts w:eastAsia="標楷體" w:hAnsi="標楷體"/>
        </w:rPr>
        <w:t>。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375A84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Pr="00375A84">
        <w:rPr>
          <w:rFonts w:eastAsia="標楷體"/>
        </w:rPr>
        <w:t xml:space="preserve"> </w:t>
      </w:r>
      <w:r w:rsidRPr="00375A84">
        <w:rPr>
          <w:rFonts w:eastAsia="標楷體" w:hAnsi="標楷體"/>
        </w:rPr>
        <w:t>圖</w:t>
      </w:r>
      <w:r w:rsidRPr="00375A84">
        <w:rPr>
          <w:rFonts w:eastAsia="標楷體"/>
        </w:rPr>
        <w:t xml:space="preserve">5-12  </w:t>
      </w:r>
      <w:r w:rsidRPr="00375A84">
        <w:rPr>
          <w:rFonts w:eastAsia="標楷體" w:hAnsi="標楷體"/>
        </w:rPr>
        <w:t>平交道路線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73660</wp:posOffset>
            </wp:positionV>
            <wp:extent cx="1828800" cy="1685925"/>
            <wp:effectExtent l="19050" t="0" r="0" b="0"/>
            <wp:wrapSquare wrapText="bothSides"/>
            <wp:docPr id="39" name="圖片 39" descr="5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5-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9CA" w:rsidRPr="00FF51DA" w:rsidRDefault="005E59CA" w:rsidP="005E59CA">
      <w:pPr>
        <w:numPr>
          <w:ilvl w:val="0"/>
          <w:numId w:val="24"/>
        </w:numPr>
        <w:jc w:val="both"/>
        <w:rPr>
          <w:rFonts w:eastAsia="標楷體"/>
        </w:rPr>
      </w:pPr>
      <w:r w:rsidRPr="00FF51DA">
        <w:rPr>
          <w:rFonts w:eastAsia="標楷體" w:hAnsi="標楷體"/>
        </w:rPr>
        <w:t>右轉到達終點</w:t>
      </w:r>
    </w:p>
    <w:p w:rsidR="005E59CA" w:rsidRPr="00FF51DA" w:rsidRDefault="005E59CA" w:rsidP="005E59CA">
      <w:pPr>
        <w:ind w:left="1560"/>
        <w:jc w:val="both"/>
        <w:rPr>
          <w:rFonts w:eastAsia="標楷體"/>
        </w:rPr>
      </w:pPr>
      <w:r w:rsidRPr="00FF51DA">
        <w:rPr>
          <w:rFonts w:eastAsia="標楷體" w:hAnsi="標楷體"/>
        </w:rPr>
        <w:t>本項路線係模擬經交岔路右轉到達目的地，</w:t>
      </w:r>
    </w:p>
    <w:p w:rsidR="005E59CA" w:rsidRPr="00FF51DA" w:rsidRDefault="005E59CA" w:rsidP="005E59CA">
      <w:pPr>
        <w:ind w:left="1560"/>
        <w:jc w:val="both"/>
        <w:rPr>
          <w:rFonts w:eastAsia="標楷體"/>
        </w:rPr>
      </w:pPr>
      <w:r w:rsidRPr="00FF51DA">
        <w:rPr>
          <w:rFonts w:eastAsia="標楷體" w:hAnsi="標楷體"/>
        </w:rPr>
        <w:t>而在目的地</w:t>
      </w:r>
      <w:proofErr w:type="gramStart"/>
      <w:r w:rsidRPr="00FF51DA">
        <w:rPr>
          <w:rFonts w:eastAsia="標楷體" w:hAnsi="標楷體"/>
        </w:rPr>
        <w:t>畫設印有</w:t>
      </w:r>
      <w:proofErr w:type="gramEnd"/>
      <w:r w:rsidRPr="00FF51DA">
        <w:rPr>
          <w:rFonts w:eastAsia="標楷體" w:hAnsi="標楷體"/>
        </w:rPr>
        <w:t>自行車停車位供停車，</w:t>
      </w:r>
    </w:p>
    <w:p w:rsidR="005E59CA" w:rsidRPr="00FF51DA" w:rsidRDefault="005E59CA" w:rsidP="005E59CA">
      <w:pPr>
        <w:ind w:left="1560"/>
        <w:jc w:val="both"/>
        <w:rPr>
          <w:rFonts w:eastAsia="標楷體"/>
        </w:rPr>
      </w:pPr>
      <w:r w:rsidRPr="00FF51DA">
        <w:rPr>
          <w:rFonts w:eastAsia="標楷體" w:hAnsi="標楷體"/>
        </w:rPr>
        <w:t>路</w:t>
      </w:r>
      <w:r w:rsidRPr="00FE5248">
        <w:rPr>
          <w:rFonts w:eastAsia="標楷體" w:hAnsi="標楷體"/>
        </w:rPr>
        <w:t>線</w:t>
      </w:r>
      <w:r w:rsidRPr="00FE5248">
        <w:rPr>
          <w:rFonts w:eastAsia="標楷體"/>
        </w:rPr>
        <w:t>參看</w:t>
      </w:r>
      <w:r w:rsidRPr="00FE5248">
        <w:rPr>
          <w:rFonts w:eastAsia="標楷體" w:hAnsi="標楷體"/>
        </w:rPr>
        <w:t>圖</w:t>
      </w:r>
      <w:r w:rsidRPr="00FF51DA">
        <w:rPr>
          <w:rFonts w:eastAsia="標楷體"/>
        </w:rPr>
        <w:t>5-13</w:t>
      </w: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Default="005E59CA" w:rsidP="005E59CA">
      <w:pPr>
        <w:ind w:left="1560"/>
        <w:jc w:val="both"/>
        <w:rPr>
          <w:rFonts w:ascii="標楷體" w:eastAsia="標楷體" w:hAnsi="標楷體"/>
        </w:rPr>
      </w:pPr>
    </w:p>
    <w:p w:rsidR="005E59CA" w:rsidRPr="00E3606E" w:rsidRDefault="005E59CA" w:rsidP="005E59CA">
      <w:pPr>
        <w:ind w:left="156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Pr="00E3606E">
        <w:rPr>
          <w:rFonts w:eastAsia="標楷體" w:hAnsi="標楷體"/>
        </w:rPr>
        <w:t>圖</w:t>
      </w:r>
      <w:r w:rsidRPr="00E3606E">
        <w:rPr>
          <w:rFonts w:eastAsia="標楷體"/>
        </w:rPr>
        <w:t xml:space="preserve">5-13  </w:t>
      </w:r>
      <w:r w:rsidRPr="00E3606E">
        <w:rPr>
          <w:rFonts w:eastAsia="標楷體" w:hAnsi="標楷體"/>
        </w:rPr>
        <w:t>交岔路路線</w:t>
      </w:r>
    </w:p>
    <w:p w:rsidR="005E59CA" w:rsidRDefault="005E59CA" w:rsidP="005E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：本項路線有關之標誌</w:t>
      </w:r>
    </w:p>
    <w:p w:rsidR="005E59CA" w:rsidRDefault="005E59CA" w:rsidP="005E59CA">
      <w:pPr>
        <w:ind w:firstLineChars="1000" w:firstLine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33800" cy="2095500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      </w:t>
      </w:r>
    </w:p>
    <w:p w:rsidR="005E59CA" w:rsidRDefault="005E59CA" w:rsidP="005E59CA">
      <w:pPr>
        <w:ind w:firstLineChars="1000" w:firstLine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p w:rsidR="005E59CA" w:rsidRPr="00E3606E" w:rsidRDefault="005E59CA" w:rsidP="005E59CA">
      <w:pPr>
        <w:numPr>
          <w:ilvl w:val="0"/>
          <w:numId w:val="19"/>
        </w:numPr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安</w:t>
      </w:r>
      <w:r w:rsidRPr="00E3606E">
        <w:rPr>
          <w:rFonts w:eastAsia="標楷體" w:hAnsi="標楷體"/>
        </w:rPr>
        <w:t>全檢查之工作空間</w:t>
      </w:r>
    </w:p>
    <w:p w:rsidR="005E59CA" w:rsidRPr="00FE5248" w:rsidRDefault="005E59CA" w:rsidP="005E59CA">
      <w:pPr>
        <w:numPr>
          <w:ilvl w:val="0"/>
          <w:numId w:val="25"/>
        </w:numPr>
        <w:jc w:val="both"/>
        <w:rPr>
          <w:rFonts w:eastAsia="標楷體" w:hAnsi="標楷體"/>
        </w:rPr>
      </w:pPr>
      <w:r w:rsidRPr="00E3606E">
        <w:rPr>
          <w:rFonts w:eastAsia="標楷體" w:hAnsi="標楷體"/>
        </w:rPr>
        <w:t>每一位選手之工作空間最小為</w:t>
      </w:r>
      <w:r w:rsidRPr="00E3606E">
        <w:rPr>
          <w:rFonts w:eastAsia="標楷體"/>
        </w:rPr>
        <w:t>2</w:t>
      </w:r>
      <w:r w:rsidRPr="00FE5248">
        <w:rPr>
          <w:rFonts w:eastAsia="標楷體"/>
        </w:rPr>
        <w:t xml:space="preserve"> m x 2.5 m</w:t>
      </w:r>
      <w:r w:rsidRPr="00FE5248">
        <w:rPr>
          <w:rFonts w:eastAsia="標楷體" w:hAnsi="標楷體"/>
        </w:rPr>
        <w:t>，若同時</w:t>
      </w:r>
      <w:r w:rsidRPr="00FE5248">
        <w:rPr>
          <w:rFonts w:eastAsia="標楷體"/>
        </w:rPr>
        <w:t>2</w:t>
      </w:r>
      <w:r w:rsidRPr="00FE5248">
        <w:rPr>
          <w:rFonts w:eastAsia="標楷體" w:hAnsi="標楷體"/>
        </w:rPr>
        <w:t>人以上進行時，需考慮隔離。</w:t>
      </w:r>
    </w:p>
    <w:p w:rsidR="005E59CA" w:rsidRPr="00FE5248" w:rsidRDefault="005E59CA" w:rsidP="005E59CA">
      <w:pPr>
        <w:numPr>
          <w:ilvl w:val="0"/>
          <w:numId w:val="25"/>
        </w:numPr>
        <w:jc w:val="both"/>
        <w:rPr>
          <w:rFonts w:eastAsia="標楷體"/>
        </w:rPr>
      </w:pPr>
      <w:r w:rsidRPr="00FE5248">
        <w:rPr>
          <w:rFonts w:eastAsia="標楷體" w:hAnsi="標楷體" w:hint="eastAsia"/>
        </w:rPr>
        <w:t>本項目由大會提供兩輛自行車，並設定安全檢查題目，一次可讓兩位選手同時上場，每位選手有五分鐘時間可進行檢查並作答，選手不得互相討論或檢查答案。</w:t>
      </w:r>
    </w:p>
    <w:p w:rsidR="005E59CA" w:rsidRPr="00FE5248" w:rsidRDefault="005E59CA" w:rsidP="005E59CA">
      <w:pPr>
        <w:numPr>
          <w:ilvl w:val="0"/>
          <w:numId w:val="25"/>
        </w:numPr>
        <w:jc w:val="both"/>
        <w:rPr>
          <w:rFonts w:eastAsia="標楷體"/>
        </w:rPr>
      </w:pPr>
      <w:r w:rsidRPr="00FE5248">
        <w:rPr>
          <w:rFonts w:eastAsia="標楷體" w:hAnsi="標楷體" w:hint="eastAsia"/>
        </w:rPr>
        <w:t>還未上場以及作答完畢的選手，需在各自等候區等候，不可離開會場。</w:t>
      </w:r>
    </w:p>
    <w:p w:rsidR="005E59CA" w:rsidRPr="00E3606E" w:rsidRDefault="005E59CA" w:rsidP="005E59CA">
      <w:pPr>
        <w:ind w:left="1200"/>
        <w:jc w:val="both"/>
        <w:rPr>
          <w:rFonts w:eastAsia="標楷體"/>
        </w:rPr>
      </w:pPr>
    </w:p>
    <w:p w:rsidR="005E59CA" w:rsidRPr="00E3606E" w:rsidRDefault="005E59CA" w:rsidP="005E59CA">
      <w:pPr>
        <w:ind w:left="480"/>
        <w:jc w:val="both"/>
        <w:rPr>
          <w:rFonts w:eastAsia="標楷體"/>
        </w:rPr>
      </w:pPr>
    </w:p>
    <w:p w:rsidR="007F4595" w:rsidRPr="005E59CA" w:rsidRDefault="007F4595" w:rsidP="005E59CA">
      <w:pPr>
        <w:widowControl/>
      </w:pPr>
    </w:p>
    <w:sectPr w:rsidR="007F4595" w:rsidRPr="005E59CA" w:rsidSect="00D43CD4">
      <w:pgSz w:w="11906" w:h="16838" w:code="9"/>
      <w:pgMar w:top="567" w:right="567" w:bottom="624" w:left="567" w:header="495" w:footer="992" w:gutter="0"/>
      <w:cols w:space="425" w:equalWidth="0">
        <w:col w:w="10488" w:space="425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85" w:rsidRDefault="003A1485" w:rsidP="00FC3636">
      <w:r>
        <w:separator/>
      </w:r>
    </w:p>
  </w:endnote>
  <w:endnote w:type="continuationSeparator" w:id="0">
    <w:p w:rsidR="003A1485" w:rsidRDefault="003A1485" w:rsidP="00F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85" w:rsidRDefault="003A1485" w:rsidP="00FC3636">
      <w:r>
        <w:separator/>
      </w:r>
    </w:p>
  </w:footnote>
  <w:footnote w:type="continuationSeparator" w:id="0">
    <w:p w:rsidR="003A1485" w:rsidRDefault="003A1485" w:rsidP="00FC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B6C"/>
    <w:multiLevelType w:val="hybridMultilevel"/>
    <w:tmpl w:val="72E2BA76"/>
    <w:lvl w:ilvl="0" w:tplc="BA9471C2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>
    <w:nsid w:val="0D360743"/>
    <w:multiLevelType w:val="hybridMultilevel"/>
    <w:tmpl w:val="A21C887E"/>
    <w:lvl w:ilvl="0" w:tplc="CC4297C8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10A11434"/>
    <w:multiLevelType w:val="hybridMultilevel"/>
    <w:tmpl w:val="4E021B5E"/>
    <w:lvl w:ilvl="0" w:tplc="F530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8B4EBE"/>
    <w:multiLevelType w:val="hybridMultilevel"/>
    <w:tmpl w:val="061A9220"/>
    <w:lvl w:ilvl="0" w:tplc="7062D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60FC0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13630F"/>
    <w:multiLevelType w:val="hybridMultilevel"/>
    <w:tmpl w:val="DD5EF4E0"/>
    <w:lvl w:ilvl="0" w:tplc="98C2B90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D3BEC61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EE90B02"/>
    <w:multiLevelType w:val="hybridMultilevel"/>
    <w:tmpl w:val="B6881424"/>
    <w:lvl w:ilvl="0" w:tplc="FA44AD9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1F51149E"/>
    <w:multiLevelType w:val="hybridMultilevel"/>
    <w:tmpl w:val="383CD892"/>
    <w:lvl w:ilvl="0" w:tplc="69660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4A05F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BE5496"/>
    <w:multiLevelType w:val="hybridMultilevel"/>
    <w:tmpl w:val="19647EAC"/>
    <w:lvl w:ilvl="0" w:tplc="C602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7852F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E113C1"/>
    <w:multiLevelType w:val="hybridMultilevel"/>
    <w:tmpl w:val="D4C64544"/>
    <w:lvl w:ilvl="0" w:tplc="0A4C77B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25B72A21"/>
    <w:multiLevelType w:val="hybridMultilevel"/>
    <w:tmpl w:val="64081158"/>
    <w:lvl w:ilvl="0" w:tplc="2DA2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DB3997"/>
    <w:multiLevelType w:val="hybridMultilevel"/>
    <w:tmpl w:val="EC484EAE"/>
    <w:lvl w:ilvl="0" w:tplc="9D7628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92C12FA"/>
    <w:multiLevelType w:val="hybridMultilevel"/>
    <w:tmpl w:val="4554040C"/>
    <w:lvl w:ilvl="0" w:tplc="22706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D4AED0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3558D8"/>
    <w:multiLevelType w:val="hybridMultilevel"/>
    <w:tmpl w:val="5560DA80"/>
    <w:lvl w:ilvl="0" w:tplc="4D029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8AAE7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0468D6"/>
    <w:multiLevelType w:val="hybridMultilevel"/>
    <w:tmpl w:val="6F605484"/>
    <w:lvl w:ilvl="0" w:tplc="89283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5227BAE"/>
    <w:multiLevelType w:val="hybridMultilevel"/>
    <w:tmpl w:val="D4FAFBBE"/>
    <w:lvl w:ilvl="0" w:tplc="2C5874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51EF030C"/>
    <w:multiLevelType w:val="hybridMultilevel"/>
    <w:tmpl w:val="48FC5DE0"/>
    <w:lvl w:ilvl="0" w:tplc="85A48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0B027C"/>
    <w:multiLevelType w:val="hybridMultilevel"/>
    <w:tmpl w:val="54EEC070"/>
    <w:lvl w:ilvl="0" w:tplc="4782D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250035"/>
    <w:multiLevelType w:val="hybridMultilevel"/>
    <w:tmpl w:val="ABF08026"/>
    <w:lvl w:ilvl="0" w:tplc="38822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C8E8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3DE0B76"/>
    <w:multiLevelType w:val="hybridMultilevel"/>
    <w:tmpl w:val="BD0ACD5A"/>
    <w:lvl w:ilvl="0" w:tplc="F080F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504335"/>
    <w:multiLevelType w:val="hybridMultilevel"/>
    <w:tmpl w:val="5EDC8F06"/>
    <w:lvl w:ilvl="0" w:tplc="51AEE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9F361DB"/>
    <w:multiLevelType w:val="hybridMultilevel"/>
    <w:tmpl w:val="091A7902"/>
    <w:lvl w:ilvl="0" w:tplc="E9424DC6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CD56DCFA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6BFF6AE0"/>
    <w:multiLevelType w:val="hybridMultilevel"/>
    <w:tmpl w:val="9634BA78"/>
    <w:lvl w:ilvl="0" w:tplc="0600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0DF586F"/>
    <w:multiLevelType w:val="hybridMultilevel"/>
    <w:tmpl w:val="1E2E1BCA"/>
    <w:lvl w:ilvl="0" w:tplc="E58255E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1AC34FF"/>
    <w:multiLevelType w:val="hybridMultilevel"/>
    <w:tmpl w:val="DA00CE44"/>
    <w:lvl w:ilvl="0" w:tplc="9D9A96C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DF20999"/>
    <w:multiLevelType w:val="hybridMultilevel"/>
    <w:tmpl w:val="7A4E9ECC"/>
    <w:lvl w:ilvl="0" w:tplc="53FC5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6DB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9"/>
  </w:num>
  <w:num w:numId="5">
    <w:abstractNumId w:val="15"/>
  </w:num>
  <w:num w:numId="6">
    <w:abstractNumId w:val="12"/>
  </w:num>
  <w:num w:numId="7">
    <w:abstractNumId w:val="11"/>
  </w:num>
  <w:num w:numId="8">
    <w:abstractNumId w:val="17"/>
  </w:num>
  <w:num w:numId="9">
    <w:abstractNumId w:val="7"/>
  </w:num>
  <w:num w:numId="10">
    <w:abstractNumId w:val="3"/>
  </w:num>
  <w:num w:numId="11">
    <w:abstractNumId w:val="24"/>
  </w:num>
  <w:num w:numId="12">
    <w:abstractNumId w:val="6"/>
  </w:num>
  <w:num w:numId="13">
    <w:abstractNumId w:val="10"/>
  </w:num>
  <w:num w:numId="14">
    <w:abstractNumId w:val="23"/>
  </w:num>
  <w:num w:numId="15">
    <w:abstractNumId w:val="13"/>
  </w:num>
  <w:num w:numId="16">
    <w:abstractNumId w:val="18"/>
  </w:num>
  <w:num w:numId="17">
    <w:abstractNumId w:val="16"/>
  </w:num>
  <w:num w:numId="18">
    <w:abstractNumId w:val="4"/>
  </w:num>
  <w:num w:numId="19">
    <w:abstractNumId w:val="22"/>
  </w:num>
  <w:num w:numId="20">
    <w:abstractNumId w:val="14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5A"/>
    <w:rsid w:val="00005E4D"/>
    <w:rsid w:val="000358A4"/>
    <w:rsid w:val="00044D48"/>
    <w:rsid w:val="00057F33"/>
    <w:rsid w:val="000B4B20"/>
    <w:rsid w:val="000D0ED7"/>
    <w:rsid w:val="000E446A"/>
    <w:rsid w:val="00101A64"/>
    <w:rsid w:val="00117065"/>
    <w:rsid w:val="001224F1"/>
    <w:rsid w:val="0014189B"/>
    <w:rsid w:val="00176C67"/>
    <w:rsid w:val="00184D48"/>
    <w:rsid w:val="001B270F"/>
    <w:rsid w:val="001E3A47"/>
    <w:rsid w:val="002249FB"/>
    <w:rsid w:val="002250DC"/>
    <w:rsid w:val="00232F5B"/>
    <w:rsid w:val="00252B5D"/>
    <w:rsid w:val="002705D4"/>
    <w:rsid w:val="00294AAF"/>
    <w:rsid w:val="002B31B7"/>
    <w:rsid w:val="002D1E2D"/>
    <w:rsid w:val="002D220A"/>
    <w:rsid w:val="002F0674"/>
    <w:rsid w:val="003002C5"/>
    <w:rsid w:val="003011F1"/>
    <w:rsid w:val="00332B09"/>
    <w:rsid w:val="00337461"/>
    <w:rsid w:val="003420C2"/>
    <w:rsid w:val="0035252E"/>
    <w:rsid w:val="003653C1"/>
    <w:rsid w:val="00384E55"/>
    <w:rsid w:val="003A1485"/>
    <w:rsid w:val="003B6AF8"/>
    <w:rsid w:val="00422CF1"/>
    <w:rsid w:val="004912DB"/>
    <w:rsid w:val="004922E0"/>
    <w:rsid w:val="004C428A"/>
    <w:rsid w:val="004F5C7B"/>
    <w:rsid w:val="00506DA3"/>
    <w:rsid w:val="005204C2"/>
    <w:rsid w:val="005345E6"/>
    <w:rsid w:val="00561BEB"/>
    <w:rsid w:val="0057067B"/>
    <w:rsid w:val="005908AD"/>
    <w:rsid w:val="0059114C"/>
    <w:rsid w:val="005A220D"/>
    <w:rsid w:val="005C46D1"/>
    <w:rsid w:val="005C7D5A"/>
    <w:rsid w:val="005E3B38"/>
    <w:rsid w:val="005E59CA"/>
    <w:rsid w:val="0061224C"/>
    <w:rsid w:val="006508E1"/>
    <w:rsid w:val="006603F3"/>
    <w:rsid w:val="00665073"/>
    <w:rsid w:val="00673896"/>
    <w:rsid w:val="00683D2A"/>
    <w:rsid w:val="006902B7"/>
    <w:rsid w:val="006926A6"/>
    <w:rsid w:val="006C1A5A"/>
    <w:rsid w:val="006C74B1"/>
    <w:rsid w:val="006C7F31"/>
    <w:rsid w:val="0074085F"/>
    <w:rsid w:val="00743092"/>
    <w:rsid w:val="00760104"/>
    <w:rsid w:val="0076074F"/>
    <w:rsid w:val="00763EE1"/>
    <w:rsid w:val="007A17EC"/>
    <w:rsid w:val="007C3C12"/>
    <w:rsid w:val="007F4595"/>
    <w:rsid w:val="00801250"/>
    <w:rsid w:val="0081169E"/>
    <w:rsid w:val="00823EF8"/>
    <w:rsid w:val="0085143D"/>
    <w:rsid w:val="00851922"/>
    <w:rsid w:val="008650F0"/>
    <w:rsid w:val="00887BE0"/>
    <w:rsid w:val="008B7370"/>
    <w:rsid w:val="008C0206"/>
    <w:rsid w:val="008E273A"/>
    <w:rsid w:val="00921425"/>
    <w:rsid w:val="009500E5"/>
    <w:rsid w:val="00951C6E"/>
    <w:rsid w:val="009606E4"/>
    <w:rsid w:val="009B625B"/>
    <w:rsid w:val="009D40F9"/>
    <w:rsid w:val="009F3D34"/>
    <w:rsid w:val="00A1533C"/>
    <w:rsid w:val="00A2051B"/>
    <w:rsid w:val="00AA166D"/>
    <w:rsid w:val="00AA36B8"/>
    <w:rsid w:val="00AD5B41"/>
    <w:rsid w:val="00AD63FE"/>
    <w:rsid w:val="00AD7CC0"/>
    <w:rsid w:val="00AE7286"/>
    <w:rsid w:val="00AF6D8F"/>
    <w:rsid w:val="00B037E2"/>
    <w:rsid w:val="00B67197"/>
    <w:rsid w:val="00BB486F"/>
    <w:rsid w:val="00BE1522"/>
    <w:rsid w:val="00C12F6F"/>
    <w:rsid w:val="00C1641D"/>
    <w:rsid w:val="00C442B4"/>
    <w:rsid w:val="00C661D8"/>
    <w:rsid w:val="00C77778"/>
    <w:rsid w:val="00CA789C"/>
    <w:rsid w:val="00CB0757"/>
    <w:rsid w:val="00CF5843"/>
    <w:rsid w:val="00CF714A"/>
    <w:rsid w:val="00D43CD4"/>
    <w:rsid w:val="00D47F90"/>
    <w:rsid w:val="00D5213D"/>
    <w:rsid w:val="00D54ED8"/>
    <w:rsid w:val="00D85E92"/>
    <w:rsid w:val="00D86B29"/>
    <w:rsid w:val="00DB7671"/>
    <w:rsid w:val="00DC59C1"/>
    <w:rsid w:val="00DD135C"/>
    <w:rsid w:val="00E0512C"/>
    <w:rsid w:val="00E47949"/>
    <w:rsid w:val="00E75736"/>
    <w:rsid w:val="00ED5534"/>
    <w:rsid w:val="00EF2383"/>
    <w:rsid w:val="00F02F31"/>
    <w:rsid w:val="00F040DE"/>
    <w:rsid w:val="00F048DC"/>
    <w:rsid w:val="00F34183"/>
    <w:rsid w:val="00F410B0"/>
    <w:rsid w:val="00FC3636"/>
    <w:rsid w:val="00FC4406"/>
    <w:rsid w:val="00FC64AB"/>
    <w:rsid w:val="00FE2138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F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2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F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43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2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國民中小學自行車推廣教育教學觀摩技能競賽評分細則</dc:title>
  <dc:creator>User</dc:creator>
  <cp:lastModifiedBy>212</cp:lastModifiedBy>
  <cp:revision>2</cp:revision>
  <cp:lastPrinted>2014-09-23T03:17:00Z</cp:lastPrinted>
  <dcterms:created xsi:type="dcterms:W3CDTF">2014-10-07T01:11:00Z</dcterms:created>
  <dcterms:modified xsi:type="dcterms:W3CDTF">2014-10-07T01:11:00Z</dcterms:modified>
</cp:coreProperties>
</file>