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83" w:rsidRPr="008553B9" w:rsidRDefault="006D4183" w:rsidP="006D4183">
      <w:pPr>
        <w:adjustRightInd w:val="0"/>
        <w:snapToGrid w:val="0"/>
        <w:spacing w:after="240" w:line="520" w:lineRule="exact"/>
        <w:jc w:val="center"/>
        <w:rPr>
          <w:rFonts w:ascii="華康黑體 Std W3" w:eastAsia="華康黑體 Std W3" w:hAnsi="華康黑體 Std W3"/>
          <w:b/>
          <w:sz w:val="32"/>
          <w:szCs w:val="32"/>
        </w:rPr>
      </w:pPr>
      <w:r>
        <w:rPr>
          <w:rFonts w:ascii="華康黑體 Std W3" w:eastAsia="華康黑體 Std W3" w:hAnsi="華康黑體 Std W3" w:hint="eastAsia"/>
          <w:b/>
          <w:sz w:val="32"/>
          <w:szCs w:val="32"/>
        </w:rPr>
        <w:t>台南</w:t>
      </w: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市立</w:t>
      </w:r>
      <w:r>
        <w:rPr>
          <w:rFonts w:ascii="華康黑體 Std W3" w:eastAsia="華康黑體 Std W3" w:hAnsi="華康黑體 Std W3" w:hint="eastAsia"/>
          <w:b/>
          <w:sz w:val="32"/>
          <w:szCs w:val="32"/>
        </w:rPr>
        <w:t>山上</w:t>
      </w: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國民中學</w:t>
      </w:r>
      <w:r>
        <w:rPr>
          <w:rFonts w:ascii="華康黑體 Std W3" w:eastAsia="華康黑體 Std W3" w:hAnsi="華康黑體 Std W3" w:hint="eastAsia"/>
          <w:b/>
          <w:sz w:val="32"/>
          <w:szCs w:val="32"/>
        </w:rPr>
        <w:t>101</w:t>
      </w: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學年度</w:t>
      </w:r>
    </w:p>
    <w:p w:rsidR="006D4183" w:rsidRPr="008553B9" w:rsidRDefault="006D4183" w:rsidP="006D4183">
      <w:pPr>
        <w:adjustRightInd w:val="0"/>
        <w:snapToGrid w:val="0"/>
        <w:spacing w:after="240" w:line="520" w:lineRule="exact"/>
        <w:ind w:right="7"/>
        <w:jc w:val="center"/>
        <w:rPr>
          <w:rFonts w:ascii="華康黑體 Std W3" w:eastAsia="華康黑體 Std W3" w:hAnsi="華康黑體 Std W3"/>
          <w:b/>
          <w:sz w:val="32"/>
          <w:szCs w:val="32"/>
        </w:rPr>
      </w:pP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生涯發展教育融入領域教學教案／延伸活動設計表</w:t>
      </w:r>
    </w:p>
    <w:p w:rsidR="006D4183" w:rsidRPr="008553B9" w:rsidRDefault="006D4183" w:rsidP="006D4183">
      <w:pPr>
        <w:adjustRightInd w:val="0"/>
        <w:snapToGrid w:val="0"/>
        <w:spacing w:after="240" w:line="520" w:lineRule="exact"/>
        <w:ind w:right="480" w:firstLineChars="2250" w:firstLine="5400"/>
        <w:rPr>
          <w:rFonts w:ascii="華康黑體 Std W3" w:eastAsia="華康黑體 Std W3" w:hAnsi="華康黑體 Std W3"/>
          <w:u w:val="single"/>
        </w:rPr>
      </w:pPr>
      <w:r w:rsidRPr="008553B9">
        <w:rPr>
          <w:rFonts w:ascii="華康黑體 Std W3" w:eastAsia="華康黑體 Std W3" w:hAnsi="華康黑體 Std W3" w:hint="eastAsia"/>
        </w:rPr>
        <w:t>領域別：</w:t>
      </w:r>
      <w:r w:rsidRPr="008553B9">
        <w:rPr>
          <w:rFonts w:ascii="華康黑體 Std W3" w:eastAsia="華康黑體 Std W3" w:hAnsi="華康黑體 Std W3" w:hint="eastAsia"/>
          <w:u w:val="single"/>
        </w:rPr>
        <w:t xml:space="preserve">   </w:t>
      </w:r>
      <w:r w:rsidR="0080240E">
        <w:rPr>
          <w:rFonts w:ascii="華康黑體 Std W3" w:eastAsia="華康黑體 Std W3" w:hAnsi="華康黑體 Std W3" w:hint="eastAsia"/>
          <w:u w:val="single"/>
        </w:rPr>
        <w:t>自然與生活科技</w:t>
      </w:r>
      <w:r w:rsidRPr="008553B9">
        <w:rPr>
          <w:rFonts w:ascii="華康黑體 Std W3" w:eastAsia="華康黑體 Std W3" w:hAnsi="華康黑體 Std W3" w:hint="eastAsia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3"/>
        <w:gridCol w:w="1307"/>
        <w:gridCol w:w="1461"/>
        <w:gridCol w:w="1094"/>
        <w:gridCol w:w="121"/>
        <w:gridCol w:w="993"/>
        <w:gridCol w:w="401"/>
        <w:gridCol w:w="1016"/>
        <w:gridCol w:w="747"/>
      </w:tblGrid>
      <w:tr w:rsidR="006D4183" w:rsidRPr="008553B9" w:rsidTr="004D6CCB">
        <w:trPr>
          <w:trHeight w:val="840"/>
          <w:jc w:val="center"/>
        </w:trPr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版本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80240E" w:rsidP="0080240E">
            <w:pPr>
              <w:spacing w:line="360" w:lineRule="exact"/>
              <w:ind w:right="334"/>
              <w:jc w:val="right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康軒</w:t>
            </w:r>
            <w:r w:rsidR="006D4183"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版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冊別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6D4183" w:rsidP="0080240E">
            <w:pPr>
              <w:spacing w:line="360" w:lineRule="exact"/>
              <w:jc w:val="both"/>
              <w:rPr>
                <w:rFonts w:ascii="華康黑體 Std W3" w:eastAsia="華康黑體 Std W3" w:hAnsi="華康黑體 Std W3"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 xml:space="preserve">第 </w:t>
            </w:r>
            <w:r w:rsidR="0080240E">
              <w:rPr>
                <w:rFonts w:ascii="華康黑體 Std W3" w:eastAsia="華康黑體 Std W3" w:hAnsi="華康黑體 Std W3" w:hint="eastAsia"/>
                <w:sz w:val="20"/>
                <w:szCs w:val="20"/>
              </w:rPr>
              <w:t>3</w:t>
            </w: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 xml:space="preserve"> 冊</w:t>
            </w:r>
          </w:p>
        </w:tc>
        <w:tc>
          <w:tcPr>
            <w:tcW w:w="15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單元∕活動</w:t>
            </w:r>
          </w:p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名稱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80240E" w:rsidP="004D6CCB">
            <w:pPr>
              <w:spacing w:line="360" w:lineRule="exact"/>
              <w:jc w:val="both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物質的世界</w:t>
            </w:r>
            <w:r>
              <w:rPr>
                <w:rFonts w:ascii="華康黑體 Std W3" w:eastAsia="華康黑體 Std W3" w:hAnsi="華康黑體 Std W3"/>
                <w:sz w:val="20"/>
                <w:szCs w:val="20"/>
              </w:rPr>
              <w:t>—</w:t>
            </w: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水溶液(橄欖蜜餞製作)</w:t>
            </w:r>
          </w:p>
        </w:tc>
      </w:tr>
      <w:tr w:rsidR="006D4183" w:rsidRPr="008553B9" w:rsidTr="004D6CCB">
        <w:trPr>
          <w:trHeight w:val="840"/>
          <w:jc w:val="center"/>
        </w:trPr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設計者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80240E" w:rsidP="004D6CCB">
            <w:pPr>
              <w:spacing w:line="360" w:lineRule="exact"/>
              <w:jc w:val="both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黃興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教學∕活動</w:t>
            </w:r>
          </w:p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80240E" w:rsidP="004D6CCB">
            <w:pPr>
              <w:spacing w:line="360" w:lineRule="exact"/>
              <w:jc w:val="both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兩節課</w:t>
            </w:r>
          </w:p>
        </w:tc>
        <w:tc>
          <w:tcPr>
            <w:tcW w:w="15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實 施 對 象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80240E" w:rsidP="004D6CCB">
            <w:pPr>
              <w:spacing w:line="360" w:lineRule="exact"/>
              <w:jc w:val="both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國二學生</w:t>
            </w:r>
          </w:p>
        </w:tc>
      </w:tr>
      <w:tr w:rsidR="006D4183" w:rsidRPr="008553B9" w:rsidTr="004D6CCB">
        <w:trPr>
          <w:trHeight w:val="1170"/>
          <w:jc w:val="center"/>
        </w:trPr>
        <w:tc>
          <w:tcPr>
            <w:tcW w:w="11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領域</w:t>
            </w:r>
          </w:p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能力指標</w:t>
            </w:r>
          </w:p>
        </w:tc>
        <w:tc>
          <w:tcPr>
            <w:tcW w:w="714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6D4183" w:rsidRDefault="0080240E" w:rsidP="004D6CCB">
            <w:pPr>
              <w:spacing w:line="360" w:lineRule="exact"/>
              <w:rPr>
                <w:rFonts w:ascii="華康黑體 Std W3" w:eastAsia="華康黑體 Std W3" w:hAnsi="華康黑體 Std W3"/>
                <w:sz w:val="20"/>
                <w:szCs w:val="20"/>
              </w:rPr>
            </w:pPr>
            <w:r w:rsidRPr="0080240E">
              <w:rPr>
                <w:rFonts w:ascii="華康黑體 Std W3" w:eastAsia="華康黑體 Std W3" w:hAnsi="華康黑體 Std W3"/>
                <w:sz w:val="20"/>
                <w:szCs w:val="20"/>
              </w:rPr>
              <w:t>2-4-8-2 認識食品、食品添加劑及醃製、脫水、真空包裝等食品加工</w:t>
            </w:r>
          </w:p>
          <w:p w:rsidR="001378B9" w:rsidRPr="008553B9" w:rsidRDefault="001378B9" w:rsidP="001378B9">
            <w:pPr>
              <w:spacing w:line="360" w:lineRule="exact"/>
              <w:rPr>
                <w:rFonts w:ascii="華康黑體 Std W3" w:eastAsia="華康黑體 Std W3" w:hAnsi="華康黑體 Std W3"/>
                <w:sz w:val="20"/>
                <w:szCs w:val="20"/>
              </w:rPr>
            </w:pPr>
            <w:r w:rsidRPr="001378B9">
              <w:rPr>
                <w:rFonts w:ascii="華康黑體 Std W3" w:eastAsia="華康黑體 Std W3" w:hAnsi="華康黑體 Std W3"/>
                <w:sz w:val="20"/>
                <w:szCs w:val="20"/>
              </w:rPr>
              <w:t>2-4-4-3 知道溶液是由溶質與溶劑所組成的，並瞭解濃度的意義。</w:t>
            </w:r>
            <w:r w:rsidRPr="001378B9">
              <w:rPr>
                <w:rFonts w:ascii="華康黑體 Std W3" w:eastAsia="華康黑體 Std W3" w:hAnsi="華康黑體 Std W3"/>
                <w:sz w:val="20"/>
                <w:szCs w:val="20"/>
              </w:rPr>
              <w:br/>
              <w:t>2-4-4-2 探討物質的物理性質與化學性質。</w:t>
            </w:r>
          </w:p>
        </w:tc>
      </w:tr>
      <w:tr w:rsidR="006D4183" w:rsidRPr="008553B9" w:rsidTr="004D6CCB">
        <w:trPr>
          <w:trHeight w:val="1170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生涯發展教育能力指標</w:t>
            </w:r>
          </w:p>
        </w:tc>
        <w:tc>
          <w:tcPr>
            <w:tcW w:w="7140" w:type="dxa"/>
            <w:gridSpan w:val="8"/>
            <w:shd w:val="clear" w:color="auto" w:fill="auto"/>
          </w:tcPr>
          <w:p w:rsidR="006D4183" w:rsidRDefault="001378B9" w:rsidP="004D6CCB">
            <w:pPr>
              <w:spacing w:line="360" w:lineRule="exact"/>
              <w:rPr>
                <w:rFonts w:ascii="華康黑體 Std W3" w:eastAsia="華康黑體 Std W3" w:hAnsi="華康黑體 Std W3"/>
                <w:sz w:val="20"/>
                <w:szCs w:val="20"/>
              </w:rPr>
            </w:pPr>
            <w:r w:rsidRPr="001378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1-3-1探索自己的興趣、性向、價值觀及人格特質。</w:t>
            </w:r>
          </w:p>
          <w:p w:rsidR="001378B9" w:rsidRDefault="001378B9" w:rsidP="001378B9">
            <w:pPr>
              <w:spacing w:line="360" w:lineRule="exact"/>
              <w:rPr>
                <w:rFonts w:ascii="華康黑體 Std W3" w:eastAsia="華康黑體 Std W3" w:hAnsi="華康黑體 Std W3"/>
                <w:sz w:val="20"/>
                <w:szCs w:val="20"/>
              </w:rPr>
            </w:pPr>
            <w:r w:rsidRPr="001378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2-3-2瞭解自己的興趣、性向、價值觀及人格特質所適合發展的方向。</w:t>
            </w:r>
          </w:p>
          <w:p w:rsidR="001378B9" w:rsidRPr="001378B9" w:rsidRDefault="001378B9" w:rsidP="001378B9">
            <w:pPr>
              <w:spacing w:line="360" w:lineRule="exact"/>
              <w:rPr>
                <w:rFonts w:ascii="華康黑體 Std W3" w:eastAsia="華康黑體 Std W3" w:hAnsi="華康黑體 Std W3"/>
                <w:sz w:val="20"/>
                <w:szCs w:val="20"/>
              </w:rPr>
            </w:pPr>
            <w:r w:rsidRPr="001378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3-3-3培養解決生涯問題及做決定的能力。</w:t>
            </w:r>
          </w:p>
        </w:tc>
      </w:tr>
      <w:tr w:rsidR="006D4183" w:rsidRPr="008553B9" w:rsidTr="004D6CCB">
        <w:trPr>
          <w:trHeight w:val="971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單元∕活動目標</w:t>
            </w:r>
          </w:p>
        </w:tc>
        <w:tc>
          <w:tcPr>
            <w:tcW w:w="7140" w:type="dxa"/>
            <w:gridSpan w:val="8"/>
            <w:shd w:val="clear" w:color="auto" w:fill="auto"/>
          </w:tcPr>
          <w:p w:rsidR="006D4183" w:rsidRPr="001378B9" w:rsidRDefault="001378B9" w:rsidP="001378B9">
            <w:pPr>
              <w:pStyle w:val="a6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 w:rsidRPr="001378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了解橄欖蜜餞的製作方法、技能。</w:t>
            </w:r>
          </w:p>
          <w:p w:rsidR="001378B9" w:rsidRDefault="001378B9" w:rsidP="001378B9">
            <w:pPr>
              <w:pStyle w:val="a6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了解飽和溶液的意義及配製方法。</w:t>
            </w:r>
          </w:p>
          <w:p w:rsidR="001378B9" w:rsidRDefault="001378B9" w:rsidP="001378B9">
            <w:pPr>
              <w:pStyle w:val="a6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了解職場中何種工作需要配製容液之技能。</w:t>
            </w:r>
          </w:p>
          <w:p w:rsidR="001378B9" w:rsidRPr="001378B9" w:rsidRDefault="001378B9" w:rsidP="001378B9">
            <w:pPr>
              <w:pStyle w:val="a6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探討未</w:t>
            </w:r>
            <w:r w:rsidR="00F12D10">
              <w:rPr>
                <w:rFonts w:ascii="華康黑體 Std W3" w:eastAsia="華康黑體 Std W3" w:hAnsi="華康黑體 Std W3" w:hint="eastAsia"/>
                <w:sz w:val="20"/>
                <w:szCs w:val="20"/>
              </w:rPr>
              <w:t>來生涯規劃需具備之能力。</w:t>
            </w:r>
          </w:p>
        </w:tc>
      </w:tr>
      <w:tr w:rsidR="006D4183" w:rsidRPr="008553B9" w:rsidTr="004D6CCB">
        <w:trPr>
          <w:trHeight w:val="698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課前準備</w:t>
            </w:r>
          </w:p>
        </w:tc>
        <w:tc>
          <w:tcPr>
            <w:tcW w:w="7140" w:type="dxa"/>
            <w:gridSpan w:val="8"/>
            <w:shd w:val="clear" w:color="auto" w:fill="auto"/>
          </w:tcPr>
          <w:p w:rsidR="006D4183" w:rsidRPr="00F12D10" w:rsidRDefault="00F12D10" w:rsidP="00F12D10">
            <w:pPr>
              <w:pStyle w:val="a6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 w:rsidRPr="00F12D10">
              <w:rPr>
                <w:rFonts w:ascii="華康黑體 Std W3" w:eastAsia="華康黑體 Std W3" w:hAnsi="華康黑體 Std W3" w:hint="eastAsia"/>
                <w:sz w:val="20"/>
                <w:szCs w:val="20"/>
              </w:rPr>
              <w:t>班上同學約3-5人為一組，上網搜尋橄欖蜜餞製作方法。</w:t>
            </w:r>
          </w:p>
          <w:p w:rsidR="00F12D10" w:rsidRDefault="00F12D10" w:rsidP="00F12D10">
            <w:pPr>
              <w:pStyle w:val="a6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準備採收橄欖工具。</w:t>
            </w:r>
          </w:p>
          <w:p w:rsidR="00F12D10" w:rsidRPr="00F12D10" w:rsidRDefault="00F12D10" w:rsidP="00F12D10">
            <w:pPr>
              <w:pStyle w:val="a6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準備所需材料。</w:t>
            </w:r>
          </w:p>
        </w:tc>
      </w:tr>
      <w:tr w:rsidR="006D4183" w:rsidRPr="008553B9" w:rsidTr="004D6CCB">
        <w:trPr>
          <w:trHeight w:val="717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參考資料</w:t>
            </w:r>
          </w:p>
        </w:tc>
        <w:tc>
          <w:tcPr>
            <w:tcW w:w="7140" w:type="dxa"/>
            <w:gridSpan w:val="8"/>
            <w:shd w:val="clear" w:color="auto" w:fill="auto"/>
          </w:tcPr>
          <w:p w:rsidR="006D4183" w:rsidRPr="008553B9" w:rsidRDefault="0010165C" w:rsidP="004D6CCB">
            <w:pPr>
              <w:spacing w:line="360" w:lineRule="exact"/>
              <w:rPr>
                <w:rFonts w:ascii="華康黑體 Std W3" w:eastAsia="華康黑體 Std W3" w:hAnsi="華康黑體 Std W3"/>
                <w:sz w:val="20"/>
                <w:szCs w:val="20"/>
              </w:rPr>
            </w:pPr>
            <w:hyperlink r:id="rId8" w:history="1">
              <w:r w:rsidR="00F12D10" w:rsidRPr="00177DB0">
                <w:rPr>
                  <w:rStyle w:val="a7"/>
                  <w:rFonts w:ascii="華康黑體 Std W3" w:eastAsia="華康黑體 Std W3" w:hAnsi="華康黑體 Std W3"/>
                  <w:sz w:val="20"/>
                  <w:szCs w:val="20"/>
                </w:rPr>
                <w:t>http://tw.knowledge.yahoo.com/question/</w:t>
              </w:r>
            </w:hyperlink>
            <w:r w:rsidR="00F12D10">
              <w:rPr>
                <w:rFonts w:ascii="華康黑體 Std W3" w:eastAsia="華康黑體 Std W3" w:hAnsi="華康黑體 Std W3" w:hint="eastAsia"/>
                <w:sz w:val="20"/>
                <w:szCs w:val="20"/>
              </w:rPr>
              <w:t>(雅虎知識網)</w:t>
            </w:r>
          </w:p>
        </w:tc>
      </w:tr>
      <w:tr w:rsidR="006D4183" w:rsidRPr="008553B9" w:rsidTr="004D6CCB">
        <w:trPr>
          <w:trHeight w:val="1055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評量方式</w:t>
            </w:r>
          </w:p>
        </w:tc>
        <w:tc>
          <w:tcPr>
            <w:tcW w:w="7140" w:type="dxa"/>
            <w:gridSpan w:val="8"/>
            <w:shd w:val="clear" w:color="auto" w:fill="auto"/>
          </w:tcPr>
          <w:p w:rsidR="006D4183" w:rsidRPr="00F12D10" w:rsidRDefault="00F12D10" w:rsidP="00F12D10">
            <w:pPr>
              <w:pStyle w:val="a6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 w:rsidRPr="00F12D10">
              <w:rPr>
                <w:rFonts w:ascii="華康黑體 Std W3" w:eastAsia="華康黑體 Std W3" w:hAnsi="華康黑體 Std W3" w:hint="eastAsia"/>
                <w:sz w:val="20"/>
                <w:szCs w:val="20"/>
              </w:rPr>
              <w:t>分組報告。</w:t>
            </w:r>
          </w:p>
          <w:p w:rsidR="00F12D10" w:rsidRPr="00F12D10" w:rsidRDefault="00F12D10" w:rsidP="00F12D10">
            <w:pPr>
              <w:pStyle w:val="a6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成果展示。</w:t>
            </w:r>
          </w:p>
        </w:tc>
      </w:tr>
      <w:tr w:rsidR="006D4183" w:rsidRPr="008553B9" w:rsidTr="00E91D54">
        <w:trPr>
          <w:trHeight w:hRule="exact" w:val="567"/>
          <w:jc w:val="center"/>
        </w:trPr>
        <w:tc>
          <w:tcPr>
            <w:tcW w:w="5166" w:type="dxa"/>
            <w:gridSpan w:val="5"/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教學∕活動內容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教學資源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183" w:rsidRPr="008553B9" w:rsidRDefault="006D4183" w:rsidP="004D6CCB">
            <w:pPr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備註</w:t>
            </w:r>
          </w:p>
        </w:tc>
      </w:tr>
      <w:tr w:rsidR="006D4183" w:rsidRPr="008553B9" w:rsidTr="00E91D54">
        <w:trPr>
          <w:trHeight w:val="1690"/>
          <w:jc w:val="center"/>
        </w:trPr>
        <w:tc>
          <w:tcPr>
            <w:tcW w:w="516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1D54" w:rsidRDefault="00E91D54" w:rsidP="00E91D54">
            <w:pPr>
              <w:pStyle w:val="a6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分組報告橄欖製作方法，及各組創意料理方式。</w:t>
            </w:r>
          </w:p>
          <w:p w:rsidR="006D4183" w:rsidRPr="00F12D10" w:rsidRDefault="00F12D10" w:rsidP="00E91D54">
            <w:pPr>
              <w:pStyle w:val="a6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 w:rsidRPr="00F12D10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採收橄欖</w:t>
            </w:r>
            <w:r w:rsidR="00E91D54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、清洗橄欖</w:t>
            </w:r>
            <w:r w:rsidRPr="00F12D10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。</w:t>
            </w:r>
          </w:p>
          <w:p w:rsidR="00F12D10" w:rsidRDefault="00E91D54" w:rsidP="00E91D54">
            <w:pPr>
              <w:pStyle w:val="a6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製作橄欖蜜餞:川燙</w:t>
            </w:r>
            <w:r w:rsidRPr="00E91D54">
              <w:rPr>
                <w:rFonts w:ascii="華康黑體 Std W3" w:eastAsia="華康黑體 Std W3" w:hAnsi="華康黑體 Std W3"/>
                <w:b/>
                <w:sz w:val="20"/>
                <w:szCs w:val="20"/>
              </w:rPr>
              <w:sym w:font="Wingdings" w:char="F0E0"/>
            </w:r>
            <w:r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水瀝乾</w:t>
            </w:r>
            <w:r w:rsidRPr="00E91D54">
              <w:rPr>
                <w:rFonts w:ascii="華康黑體 Std W3" w:eastAsia="華康黑體 Std W3" w:hAnsi="華康黑體 Std W3"/>
                <w:b/>
                <w:sz w:val="20"/>
                <w:szCs w:val="20"/>
              </w:rPr>
              <w:sym w:font="Wingdings" w:char="F0E0"/>
            </w:r>
            <w:r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加糖醃漬。</w:t>
            </w:r>
          </w:p>
          <w:p w:rsidR="00E91D54" w:rsidRPr="00F12D10" w:rsidRDefault="00E91D54" w:rsidP="00E91D54">
            <w:pPr>
              <w:pStyle w:val="a6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華康黑體 Std W3" w:eastAsia="華康黑體 Std W3" w:hAnsi="華康黑體 Std W3"/>
                <w:b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成果分享報告。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4183" w:rsidRDefault="00E91D54" w:rsidP="00E91D54">
            <w:pPr>
              <w:spacing w:line="360" w:lineRule="exact"/>
              <w:jc w:val="both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20分鐘</w:t>
            </w:r>
          </w:p>
          <w:p w:rsidR="00E91D54" w:rsidRDefault="00E91D54" w:rsidP="00E91D54">
            <w:pPr>
              <w:spacing w:line="360" w:lineRule="exact"/>
              <w:jc w:val="both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25分鐘</w:t>
            </w:r>
          </w:p>
          <w:p w:rsidR="00E91D54" w:rsidRDefault="00E91D54" w:rsidP="00E91D54">
            <w:pPr>
              <w:spacing w:line="360" w:lineRule="exact"/>
              <w:jc w:val="both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45分鐘</w:t>
            </w:r>
          </w:p>
          <w:p w:rsidR="00E91D54" w:rsidRPr="008553B9" w:rsidRDefault="00E91D54" w:rsidP="00E91D54">
            <w:pPr>
              <w:spacing w:line="360" w:lineRule="exact"/>
              <w:jc w:val="both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45分鐘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1D54" w:rsidRPr="00E91D54" w:rsidRDefault="00E91D54" w:rsidP="00E91D54">
            <w:pPr>
              <w:pStyle w:val="a6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 w:rsidRPr="00E91D54">
              <w:rPr>
                <w:rFonts w:ascii="華康黑體 Std W3" w:eastAsia="華康黑體 Std W3" w:hAnsi="華康黑體 Std W3" w:hint="eastAsia"/>
                <w:sz w:val="20"/>
                <w:szCs w:val="20"/>
              </w:rPr>
              <w:t>電腦、投影機。</w:t>
            </w:r>
          </w:p>
          <w:p w:rsidR="00E91D54" w:rsidRDefault="00E91D54" w:rsidP="00E91D54">
            <w:pPr>
              <w:pStyle w:val="a6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採收工具。</w:t>
            </w:r>
          </w:p>
          <w:p w:rsidR="00074658" w:rsidRPr="00074658" w:rsidRDefault="00074658" w:rsidP="00074658">
            <w:pPr>
              <w:pStyle w:val="a6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華康黑體 Std W3" w:eastAsia="華康黑體 Std W3" w:hAnsi="華康黑體 Std W3"/>
                <w:sz w:val="20"/>
                <w:szCs w:val="20"/>
              </w:rPr>
            </w:pPr>
            <w:r>
              <w:rPr>
                <w:rFonts w:ascii="華康黑體 Std W3" w:eastAsia="華康黑體 Std W3" w:hAnsi="華康黑體 Std W3" w:hint="eastAsia"/>
                <w:sz w:val="20"/>
                <w:szCs w:val="20"/>
              </w:rPr>
              <w:t>家政教室鍋具、瓦斯爐等。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4183" w:rsidRPr="008553B9" w:rsidRDefault="006D4183" w:rsidP="00E91D54">
            <w:pPr>
              <w:spacing w:line="0" w:lineRule="atLeast"/>
              <w:ind w:left="28" w:hangingChars="14" w:hanging="28"/>
              <w:rPr>
                <w:rFonts w:ascii="華康黑體 Std W3" w:eastAsia="華康黑體 Std W3" w:hAnsi="華康黑體 Std W3"/>
                <w:sz w:val="20"/>
                <w:szCs w:val="20"/>
              </w:rPr>
            </w:pPr>
          </w:p>
        </w:tc>
      </w:tr>
    </w:tbl>
    <w:p w:rsidR="006D4183" w:rsidRPr="008553B9" w:rsidRDefault="006D4183" w:rsidP="006D4183">
      <w:pPr>
        <w:spacing w:beforeLines="50" w:before="180" w:line="440" w:lineRule="exact"/>
        <w:rPr>
          <w:rFonts w:ascii="華康黑體 Std W3" w:eastAsia="華康黑體 Std W3" w:hAnsi="華康黑體 Std W3"/>
          <w:sz w:val="22"/>
          <w:szCs w:val="22"/>
        </w:rPr>
      </w:pPr>
    </w:p>
    <w:p w:rsidR="00624696" w:rsidRDefault="00624696"/>
    <w:p w:rsidR="006D4183" w:rsidRPr="00074658" w:rsidRDefault="006D4183"/>
    <w:p w:rsidR="006D4183" w:rsidRDefault="006D4183"/>
    <w:p w:rsidR="006D4183" w:rsidRDefault="006D4183"/>
    <w:p w:rsidR="006D4183" w:rsidRDefault="006D4183"/>
    <w:p w:rsidR="006D4183" w:rsidRDefault="006D4183"/>
    <w:p w:rsidR="006D4183" w:rsidRPr="006D4183" w:rsidRDefault="006D4183" w:rsidP="006D4183">
      <w:pPr>
        <w:ind w:firstLineChars="50" w:firstLine="200"/>
        <w:jc w:val="center"/>
        <w:rPr>
          <w:rFonts w:ascii="標楷體" w:eastAsia="標楷體" w:hAnsi="標楷體"/>
          <w:b/>
          <w:sz w:val="40"/>
          <w:szCs w:val="40"/>
        </w:rPr>
      </w:pPr>
      <w:r w:rsidRPr="006D4183">
        <w:rPr>
          <w:rFonts w:ascii="標楷體" w:eastAsia="標楷體" w:hAnsi="標楷體" w:hint="eastAsia"/>
          <w:b/>
          <w:sz w:val="40"/>
          <w:szCs w:val="40"/>
        </w:rPr>
        <w:t>台南市立山上國民中學101學年度</w:t>
      </w:r>
    </w:p>
    <w:p w:rsidR="006D4183" w:rsidRDefault="006D4183" w:rsidP="006D4183">
      <w:pPr>
        <w:ind w:firstLineChars="50" w:firstLine="200"/>
        <w:rPr>
          <w:rFonts w:ascii="標楷體" w:eastAsia="標楷體" w:hAnsi="標楷體"/>
          <w:b/>
          <w:sz w:val="40"/>
          <w:szCs w:val="40"/>
        </w:rPr>
      </w:pPr>
      <w:r w:rsidRPr="006D4183">
        <w:rPr>
          <w:rFonts w:ascii="標楷體" w:eastAsia="標楷體" w:hAnsi="標楷體" w:hint="eastAsia"/>
          <w:b/>
          <w:sz w:val="40"/>
          <w:szCs w:val="40"/>
        </w:rPr>
        <w:t>生涯發展教育融入領域教學教案／延伸活動</w:t>
      </w:r>
      <w:r>
        <w:rPr>
          <w:rFonts w:ascii="標楷體" w:eastAsia="標楷體" w:hAnsi="標楷體" w:hint="eastAsia"/>
          <w:b/>
          <w:sz w:val="40"/>
          <w:szCs w:val="40"/>
        </w:rPr>
        <w:t>實施</w:t>
      </w:r>
      <w:r w:rsidRPr="007D2476">
        <w:rPr>
          <w:rFonts w:ascii="標楷體" w:eastAsia="標楷體" w:hAnsi="標楷體" w:hint="eastAsia"/>
          <w:b/>
          <w:sz w:val="40"/>
          <w:szCs w:val="40"/>
        </w:rPr>
        <w:t>成果</w:t>
      </w:r>
    </w:p>
    <w:p w:rsidR="006D4183" w:rsidRPr="00B326A0" w:rsidRDefault="006D4183" w:rsidP="006D4183">
      <w:pPr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 </w:t>
      </w:r>
      <w:r w:rsidRPr="00B326A0">
        <w:rPr>
          <w:rFonts w:ascii="標楷體" w:eastAsia="標楷體" w:hAnsi="標楷體" w:hint="eastAsia"/>
          <w:b/>
          <w:sz w:val="56"/>
          <w:szCs w:val="56"/>
        </w:rPr>
        <w:t>活 動 相 片</w:t>
      </w:r>
    </w:p>
    <w:p w:rsidR="006D4183" w:rsidRDefault="007E42FC" w:rsidP="007E42F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inline distT="0" distB="0" distL="0" distR="0">
            <wp:extent cx="4171772" cy="6267450"/>
            <wp:effectExtent l="0" t="0" r="635" b="0"/>
            <wp:docPr id="1" name="圖片 1" descr="D:\輔導室\101輔導室\照片\家政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輔導室\101輔導室\照片\家政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32" cy="627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83" w:rsidRDefault="006D4183" w:rsidP="006D4183">
      <w:pPr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B326A0">
        <w:rPr>
          <w:rFonts w:ascii="標楷體" w:eastAsia="標楷體" w:hAnsi="標楷體" w:hint="eastAsia"/>
          <w:b/>
          <w:sz w:val="28"/>
          <w:szCs w:val="28"/>
        </w:rPr>
        <w:t>圖片說明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7E42FC">
        <w:rPr>
          <w:rFonts w:ascii="標楷體" w:eastAsia="標楷體" w:hAnsi="標楷體" w:hint="eastAsia"/>
          <w:b/>
          <w:sz w:val="28"/>
          <w:szCs w:val="28"/>
        </w:rPr>
        <w:t>師生採集校園內橄欖</w:t>
      </w:r>
      <w:r>
        <w:rPr>
          <w:rFonts w:ascii="標楷體" w:eastAsia="標楷體" w:hAnsi="標楷體" w:hint="eastAsia"/>
          <w:b/>
          <w:sz w:val="28"/>
          <w:szCs w:val="28"/>
        </w:rPr>
        <w:t>（10</w:t>
      </w:r>
      <w:r w:rsidR="007E42FC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.1.</w:t>
      </w:r>
      <w:r w:rsidR="007E42FC">
        <w:rPr>
          <w:rFonts w:ascii="標楷體" w:eastAsia="標楷體" w:hAnsi="標楷體" w:hint="eastAsia"/>
          <w:b/>
          <w:sz w:val="28"/>
          <w:szCs w:val="28"/>
        </w:rPr>
        <w:t>4）</w:t>
      </w:r>
    </w:p>
    <w:p w:rsidR="006D4183" w:rsidRPr="00B326A0" w:rsidRDefault="006D4183" w:rsidP="006D4183">
      <w:pPr>
        <w:ind w:firstLineChars="637" w:firstLine="3571"/>
        <w:rPr>
          <w:rFonts w:ascii="標楷體" w:eastAsia="標楷體" w:hAnsi="標楷體"/>
          <w:b/>
          <w:sz w:val="56"/>
          <w:szCs w:val="56"/>
        </w:rPr>
      </w:pPr>
      <w:r w:rsidRPr="00B326A0">
        <w:rPr>
          <w:rFonts w:ascii="標楷體" w:eastAsia="標楷體" w:hAnsi="標楷體" w:hint="eastAsia"/>
          <w:b/>
          <w:sz w:val="56"/>
          <w:szCs w:val="56"/>
        </w:rPr>
        <w:lastRenderedPageBreak/>
        <w:t>活 動 相 片</w:t>
      </w:r>
    </w:p>
    <w:p w:rsidR="006D4183" w:rsidRDefault="007E42FC" w:rsidP="007E42F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4819650" cy="3614738"/>
            <wp:effectExtent l="0" t="0" r="0" b="5080"/>
            <wp:docPr id="2" name="圖片 2" descr="D:\輔導室\101輔導室\照片\家政\CIMG6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輔導室\101輔導室\照片\家政\CIMG6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325" cy="362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83" w:rsidRDefault="006D4183" w:rsidP="007E42FC">
      <w:pPr>
        <w:ind w:firstLineChars="350" w:firstLine="981"/>
        <w:jc w:val="center"/>
        <w:rPr>
          <w:rFonts w:ascii="標楷體" w:eastAsia="標楷體" w:hAnsi="標楷體"/>
          <w:b/>
          <w:sz w:val="28"/>
          <w:szCs w:val="28"/>
        </w:rPr>
      </w:pPr>
      <w:r w:rsidRPr="00B326A0">
        <w:rPr>
          <w:rFonts w:ascii="標楷體" w:eastAsia="標楷體" w:hAnsi="標楷體" w:hint="eastAsia"/>
          <w:b/>
          <w:sz w:val="28"/>
          <w:szCs w:val="28"/>
        </w:rPr>
        <w:t>圖片說明</w:t>
      </w:r>
      <w:r w:rsidR="007E42FC">
        <w:rPr>
          <w:rFonts w:ascii="標楷體" w:eastAsia="標楷體" w:hAnsi="標楷體" w:hint="eastAsia"/>
          <w:b/>
          <w:sz w:val="28"/>
          <w:szCs w:val="28"/>
        </w:rPr>
        <w:t>: 教師示範清洗橄欖方法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（102.0</w:t>
      </w:r>
      <w:r w:rsidR="007E42FC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7E42FC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E42FC" w:rsidRDefault="007E42FC" w:rsidP="007E42FC">
      <w:pPr>
        <w:ind w:firstLineChars="350" w:firstLine="981"/>
        <w:jc w:val="center"/>
        <w:rPr>
          <w:rFonts w:ascii="標楷體" w:eastAsia="標楷體" w:hAnsi="標楷體"/>
          <w:b/>
          <w:sz w:val="28"/>
          <w:szCs w:val="28"/>
        </w:rPr>
      </w:pPr>
    </w:p>
    <w:p w:rsidR="0050567D" w:rsidRDefault="007E42FC" w:rsidP="007E42FC">
      <w:pPr>
        <w:ind w:firstLineChars="350" w:firstLine="98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4889501" cy="3667125"/>
            <wp:effectExtent l="0" t="0" r="6350" b="9525"/>
            <wp:docPr id="3" name="圖片 3" descr="D:\輔導室\101輔導室\照片\家政\CIMG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輔導室\101輔導室\照片\家政\CIMG62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34" cy="36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FC" w:rsidRPr="007E42FC" w:rsidRDefault="007E42FC" w:rsidP="007E42FC">
      <w:pPr>
        <w:ind w:firstLineChars="350" w:firstLine="981"/>
        <w:jc w:val="center"/>
        <w:rPr>
          <w:rFonts w:ascii="標楷體" w:eastAsia="標楷體" w:hAnsi="標楷體"/>
          <w:b/>
          <w:sz w:val="28"/>
          <w:szCs w:val="28"/>
        </w:rPr>
      </w:pPr>
      <w:r w:rsidRPr="007E42FC">
        <w:rPr>
          <w:rFonts w:ascii="標楷體" w:eastAsia="標楷體" w:hAnsi="標楷體" w:hint="eastAsia"/>
          <w:b/>
          <w:sz w:val="28"/>
          <w:szCs w:val="28"/>
        </w:rPr>
        <w:t>圖片說明: 教師示範清洗橄欖方法 （102.01.4）</w:t>
      </w:r>
    </w:p>
    <w:p w:rsidR="004930A0" w:rsidRDefault="0050567D" w:rsidP="0050567D">
      <w:pPr>
        <w:ind w:firstLineChars="50" w:firstLine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附件:</w:t>
      </w:r>
    </w:p>
    <w:p w:rsidR="004930A0" w:rsidRDefault="004930A0" w:rsidP="004930A0">
      <w:pPr>
        <w:ind w:firstLineChars="50" w:firstLine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4930A0">
        <w:rPr>
          <w:rFonts w:ascii="標楷體" w:eastAsia="標楷體" w:hAnsi="標楷體" w:hint="eastAsia"/>
          <w:b/>
          <w:sz w:val="28"/>
          <w:szCs w:val="28"/>
        </w:rPr>
        <w:t>領域能力指標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可至 </w:t>
      </w:r>
      <w:hyperlink r:id="rId12" w:history="1">
        <w:r w:rsidRPr="00177DB0">
          <w:rPr>
            <w:rStyle w:val="a7"/>
            <w:rFonts w:ascii="標楷體" w:eastAsia="標楷體" w:hAnsi="標楷體"/>
            <w:b/>
            <w:sz w:val="28"/>
            <w:szCs w:val="28"/>
          </w:rPr>
          <w:t>http://dl2k.dc2es.tnc.edu.tw/capability/</w:t>
        </w:r>
      </w:hyperlink>
      <w:r>
        <w:rPr>
          <w:rFonts w:ascii="標楷體" w:eastAsia="標楷體" w:hAnsi="標楷體" w:hint="eastAsia"/>
          <w:b/>
          <w:sz w:val="28"/>
          <w:szCs w:val="28"/>
        </w:rPr>
        <w:t xml:space="preserve"> 查詢</w:t>
      </w:r>
    </w:p>
    <w:p w:rsidR="0050567D" w:rsidRPr="004930A0" w:rsidRDefault="004930A0" w:rsidP="004930A0">
      <w:pPr>
        <w:ind w:firstLineChars="50" w:firstLine="110"/>
        <w:rPr>
          <w:rFonts w:ascii="標楷體" w:eastAsia="標楷體" w:hAnsi="標楷體"/>
          <w:snapToGrid w:val="0"/>
          <w:sz w:val="22"/>
          <w:szCs w:val="22"/>
        </w:rPr>
      </w:pPr>
      <w:r w:rsidRPr="004930A0">
        <w:rPr>
          <w:rFonts w:ascii="標楷體" w:eastAsia="標楷體" w:hAnsi="標楷體" w:hint="eastAsia"/>
          <w:b/>
          <w:bCs/>
          <w:snapToGrid w:val="0"/>
          <w:sz w:val="22"/>
          <w:szCs w:val="22"/>
        </w:rPr>
        <w:t>2.</w:t>
      </w:r>
      <w:r w:rsidRPr="004930A0">
        <w:rPr>
          <w:rFonts w:ascii="標楷體" w:eastAsia="標楷體" w:hAnsi="標楷體" w:hint="eastAsia"/>
          <w:b/>
          <w:bCs/>
          <w:snapToGrid w:val="0"/>
          <w:sz w:val="28"/>
          <w:szCs w:val="28"/>
        </w:rPr>
        <w:t>生涯發展教育</w:t>
      </w:r>
      <w:r w:rsidR="0050567D" w:rsidRPr="004930A0">
        <w:rPr>
          <w:rFonts w:ascii="標楷體" w:eastAsia="標楷體" w:hAnsi="標楷體" w:hint="eastAsia"/>
          <w:b/>
          <w:bCs/>
          <w:snapToGrid w:val="0"/>
          <w:sz w:val="28"/>
          <w:szCs w:val="28"/>
        </w:rPr>
        <w:t>分段能力指標</w:t>
      </w:r>
    </w:p>
    <w:p w:rsidR="0050567D" w:rsidRPr="008553B9" w:rsidRDefault="0050567D" w:rsidP="0050567D">
      <w:pPr>
        <w:pStyle w:val="a3"/>
        <w:snapToGrid w:val="0"/>
        <w:spacing w:line="440" w:lineRule="exact"/>
        <w:ind w:leftChars="100" w:left="1560" w:hangingChars="600" w:hanging="1320"/>
        <w:jc w:val="both"/>
        <w:rPr>
          <w:rFonts w:ascii="華康黑體 Std W3" w:eastAsia="華康黑體 Std W3" w:hAnsi="華康黑體 Std W3"/>
          <w:snapToGrid w:val="0"/>
          <w:sz w:val="22"/>
        </w:rPr>
      </w:pPr>
      <w:r w:rsidRPr="008553B9">
        <w:rPr>
          <w:rFonts w:ascii="華康黑體 Std W3" w:eastAsia="華康黑體 Std W3" w:hAnsi="華康黑體 Std W3" w:hint="eastAsia"/>
          <w:snapToGrid w:val="0"/>
          <w:sz w:val="22"/>
        </w:rPr>
        <w:t>＜編號說明＞下列「</w:t>
      </w:r>
      <w:r w:rsidRPr="008553B9">
        <w:rPr>
          <w:rFonts w:ascii="華康黑體 Std W3" w:eastAsia="華康黑體 Std W3" w:hAnsi="華康黑體 Std W3"/>
          <w:snapToGrid w:val="0"/>
          <w:sz w:val="22"/>
        </w:rPr>
        <w:t>a-b-c</w:t>
      </w:r>
      <w:r w:rsidRPr="008553B9">
        <w:rPr>
          <w:rFonts w:ascii="華康黑體 Std W3" w:eastAsia="華康黑體 Std W3" w:hAnsi="華康黑體 Std W3" w:hint="eastAsia"/>
          <w:snapToGrid w:val="0"/>
          <w:sz w:val="22"/>
        </w:rPr>
        <w:t>」的編號中，</w:t>
      </w:r>
      <w:r w:rsidRPr="008553B9">
        <w:rPr>
          <w:rFonts w:ascii="華康黑體 Std W3" w:eastAsia="華康黑體 Std W3" w:hAnsi="華康黑體 Std W3"/>
          <w:snapToGrid w:val="0"/>
          <w:sz w:val="22"/>
        </w:rPr>
        <w:t>a</w:t>
      </w:r>
      <w:r w:rsidRPr="008553B9">
        <w:rPr>
          <w:rFonts w:ascii="華康黑體 Std W3" w:eastAsia="華康黑體 Std W3" w:hAnsi="華康黑體 Std W3" w:hint="eastAsia"/>
          <w:snapToGrid w:val="0"/>
          <w:sz w:val="22"/>
        </w:rPr>
        <w:t>代表核心能力序號；</w:t>
      </w:r>
      <w:r w:rsidRPr="008553B9">
        <w:rPr>
          <w:rFonts w:ascii="華康黑體 Std W3" w:eastAsia="華康黑體 Std W3" w:hAnsi="華康黑體 Std W3"/>
          <w:snapToGrid w:val="0"/>
          <w:sz w:val="22"/>
        </w:rPr>
        <w:t>b</w:t>
      </w:r>
      <w:r w:rsidRPr="008553B9">
        <w:rPr>
          <w:rFonts w:ascii="華康黑體 Std W3" w:eastAsia="華康黑體 Std W3" w:hAnsi="華康黑體 Std W3" w:hint="eastAsia"/>
          <w:snapToGrid w:val="0"/>
          <w:sz w:val="22"/>
        </w:rPr>
        <w:t>代表階段序號，第一階段為國小一至二年級，第二階段為國小三至六年級，</w:t>
      </w:r>
      <w:r w:rsidRPr="0050567D">
        <w:rPr>
          <w:rFonts w:ascii="華康黑體 Std W3" w:eastAsia="華康黑體 Std W3" w:hAnsi="華康黑體 Std W3" w:hint="eastAsia"/>
          <w:b/>
          <w:snapToGrid w:val="0"/>
          <w:sz w:val="22"/>
          <w:u w:val="single"/>
          <w:bdr w:val="single" w:sz="4" w:space="0" w:color="auto"/>
        </w:rPr>
        <w:t>第三階段為國中一至三年級</w:t>
      </w:r>
      <w:r w:rsidRPr="008553B9">
        <w:rPr>
          <w:rFonts w:ascii="華康黑體 Std W3" w:eastAsia="華康黑體 Std W3" w:hAnsi="華康黑體 Std W3" w:hint="eastAsia"/>
          <w:snapToGrid w:val="0"/>
          <w:sz w:val="22"/>
        </w:rPr>
        <w:t>；</w:t>
      </w:r>
      <w:r w:rsidRPr="008553B9">
        <w:rPr>
          <w:rFonts w:ascii="華康黑體 Std W3" w:eastAsia="華康黑體 Std W3" w:hAnsi="華康黑體 Std W3"/>
          <w:snapToGrid w:val="0"/>
          <w:sz w:val="22"/>
        </w:rPr>
        <w:t>c</w:t>
      </w:r>
      <w:r w:rsidRPr="008553B9">
        <w:rPr>
          <w:rFonts w:ascii="華康黑體 Std W3" w:eastAsia="華康黑體 Std W3" w:hAnsi="華康黑體 Std W3" w:hint="eastAsia"/>
          <w:snapToGrid w:val="0"/>
          <w:sz w:val="22"/>
        </w:rPr>
        <w:t>代表流水號。各分段能力指標如下。</w:t>
      </w:r>
    </w:p>
    <w:p w:rsidR="0050567D" w:rsidRPr="008553B9" w:rsidRDefault="0050567D" w:rsidP="0050567D">
      <w:pPr>
        <w:adjustRightInd w:val="0"/>
        <w:snapToGrid w:val="0"/>
        <w:spacing w:line="440" w:lineRule="exact"/>
        <w:ind w:firstLineChars="100" w:firstLine="220"/>
        <w:jc w:val="both"/>
        <w:rPr>
          <w:rFonts w:ascii="華康黑體 Std W3" w:eastAsia="華康黑體 Std W3" w:hAnsi="華康黑體 Std W3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/>
          <w:snapToGrid w:val="0"/>
          <w:sz w:val="22"/>
          <w:szCs w:val="22"/>
        </w:rPr>
        <w:t>(</w:t>
      </w:r>
      <w:r w:rsidRPr="008553B9">
        <w:rPr>
          <w:rFonts w:ascii="華康黑體 Std W3" w:eastAsia="華康黑體 Std W3" w:hAnsi="華康黑體 Std W3" w:hint="eastAsia"/>
          <w:snapToGrid w:val="0"/>
          <w:sz w:val="22"/>
          <w:szCs w:val="22"/>
        </w:rPr>
        <w:t>1</w:t>
      </w:r>
      <w:r w:rsidRPr="008553B9">
        <w:rPr>
          <w:rFonts w:ascii="華康黑體 Std W3" w:eastAsia="華康黑體 Std W3" w:hAnsi="華康黑體 Std W3"/>
          <w:snapToGrid w:val="0"/>
          <w:sz w:val="22"/>
          <w:szCs w:val="22"/>
        </w:rPr>
        <w:t>)</w:t>
      </w:r>
      <w:r w:rsidRPr="008553B9">
        <w:rPr>
          <w:rFonts w:ascii="華康黑體 Std W3" w:eastAsia="華康黑體 Std W3" w:hAnsi="華康黑體 Std W3" w:hint="eastAsia"/>
          <w:snapToGrid w:val="0"/>
          <w:sz w:val="22"/>
          <w:szCs w:val="22"/>
        </w:rPr>
        <w:t>自我覺察</w:t>
      </w:r>
    </w:p>
    <w:p w:rsidR="0050567D" w:rsidRPr="008553B9" w:rsidRDefault="0050567D" w:rsidP="0050567D">
      <w:pPr>
        <w:pStyle w:val="a5"/>
        <w:snapToGrid w:val="0"/>
        <w:spacing w:line="440" w:lineRule="exact"/>
        <w:ind w:leftChars="250" w:left="1150" w:hanging="550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1-1-1養成</w:t>
      </w:r>
      <w:r w:rsidRPr="008553B9">
        <w:rPr>
          <w:rFonts w:ascii="華康黑體 Std W3" w:eastAsia="華康黑體 Std W3" w:hAnsi="華康黑體 Std W3" w:hint="eastAsia"/>
          <w:snapToGrid w:val="0"/>
          <w:sz w:val="22"/>
          <w:szCs w:val="22"/>
        </w:rPr>
        <w:t>良好</w:t>
      </w: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的個人習慣與態度。</w:t>
      </w:r>
    </w:p>
    <w:p w:rsidR="0050567D" w:rsidRPr="008553B9" w:rsidRDefault="0050567D" w:rsidP="0050567D">
      <w:pPr>
        <w:pStyle w:val="a5"/>
        <w:snapToGrid w:val="0"/>
        <w:spacing w:line="440" w:lineRule="exact"/>
        <w:ind w:leftChars="250" w:left="1150" w:hanging="550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1-1-2認識自己的長處及優點。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1-2-1培養自己的興趣、能力。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1-3-1探索自己的興趣、性向、價值觀及人格特質。</w:t>
      </w:r>
    </w:p>
    <w:p w:rsidR="0050567D" w:rsidRPr="008553B9" w:rsidRDefault="0050567D" w:rsidP="0050567D">
      <w:pPr>
        <w:adjustRightInd w:val="0"/>
        <w:snapToGrid w:val="0"/>
        <w:spacing w:line="440" w:lineRule="exact"/>
        <w:ind w:firstLineChars="100" w:firstLine="220"/>
        <w:jc w:val="both"/>
        <w:rPr>
          <w:rFonts w:ascii="華康黑體 Std W3" w:eastAsia="華康黑體 Std W3" w:hAnsi="華康黑體 Std W3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/>
          <w:snapToGrid w:val="0"/>
          <w:sz w:val="22"/>
          <w:szCs w:val="22"/>
        </w:rPr>
        <w:t>(</w:t>
      </w:r>
      <w:r w:rsidRPr="008553B9">
        <w:rPr>
          <w:rFonts w:ascii="華康黑體 Std W3" w:eastAsia="華康黑體 Std W3" w:hAnsi="華康黑體 Std W3" w:hint="eastAsia"/>
          <w:snapToGrid w:val="0"/>
          <w:sz w:val="22"/>
          <w:szCs w:val="22"/>
        </w:rPr>
        <w:t>2</w:t>
      </w:r>
      <w:r w:rsidRPr="008553B9">
        <w:rPr>
          <w:rFonts w:ascii="華康黑體 Std W3" w:eastAsia="華康黑體 Std W3" w:hAnsi="華康黑體 Std W3"/>
          <w:snapToGrid w:val="0"/>
          <w:sz w:val="22"/>
          <w:szCs w:val="22"/>
        </w:rPr>
        <w:t>)</w:t>
      </w:r>
      <w:r w:rsidRPr="008553B9">
        <w:rPr>
          <w:rFonts w:ascii="華康黑體 Std W3" w:eastAsia="華康黑體 Std W3" w:hAnsi="華康黑體 Std W3" w:hint="eastAsia"/>
          <w:snapToGrid w:val="0"/>
          <w:sz w:val="22"/>
          <w:szCs w:val="22"/>
        </w:rPr>
        <w:t>生涯覺察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2-1-1培養互助合作的生活態度。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2-2-1培養良好的人際互動能力。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2-2-2激發對工作世界的好奇心。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2-2-3認識不同類型工作內容。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2-2-4瞭解工作對個人的意義及社會的重要性。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2-2-5培養對不同類型工作的態度。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2-3-1認識工作世界的類型及其內涵。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2-3-2瞭解自己的興趣、性向、價值觀及人格特質所適合發展的方向。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2-3-3瞭解社會發展階段與工作間的關係。</w:t>
      </w:r>
    </w:p>
    <w:p w:rsidR="0050567D" w:rsidRPr="008553B9" w:rsidRDefault="0050567D" w:rsidP="0050567D">
      <w:pPr>
        <w:adjustRightInd w:val="0"/>
        <w:snapToGrid w:val="0"/>
        <w:spacing w:line="440" w:lineRule="exact"/>
        <w:ind w:firstLineChars="100" w:firstLine="220"/>
        <w:jc w:val="both"/>
        <w:rPr>
          <w:rFonts w:ascii="華康黑體 Std W3" w:eastAsia="華康黑體 Std W3" w:hAnsi="華康黑體 Std W3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/>
          <w:snapToGrid w:val="0"/>
          <w:sz w:val="22"/>
          <w:szCs w:val="22"/>
        </w:rPr>
        <w:t>(</w:t>
      </w:r>
      <w:r w:rsidRPr="008553B9">
        <w:rPr>
          <w:rFonts w:ascii="華康黑體 Std W3" w:eastAsia="華康黑體 Std W3" w:hAnsi="華康黑體 Std W3" w:hint="eastAsia"/>
          <w:snapToGrid w:val="0"/>
          <w:sz w:val="22"/>
          <w:szCs w:val="22"/>
        </w:rPr>
        <w:t>3</w:t>
      </w:r>
      <w:r w:rsidRPr="008553B9">
        <w:rPr>
          <w:rFonts w:ascii="華康黑體 Std W3" w:eastAsia="華康黑體 Std W3" w:hAnsi="華康黑體 Std W3"/>
          <w:snapToGrid w:val="0"/>
          <w:sz w:val="22"/>
          <w:szCs w:val="22"/>
        </w:rPr>
        <w:t>)</w:t>
      </w:r>
      <w:r w:rsidRPr="008553B9">
        <w:rPr>
          <w:rFonts w:ascii="華康黑體 Std W3" w:eastAsia="華康黑體 Std W3" w:hAnsi="華康黑體 Std W3" w:hint="eastAsia"/>
          <w:snapToGrid w:val="0"/>
          <w:sz w:val="22"/>
          <w:szCs w:val="22"/>
        </w:rPr>
        <w:t>生涯探索與進路選擇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3-2-1培養規劃及運用時間的能力。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3-2-2學習如何解決問題及做決定。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3-3-1培養正確工作態度及價值觀。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3-3-2學習如何尋找並運用工作世界的資料。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3-3-3培養解決生涯問題及做決定的能力。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3-3-4瞭解教育及進路選擇與工作間的關係。</w:t>
      </w:r>
    </w:p>
    <w:p w:rsidR="0050567D" w:rsidRPr="008553B9" w:rsidRDefault="0050567D" w:rsidP="0050567D">
      <w:pPr>
        <w:snapToGrid w:val="0"/>
        <w:spacing w:line="440" w:lineRule="exact"/>
        <w:ind w:leftChars="250" w:left="600"/>
        <w:jc w:val="both"/>
        <w:rPr>
          <w:rFonts w:ascii="華康黑體 Std W3" w:eastAsia="華康黑體 Std W3" w:hAnsi="華康黑體 Std W3" w:cs="Arial Unicode MS"/>
          <w:snapToGrid w:val="0"/>
          <w:sz w:val="22"/>
          <w:szCs w:val="22"/>
        </w:rPr>
      </w:pPr>
      <w:r w:rsidRPr="008553B9">
        <w:rPr>
          <w:rFonts w:ascii="華康黑體 Std W3" w:eastAsia="華康黑體 Std W3" w:hAnsi="華康黑體 Std W3" w:cs="Arial Unicode MS" w:hint="eastAsia"/>
          <w:snapToGrid w:val="0"/>
          <w:sz w:val="22"/>
          <w:szCs w:val="22"/>
        </w:rPr>
        <w:t>3-3-5發展規劃生涯的能力。</w:t>
      </w:r>
    </w:p>
    <w:p w:rsidR="0050567D" w:rsidRDefault="0050567D" w:rsidP="0050567D">
      <w:pPr>
        <w:ind w:firstLineChars="350" w:firstLine="840"/>
        <w:rPr>
          <w:rFonts w:hint="eastAsia"/>
        </w:rPr>
      </w:pPr>
    </w:p>
    <w:p w:rsidR="00A652CE" w:rsidRDefault="00A652CE" w:rsidP="0050567D">
      <w:pPr>
        <w:ind w:firstLineChars="350" w:firstLine="840"/>
      </w:pPr>
      <w:bookmarkStart w:id="0" w:name="_GoBack"/>
      <w:bookmarkEnd w:id="0"/>
    </w:p>
    <w:sectPr w:rsidR="00A652CE" w:rsidSect="006D41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5C" w:rsidRDefault="0010165C" w:rsidP="004930A0">
      <w:r>
        <w:separator/>
      </w:r>
    </w:p>
  </w:endnote>
  <w:endnote w:type="continuationSeparator" w:id="0">
    <w:p w:rsidR="0010165C" w:rsidRDefault="0010165C" w:rsidP="0049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283" w:usb1="08080000" w:usb2="00000010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5C" w:rsidRDefault="0010165C" w:rsidP="004930A0">
      <w:r>
        <w:separator/>
      </w:r>
    </w:p>
  </w:footnote>
  <w:footnote w:type="continuationSeparator" w:id="0">
    <w:p w:rsidR="0010165C" w:rsidRDefault="0010165C" w:rsidP="0049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8DF"/>
    <w:multiLevelType w:val="hybridMultilevel"/>
    <w:tmpl w:val="2216F85C"/>
    <w:lvl w:ilvl="0" w:tplc="EDD8131A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1">
    <w:nsid w:val="30200557"/>
    <w:multiLevelType w:val="hybridMultilevel"/>
    <w:tmpl w:val="835ABDAC"/>
    <w:lvl w:ilvl="0" w:tplc="8CD08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E142C2"/>
    <w:multiLevelType w:val="hybridMultilevel"/>
    <w:tmpl w:val="68D42E78"/>
    <w:lvl w:ilvl="0" w:tplc="C200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DA1740"/>
    <w:multiLevelType w:val="hybridMultilevel"/>
    <w:tmpl w:val="ED1621FE"/>
    <w:lvl w:ilvl="0" w:tplc="FB0CA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4E7DB4"/>
    <w:multiLevelType w:val="hybridMultilevel"/>
    <w:tmpl w:val="510468FC"/>
    <w:lvl w:ilvl="0" w:tplc="0A8E6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4513E4"/>
    <w:multiLevelType w:val="hybridMultilevel"/>
    <w:tmpl w:val="55C26448"/>
    <w:lvl w:ilvl="0" w:tplc="CF4AF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83"/>
    <w:rsid w:val="00074658"/>
    <w:rsid w:val="0010165C"/>
    <w:rsid w:val="001378B9"/>
    <w:rsid w:val="00481A3C"/>
    <w:rsid w:val="004930A0"/>
    <w:rsid w:val="0050567D"/>
    <w:rsid w:val="0056387B"/>
    <w:rsid w:val="00624696"/>
    <w:rsid w:val="006D4183"/>
    <w:rsid w:val="007E42FC"/>
    <w:rsid w:val="0080240E"/>
    <w:rsid w:val="00A652CE"/>
    <w:rsid w:val="00E91D54"/>
    <w:rsid w:val="00F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567D"/>
    <w:pPr>
      <w:spacing w:after="120"/>
    </w:pPr>
    <w:rPr>
      <w:rFonts w:ascii="Calibri" w:hAnsi="Calibri"/>
      <w:szCs w:val="22"/>
    </w:rPr>
  </w:style>
  <w:style w:type="character" w:customStyle="1" w:styleId="a4">
    <w:name w:val="本文 字元"/>
    <w:basedOn w:val="a0"/>
    <w:link w:val="a3"/>
    <w:rsid w:val="0050567D"/>
    <w:rPr>
      <w:rFonts w:ascii="Calibri" w:eastAsia="新細明體" w:hAnsi="Calibri" w:cs="Times New Roman"/>
    </w:rPr>
  </w:style>
  <w:style w:type="paragraph" w:customStyle="1" w:styleId="a5">
    <w:name w:val="樣式 指標"/>
    <w:basedOn w:val="a"/>
    <w:rsid w:val="0050567D"/>
    <w:pPr>
      <w:ind w:leftChars="300" w:left="1320" w:hangingChars="250" w:hanging="600"/>
    </w:pPr>
    <w:rPr>
      <w:rFonts w:eastAsia="標楷體" w:cs="新細明體"/>
      <w:szCs w:val="20"/>
    </w:rPr>
  </w:style>
  <w:style w:type="paragraph" w:styleId="a6">
    <w:name w:val="List Paragraph"/>
    <w:basedOn w:val="a"/>
    <w:uiPriority w:val="34"/>
    <w:qFormat/>
    <w:rsid w:val="001378B9"/>
    <w:pPr>
      <w:ind w:leftChars="200" w:left="480"/>
    </w:pPr>
  </w:style>
  <w:style w:type="character" w:styleId="a7">
    <w:name w:val="Hyperlink"/>
    <w:basedOn w:val="a0"/>
    <w:uiPriority w:val="99"/>
    <w:unhideWhenUsed/>
    <w:rsid w:val="00F12D1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4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42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3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30A0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93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930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567D"/>
    <w:pPr>
      <w:spacing w:after="120"/>
    </w:pPr>
    <w:rPr>
      <w:rFonts w:ascii="Calibri" w:hAnsi="Calibri"/>
      <w:szCs w:val="22"/>
    </w:rPr>
  </w:style>
  <w:style w:type="character" w:customStyle="1" w:styleId="a4">
    <w:name w:val="本文 字元"/>
    <w:basedOn w:val="a0"/>
    <w:link w:val="a3"/>
    <w:rsid w:val="0050567D"/>
    <w:rPr>
      <w:rFonts w:ascii="Calibri" w:eastAsia="新細明體" w:hAnsi="Calibri" w:cs="Times New Roman"/>
    </w:rPr>
  </w:style>
  <w:style w:type="paragraph" w:customStyle="1" w:styleId="a5">
    <w:name w:val="樣式 指標"/>
    <w:basedOn w:val="a"/>
    <w:rsid w:val="0050567D"/>
    <w:pPr>
      <w:ind w:leftChars="300" w:left="1320" w:hangingChars="250" w:hanging="600"/>
    </w:pPr>
    <w:rPr>
      <w:rFonts w:eastAsia="標楷體" w:cs="新細明體"/>
      <w:szCs w:val="20"/>
    </w:rPr>
  </w:style>
  <w:style w:type="paragraph" w:styleId="a6">
    <w:name w:val="List Paragraph"/>
    <w:basedOn w:val="a"/>
    <w:uiPriority w:val="34"/>
    <w:qFormat/>
    <w:rsid w:val="001378B9"/>
    <w:pPr>
      <w:ind w:leftChars="200" w:left="480"/>
    </w:pPr>
  </w:style>
  <w:style w:type="character" w:styleId="a7">
    <w:name w:val="Hyperlink"/>
    <w:basedOn w:val="a0"/>
    <w:uiPriority w:val="99"/>
    <w:unhideWhenUsed/>
    <w:rsid w:val="00F12D1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4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42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3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30A0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93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930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knowledge.yahoo.com/questi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l2k.dc2es.tnc.edu.tw/capabi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231</Words>
  <Characters>1323</Characters>
  <Application>Microsoft Office Word</Application>
  <DocSecurity>0</DocSecurity>
  <Lines>11</Lines>
  <Paragraphs>3</Paragraphs>
  <ScaleCrop>false</ScaleCrop>
  <Company>台南市立山上國中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輔導主任</dc:creator>
  <cp:lastModifiedBy>輔導主任</cp:lastModifiedBy>
  <cp:revision>7</cp:revision>
  <dcterms:created xsi:type="dcterms:W3CDTF">2013-01-31T02:08:00Z</dcterms:created>
  <dcterms:modified xsi:type="dcterms:W3CDTF">2013-01-31T04:21:00Z</dcterms:modified>
</cp:coreProperties>
</file>