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A4" w:rsidRDefault="00F07CA4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4A0A6D">
        <w:rPr>
          <w:rFonts w:eastAsia="標楷體" w:hint="eastAsia"/>
          <w:b/>
          <w:spacing w:val="26"/>
          <w:kern w:val="0"/>
          <w:sz w:val="32"/>
          <w:szCs w:val="32"/>
          <w:fitText w:val="8170" w:id="926633984"/>
        </w:rPr>
        <w:t>公務人員保障暨培訓委員會保障事件查證作業要</w:t>
      </w:r>
      <w:r w:rsidRPr="004A0A6D">
        <w:rPr>
          <w:rFonts w:eastAsia="標楷體" w:hint="eastAsia"/>
          <w:b/>
          <w:spacing w:val="16"/>
          <w:kern w:val="0"/>
          <w:sz w:val="32"/>
          <w:szCs w:val="32"/>
          <w:fitText w:val="8170" w:id="926633984"/>
        </w:rPr>
        <w:t>點</w:t>
      </w:r>
    </w:p>
    <w:p w:rsidR="00F07CA4" w:rsidRPr="00FB75C4" w:rsidRDefault="00F07CA4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>
        <w:rPr>
          <w:rFonts w:eastAsia="標楷體"/>
          <w:kern w:val="0"/>
        </w:rPr>
        <w:t>2</w:t>
      </w:r>
      <w:r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F07CA4" w:rsidRPr="002C1A9F" w:rsidRDefault="00F07CA4" w:rsidP="002C1A9F">
      <w:pPr>
        <w:ind w:leftChars="650" w:left="1560"/>
        <w:rPr>
          <w:rFonts w:eastAsia="標楷體"/>
          <w:spacing w:val="-20"/>
        </w:rPr>
      </w:pPr>
    </w:p>
    <w:p w:rsidR="00F07CA4" w:rsidRPr="00B33A2E" w:rsidRDefault="00F07CA4" w:rsidP="0044385F">
      <w:pPr>
        <w:pStyle w:val="BodyTextIndent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F07CA4" w:rsidRPr="00916FC1" w:rsidRDefault="00F07CA4" w:rsidP="0044385F">
      <w:pPr>
        <w:pStyle w:val="BodyTextIndent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07CA4" w:rsidRPr="00B33A2E" w:rsidRDefault="00F07CA4" w:rsidP="0044385F">
      <w:pPr>
        <w:pStyle w:val="BodyTextIndent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本會委員於委員會議</w:t>
      </w:r>
      <w:r w:rsidRPr="00B33A2E">
        <w:rPr>
          <w:rFonts w:hAnsi="標楷體" w:hint="eastAsia"/>
        </w:rPr>
        <w:t>審議保障事件</w:t>
      </w:r>
      <w:r>
        <w:rPr>
          <w:rFonts w:hAnsi="標楷體" w:hint="eastAsia"/>
        </w:rPr>
        <w:t>，</w:t>
      </w:r>
      <w:r w:rsidRPr="00B33A2E">
        <w:rPr>
          <w:rFonts w:hAnsi="標楷體" w:hint="eastAsia"/>
        </w:rPr>
        <w:t>認為有查證之必要時，經委員會議決議，亦得實施查證。</w:t>
      </w:r>
    </w:p>
    <w:p w:rsidR="00F07CA4" w:rsidRPr="00B33A2E" w:rsidRDefault="00F07CA4" w:rsidP="0044385F">
      <w:pPr>
        <w:pStyle w:val="BodyTextIndent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F07CA4" w:rsidRPr="00B33A2E" w:rsidRDefault="00F07CA4" w:rsidP="00B5020B">
      <w:pPr>
        <w:pStyle w:val="BodyTextIndent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07CA4" w:rsidRPr="00B33A2E" w:rsidRDefault="00F07CA4" w:rsidP="0044385F">
      <w:pPr>
        <w:pStyle w:val="BodyTextIndent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F07CA4" w:rsidRPr="00B33A2E" w:rsidRDefault="00F07CA4" w:rsidP="0044385F">
      <w:pPr>
        <w:pStyle w:val="BodyTextIndent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F07CA4" w:rsidRPr="00B33A2E" w:rsidRDefault="00F07CA4" w:rsidP="0044385F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F07CA4" w:rsidRPr="00B33A2E" w:rsidRDefault="00F07CA4" w:rsidP="00162104">
      <w:pPr>
        <w:pStyle w:val="ListParagraph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F07CA4" w:rsidRPr="00B33A2E" w:rsidRDefault="00F07CA4" w:rsidP="0044385F">
      <w:pPr>
        <w:pStyle w:val="ListParagraph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F07CA4" w:rsidRPr="00B33A2E" w:rsidRDefault="00F07CA4" w:rsidP="0044385F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F07CA4" w:rsidRPr="00B33A2E" w:rsidRDefault="00F07CA4" w:rsidP="0044385F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F07CA4" w:rsidRPr="00B33A2E" w:rsidRDefault="00F07CA4" w:rsidP="0044385F">
      <w:pPr>
        <w:pStyle w:val="BodyTextIndent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F07CA4" w:rsidRPr="00B33A2E" w:rsidRDefault="00F07CA4" w:rsidP="00E07F6D">
      <w:pPr>
        <w:pStyle w:val="BodyTextIndent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F07CA4" w:rsidRPr="00B33A2E" w:rsidRDefault="00F07CA4" w:rsidP="00E07F6D">
      <w:pPr>
        <w:pStyle w:val="BodyTextIndent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F07CA4" w:rsidRPr="00E07F6D" w:rsidRDefault="00F07CA4" w:rsidP="002C0F06">
      <w:pPr>
        <w:pStyle w:val="BodyTextIndent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F07CA4" w:rsidRPr="00916FC1" w:rsidRDefault="00F07CA4" w:rsidP="00E07F6D">
      <w:pPr>
        <w:pStyle w:val="BodyTextIndent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實施查證於必要時，得赴保障事件所涉場所實地勘查。</w:t>
      </w:r>
    </w:p>
    <w:p w:rsidR="00F07CA4" w:rsidRPr="00916FC1" w:rsidRDefault="00F07CA4" w:rsidP="0044385F">
      <w:pPr>
        <w:pStyle w:val="BodyText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Pr="00916FC1">
        <w:rPr>
          <w:rFonts w:ascii="標楷體" w:eastAsia="標楷體" w:hint="eastAsia"/>
          <w:u w:val="none"/>
        </w:rPr>
        <w:t>應備妥有關資料，不得拒絕。</w:t>
      </w:r>
    </w:p>
    <w:p w:rsidR="00F07CA4" w:rsidRPr="00916FC1" w:rsidRDefault="00F07CA4" w:rsidP="00B33A2E">
      <w:pPr>
        <w:pStyle w:val="BodyText"/>
        <w:spacing w:line="400" w:lineRule="exact"/>
        <w:ind w:left="708" w:hangingChars="253" w:hanging="708"/>
        <w:jc w:val="both"/>
        <w:rPr>
          <w:rFonts w:ascii="標楷體"/>
        </w:rPr>
      </w:pPr>
      <w:r w:rsidRPr="00916FC1"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F07CA4" w:rsidRPr="00916FC1" w:rsidRDefault="00F07CA4" w:rsidP="00B33A2E">
      <w:pPr>
        <w:pStyle w:val="BodyText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受訪談人員對所提問之問題應詳實答覆。</w:t>
      </w:r>
    </w:p>
    <w:p w:rsidR="00F07CA4" w:rsidRPr="00916FC1" w:rsidRDefault="00F07CA4" w:rsidP="00B33A2E">
      <w:pPr>
        <w:pStyle w:val="BodyText"/>
        <w:spacing w:line="400" w:lineRule="exact"/>
        <w:ind w:left="720"/>
        <w:jc w:val="both"/>
        <w:rPr>
          <w:rFonts w:ascii="標楷體"/>
        </w:rPr>
      </w:pPr>
      <w:r w:rsidRPr="00916FC1">
        <w:rPr>
          <w:rFonts w:hint="eastAsia"/>
        </w:rPr>
        <w:t>受查證機關應提供查證人員必要之行政協助。</w:t>
      </w:r>
    </w:p>
    <w:p w:rsidR="00F07CA4" w:rsidRPr="00916FC1" w:rsidRDefault="00F07CA4" w:rsidP="0044385F">
      <w:pPr>
        <w:pStyle w:val="BodyText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實施查證期間，查證人員不得接受受查證機關之招待及餽贈。查證人員對於查證所取得之資訊，負有</w:t>
      </w:r>
      <w:r>
        <w:rPr>
          <w:rFonts w:ascii="標楷體" w:eastAsia="標楷體" w:hAnsi="標楷體" w:hint="eastAsia"/>
          <w:u w:val="none"/>
        </w:rPr>
        <w:t>確</w:t>
      </w:r>
      <w:r w:rsidRPr="00916FC1">
        <w:rPr>
          <w:rFonts w:ascii="標楷體" w:eastAsia="標楷體" w:hAnsi="標楷體" w:hint="eastAsia"/>
          <w:u w:val="none"/>
        </w:rPr>
        <w:t>實保管及保密之義務。</w:t>
      </w:r>
      <w:r w:rsidRPr="00916FC1">
        <w:rPr>
          <w:rFonts w:ascii="標楷體" w:eastAsia="標楷體" w:hAnsi="標楷體"/>
          <w:u w:val="none"/>
        </w:rPr>
        <w:t xml:space="preserve"> </w:t>
      </w:r>
    </w:p>
    <w:p w:rsidR="00F07CA4" w:rsidRPr="00916FC1" w:rsidRDefault="00F07CA4" w:rsidP="0044385F">
      <w:pPr>
        <w:pStyle w:val="BodyText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F07CA4" w:rsidRPr="005D2F36" w:rsidRDefault="00F07CA4" w:rsidP="00B5020B">
      <w:pPr>
        <w:jc w:val="both"/>
      </w:pPr>
    </w:p>
    <w:sectPr w:rsidR="00F07CA4" w:rsidRPr="005D2F36" w:rsidSect="00E73E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A4" w:rsidRDefault="00F07CA4" w:rsidP="003F1549">
      <w:r>
        <w:separator/>
      </w:r>
    </w:p>
  </w:endnote>
  <w:endnote w:type="continuationSeparator" w:id="0">
    <w:p w:rsidR="00F07CA4" w:rsidRDefault="00F07CA4" w:rsidP="003F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4" w:rsidRDefault="00F07CA4">
    <w:pPr>
      <w:pStyle w:val="Footer"/>
      <w:jc w:val="center"/>
    </w:pPr>
    <w:fldSimple w:instr="PAGE   \* MERGEFORMAT">
      <w:r w:rsidRPr="004A0A6D">
        <w:rPr>
          <w:noProof/>
          <w:lang w:val="zh-TW"/>
        </w:rPr>
        <w:t>2</w:t>
      </w:r>
    </w:fldSimple>
  </w:p>
  <w:p w:rsidR="00F07CA4" w:rsidRDefault="00F07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A4" w:rsidRDefault="00F07CA4" w:rsidP="003F1549">
      <w:r>
        <w:separator/>
      </w:r>
    </w:p>
  </w:footnote>
  <w:footnote w:type="continuationSeparator" w:id="0">
    <w:p w:rsidR="00F07CA4" w:rsidRDefault="00F07CA4" w:rsidP="003F1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205544"/>
    <w:rsid w:val="002538A3"/>
    <w:rsid w:val="00265385"/>
    <w:rsid w:val="002C0F06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0A6D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6342D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73E7D"/>
    <w:rsid w:val="00E96526"/>
    <w:rsid w:val="00EE4C3B"/>
    <w:rsid w:val="00EF6365"/>
    <w:rsid w:val="00F07CA4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B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1EB0"/>
    <w:rPr>
      <w:rFonts w:ascii="標楷體" w:eastAsia="標楷體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01EB0"/>
    <w:rPr>
      <w:rFonts w:eastAsia="標楷體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EB0"/>
    <w:rPr>
      <w:rFonts w:ascii="Times New Roman" w:eastAsia="標楷體" w:hAnsi="Times New Roman" w:cs="Times New Roman"/>
      <w:sz w:val="20"/>
      <w:szCs w:val="20"/>
    </w:rPr>
  </w:style>
  <w:style w:type="paragraph" w:customStyle="1" w:styleId="a">
    <w:name w:val=""/>
    <w:basedOn w:val="Normal"/>
    <w:uiPriority w:val="99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BodyText2">
    <w:name w:val="Body Text 2"/>
    <w:basedOn w:val="Normal"/>
    <w:link w:val="BodyText2Char"/>
    <w:uiPriority w:val="99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1EB0"/>
    <w:rPr>
      <w:rFonts w:ascii="華康楷書體W5" w:eastAsia="華康楷書體W5" w:hAnsi="Times New Roman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F154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515C6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C6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</Words>
  <Characters>801</Characters>
  <Application>Microsoft Office Outlook</Application>
  <DocSecurity>0</DocSecurity>
  <Lines>0</Lines>
  <Paragraphs>0</Paragraphs>
  <ScaleCrop>false</ScaleCrop>
  <Company>Ministry of Economic Affairs,R.O.C.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公務人員保障暨培訓委員會保障事件查證作業要點</dc:title>
  <dc:subject/>
  <dc:creator>賴瑞涵</dc:creator>
  <cp:keywords/>
  <dc:description/>
  <cp:lastModifiedBy>user</cp:lastModifiedBy>
  <cp:revision>2</cp:revision>
  <cp:lastPrinted>2015-07-02T05:56:00Z</cp:lastPrinted>
  <dcterms:created xsi:type="dcterms:W3CDTF">2015-07-07T05:16:00Z</dcterms:created>
  <dcterms:modified xsi:type="dcterms:W3CDTF">2015-07-07T05:16:00Z</dcterms:modified>
</cp:coreProperties>
</file>