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1D" w:rsidRDefault="0074151D">
      <w:pPr>
        <w:spacing w:line="400" w:lineRule="exact"/>
        <w:jc w:val="center"/>
        <w:rPr>
          <w:rFonts w:eastAsia="標楷體"/>
          <w:sz w:val="26"/>
        </w:rPr>
      </w:pPr>
      <w:bookmarkStart w:id="0" w:name="_GoBack"/>
      <w:bookmarkEnd w:id="0"/>
      <w:r>
        <w:rPr>
          <w:rFonts w:eastAsia="標楷體" w:hint="eastAsia"/>
          <w:sz w:val="26"/>
        </w:rPr>
        <w:t>臺南市政府暨所屬各級機關、學校受贈財物、飲宴應</w:t>
      </w:r>
      <w:r>
        <w:rPr>
          <w:rFonts w:ascii="標楷體" w:eastAsia="標楷體" w:hAnsi="標楷體" w:hint="eastAsia"/>
          <w:sz w:val="26"/>
        </w:rPr>
        <w:t>酬、</w:t>
      </w:r>
      <w:r>
        <w:rPr>
          <w:rFonts w:eastAsia="標楷體" w:hint="eastAsia"/>
          <w:sz w:val="26"/>
        </w:rPr>
        <w:t>請託關說及其他</w:t>
      </w:r>
    </w:p>
    <w:tbl>
      <w:tblPr>
        <w:tblpPr w:leftFromText="180" w:rightFromText="180" w:vertAnchor="page" w:horzAnchor="margin" w:tblpXSpec="center" w:tblpY="234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1440"/>
        <w:gridCol w:w="1260"/>
        <w:gridCol w:w="720"/>
        <w:gridCol w:w="720"/>
        <w:gridCol w:w="180"/>
        <w:gridCol w:w="900"/>
        <w:gridCol w:w="180"/>
        <w:gridCol w:w="900"/>
        <w:gridCol w:w="1800"/>
      </w:tblGrid>
      <w:tr w:rsidR="0074151D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</w:tr>
      <w:tr w:rsidR="0074151D">
        <w:trPr>
          <w:cantSplit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關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</w:p>
          <w:p w:rsidR="0074151D" w:rsidRPr="0078543A" w:rsidRDefault="0074151D">
            <w:pPr>
              <w:spacing w:line="280" w:lineRule="exact"/>
              <w:ind w:rightChars="62" w:right="149"/>
              <w:jc w:val="both"/>
              <w:rPr>
                <w:rFonts w:eastAsia="標楷體"/>
                <w:b/>
                <w:color w:val="365F91"/>
                <w:spacing w:val="-20"/>
              </w:rPr>
            </w:pPr>
            <w:r w:rsidRPr="0078543A">
              <w:rPr>
                <w:rFonts w:eastAsia="標楷體" w:hint="eastAsia"/>
                <w:b/>
                <w:color w:val="365F91"/>
                <w:spacing w:val="-20"/>
              </w:rPr>
              <w:t>（</w:t>
            </w:r>
            <w:r w:rsidRPr="0078543A">
              <w:rPr>
                <w:rFonts w:ascii="標楷體" w:eastAsia="標楷體" w:hAnsi="標楷體" w:hint="eastAsia"/>
                <w:b/>
                <w:color w:val="365F91"/>
                <w:spacing w:val="-20"/>
              </w:rPr>
              <w:t>如餽贈財物者、邀宴應酬者、請託關說者等</w:t>
            </w:r>
            <w:r w:rsidRPr="0078543A">
              <w:rPr>
                <w:rFonts w:eastAsia="標楷體" w:hint="eastAsia"/>
                <w:b/>
                <w:color w:val="365F91"/>
                <w:spacing w:val="-20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</w:tr>
      <w:tr w:rsidR="0074151D">
        <w:trPr>
          <w:cantSplit/>
          <w:trHeight w:val="637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3780" w:type="dxa"/>
            <w:gridSpan w:val="5"/>
            <w:tcBorders>
              <w:bottom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</w:tr>
      <w:tr w:rsidR="0074151D">
        <w:trPr>
          <w:cantSplit/>
          <w:trHeight w:val="187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jc w:val="distribute"/>
              <w:rPr>
                <w:rFonts w:eastAsia="標楷體"/>
              </w:rPr>
            </w:pPr>
          </w:p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有無</w:t>
            </w:r>
          </w:p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職務上</w:t>
            </w:r>
          </w:p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□有</w:t>
            </w:r>
          </w:p>
          <w:p w:rsidR="0074151D" w:rsidRDefault="0074151D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Cs w:val="20"/>
              </w:rPr>
              <w:t>□業務往來、指揮監督或費用補（獎）助等關係。</w:t>
            </w:r>
          </w:p>
          <w:p w:rsidR="0074151D" w:rsidRDefault="0074151D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□正在尋求、進行或已訂立承攬、買賣或其他契約關係。</w:t>
            </w:r>
          </w:p>
          <w:p w:rsidR="0074151D" w:rsidRDefault="0074151D">
            <w:pPr>
              <w:spacing w:line="30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□其他因本機關（構）業務之決定、執行或不執行，將遭受有利或不利之影響。</w:t>
            </w:r>
          </w:p>
          <w:p w:rsidR="0074151D" w:rsidRDefault="0074151D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□無職務上利害關係</w:t>
            </w:r>
          </w:p>
        </w:tc>
      </w:tr>
      <w:tr w:rsidR="0074151D">
        <w:trPr>
          <w:cantSplit/>
          <w:trHeight w:val="290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事由</w:t>
            </w:r>
          </w:p>
          <w:p w:rsidR="0074151D" w:rsidRDefault="0074151D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（貼心小叮嚀）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151D" w:rsidRDefault="007415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□受贈財物</w:t>
            </w:r>
          </w:p>
          <w:p w:rsidR="0074151D" w:rsidRPr="0078543A" w:rsidRDefault="0074151D" w:rsidP="0098149B">
            <w:pPr>
              <w:tabs>
                <w:tab w:val="num" w:pos="1498"/>
              </w:tabs>
              <w:spacing w:line="280" w:lineRule="exact"/>
              <w:ind w:left="282" w:rightChars="63" w:right="151" w:hangingChars="150" w:hanging="282"/>
              <w:jc w:val="both"/>
              <w:rPr>
                <w:rFonts w:ascii="標楷體" w:eastAsia="標楷體" w:hAnsi="標楷體"/>
                <w:b/>
                <w:color w:val="365F91"/>
                <w:spacing w:val="-26"/>
              </w:rPr>
            </w:pPr>
            <w:r w:rsidRPr="0078543A">
              <w:rPr>
                <w:rFonts w:ascii="標楷體" w:eastAsia="標楷體" w:hAnsi="標楷體"/>
                <w:b/>
                <w:noProof/>
                <w:color w:val="365F91"/>
                <w:spacing w:val="-26"/>
                <w:kern w:val="0"/>
              </w:rPr>
              <w:t>1.</w:t>
            </w:r>
            <w:r w:rsidRPr="0078543A">
              <w:rPr>
                <w:rFonts w:ascii="標楷體" w:eastAsia="標楷體" w:hAnsi="標楷體" w:hint="eastAsia"/>
                <w:b/>
                <w:noProof/>
                <w:color w:val="365F91"/>
                <w:spacing w:val="-26"/>
                <w:kern w:val="0"/>
              </w:rPr>
              <w:t>市價不超過正常社交禮俗金額標準新臺幣</w:t>
            </w:r>
            <w:r w:rsidRPr="0078543A">
              <w:rPr>
                <w:rFonts w:ascii="標楷體" w:eastAsia="標楷體" w:hAnsi="標楷體"/>
                <w:b/>
                <w:noProof/>
                <w:color w:val="365F91"/>
                <w:spacing w:val="-26"/>
                <w:kern w:val="0"/>
              </w:rPr>
              <w:t>3</w:t>
            </w:r>
            <w:r w:rsidRPr="0078543A">
              <w:rPr>
                <w:rFonts w:ascii="標楷體" w:eastAsia="標楷體" w:hAnsi="標楷體" w:hint="eastAsia"/>
                <w:b/>
                <w:noProof/>
                <w:color w:val="365F91"/>
                <w:spacing w:val="-26"/>
                <w:kern w:val="0"/>
              </w:rPr>
              <w:t>千元。同一年度同一來源受贈財物以新臺幣</w:t>
            </w:r>
            <w:r w:rsidRPr="0078543A">
              <w:rPr>
                <w:rFonts w:ascii="標楷體" w:eastAsia="標楷體" w:hAnsi="標楷體"/>
                <w:b/>
                <w:noProof/>
                <w:color w:val="365F91"/>
                <w:spacing w:val="-26"/>
                <w:kern w:val="0"/>
              </w:rPr>
              <w:t>1</w:t>
            </w:r>
            <w:r w:rsidRPr="0078543A">
              <w:rPr>
                <w:rFonts w:ascii="標楷體" w:eastAsia="標楷體" w:hAnsi="標楷體" w:hint="eastAsia"/>
                <w:b/>
                <w:noProof/>
                <w:color w:val="365F91"/>
                <w:spacing w:val="-26"/>
                <w:kern w:val="0"/>
              </w:rPr>
              <w:t>萬元為限。</w:t>
            </w:r>
          </w:p>
          <w:p w:rsidR="0074151D" w:rsidRPr="0078543A" w:rsidRDefault="0074151D" w:rsidP="0098149B">
            <w:pPr>
              <w:tabs>
                <w:tab w:val="num" w:pos="1498"/>
              </w:tabs>
              <w:spacing w:line="280" w:lineRule="exact"/>
              <w:ind w:left="188" w:rightChars="63" w:right="151" w:hangingChars="100" w:hanging="188"/>
              <w:jc w:val="both"/>
              <w:rPr>
                <w:rFonts w:ascii="標楷體" w:eastAsia="標楷體" w:hAnsi="標楷體"/>
                <w:b/>
                <w:color w:val="365F91"/>
                <w:spacing w:val="-26"/>
              </w:rPr>
            </w:pPr>
            <w:r w:rsidRPr="0078543A">
              <w:rPr>
                <w:rFonts w:ascii="標楷體" w:eastAsia="標楷體" w:hAnsi="標楷體"/>
                <w:b/>
                <w:noProof/>
                <w:color w:val="365F91"/>
                <w:spacing w:val="-26"/>
                <w:kern w:val="0"/>
              </w:rPr>
              <w:t>2.</w:t>
            </w:r>
            <w:r w:rsidRPr="0078543A">
              <w:rPr>
                <w:rFonts w:ascii="標楷體" w:eastAsia="標楷體" w:hAnsi="標楷體" w:hint="eastAsia"/>
                <w:b/>
                <w:noProof/>
                <w:color w:val="365F91"/>
                <w:spacing w:val="-26"/>
                <w:kern w:val="0"/>
              </w:rPr>
              <w:t>受贈之財物市價在新臺幣</w:t>
            </w:r>
            <w:r w:rsidRPr="0078543A">
              <w:rPr>
                <w:rFonts w:ascii="標楷體" w:eastAsia="標楷體" w:hAnsi="標楷體"/>
                <w:b/>
                <w:noProof/>
                <w:color w:val="365F91"/>
                <w:spacing w:val="-26"/>
                <w:kern w:val="0"/>
              </w:rPr>
              <w:t>5</w:t>
            </w:r>
            <w:r w:rsidRPr="0078543A">
              <w:rPr>
                <w:rFonts w:ascii="標楷體" w:eastAsia="標楷體" w:hAnsi="標楷體" w:hint="eastAsia"/>
                <w:b/>
                <w:noProof/>
                <w:color w:val="365F91"/>
                <w:spacing w:val="-26"/>
                <w:kern w:val="0"/>
              </w:rPr>
              <w:t>百元以下；或對機關內多數人為餽贈，其市價總額在</w:t>
            </w:r>
            <w:r w:rsidRPr="0078543A">
              <w:rPr>
                <w:rFonts w:ascii="標楷體" w:eastAsia="標楷體" w:hAnsi="標楷體"/>
                <w:b/>
                <w:noProof/>
                <w:color w:val="365F91"/>
                <w:spacing w:val="-26"/>
                <w:kern w:val="0"/>
              </w:rPr>
              <w:t>1</w:t>
            </w:r>
            <w:r w:rsidRPr="0078543A">
              <w:rPr>
                <w:rFonts w:ascii="標楷體" w:eastAsia="標楷體" w:hAnsi="標楷體" w:hint="eastAsia"/>
                <w:b/>
                <w:noProof/>
                <w:color w:val="365F91"/>
                <w:spacing w:val="-26"/>
                <w:kern w:val="0"/>
              </w:rPr>
              <w:t>千元以下</w:t>
            </w:r>
            <w:r w:rsidRPr="0078543A">
              <w:rPr>
                <w:rFonts w:ascii="標楷體" w:eastAsia="標楷體" w:hAnsi="標楷體" w:hint="eastAsia"/>
                <w:b/>
                <w:color w:val="365F91"/>
                <w:spacing w:val="-26"/>
              </w:rPr>
              <w:t>。</w:t>
            </w:r>
          </w:p>
          <w:p w:rsidR="0074151D" w:rsidRDefault="0074151D">
            <w:pPr>
              <w:spacing w:line="280" w:lineRule="exact"/>
              <w:ind w:leftChars="1" w:left="331" w:rightChars="63" w:right="151" w:hangingChars="137" w:hanging="3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□請託關說</w:t>
            </w:r>
          </w:p>
          <w:p w:rsidR="0074151D" w:rsidRPr="0078543A" w:rsidRDefault="0074151D" w:rsidP="0098149B">
            <w:pPr>
              <w:spacing w:line="280" w:lineRule="exact"/>
              <w:ind w:leftChars="101" w:left="312" w:rightChars="63" w:right="151" w:hangingChars="37" w:hanging="70"/>
              <w:jc w:val="both"/>
              <w:rPr>
                <w:rFonts w:eastAsia="標楷體"/>
                <w:b/>
              </w:rPr>
            </w:pPr>
            <w:r w:rsidRPr="0078543A">
              <w:rPr>
                <w:rFonts w:eastAsia="標楷體" w:hint="eastAsia"/>
                <w:b/>
                <w:color w:val="365F91"/>
                <w:spacing w:val="-26"/>
              </w:rPr>
              <w:t>【</w:t>
            </w:r>
            <w:r w:rsidRPr="0078543A">
              <w:rPr>
                <w:rFonts w:ascii="標楷體" w:eastAsia="標楷體" w:hint="eastAsia"/>
                <w:b/>
                <w:noProof/>
                <w:color w:val="365F91"/>
                <w:spacing w:val="-26"/>
                <w:kern w:val="0"/>
              </w:rPr>
              <w:t>其內容涉及本府暨所屬機關學校業務具體事項之決定、執行或不執行，且因該事項之決定、執行或不執行致有違法或不當而影響特定權利義務之虞</w:t>
            </w:r>
            <w:r w:rsidRPr="0078543A">
              <w:rPr>
                <w:rFonts w:eastAsia="標楷體" w:hint="eastAsia"/>
                <w:b/>
                <w:color w:val="365F91"/>
                <w:spacing w:val="-26"/>
              </w:rPr>
              <w:t>】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spacing w:line="280" w:lineRule="exact"/>
              <w:ind w:leftChars="25" w:left="331" w:rightChars="63" w:right="151" w:hangingChars="113" w:hanging="2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□飲宴應酬</w:t>
            </w:r>
          </w:p>
          <w:p w:rsidR="0074151D" w:rsidRPr="0078543A" w:rsidRDefault="0074151D" w:rsidP="0098149B">
            <w:pPr>
              <w:spacing w:line="280" w:lineRule="exact"/>
              <w:ind w:leftChars="125" w:left="331" w:rightChars="63" w:right="151" w:hangingChars="13" w:hanging="31"/>
              <w:jc w:val="both"/>
              <w:rPr>
                <w:rFonts w:eastAsia="標楷體"/>
                <w:b/>
                <w:color w:val="365F91"/>
              </w:rPr>
            </w:pPr>
            <w:r w:rsidRPr="0078543A">
              <w:rPr>
                <w:rFonts w:eastAsia="標楷體" w:hint="eastAsia"/>
                <w:b/>
                <w:color w:val="365F91"/>
              </w:rPr>
              <w:t>【</w:t>
            </w:r>
            <w:r w:rsidRPr="0078543A">
              <w:rPr>
                <w:rFonts w:ascii="標楷體" w:eastAsia="標楷體" w:hint="eastAsia"/>
                <w:b/>
                <w:noProof/>
                <w:color w:val="365F91"/>
                <w:spacing w:val="-22"/>
                <w:kern w:val="0"/>
              </w:rPr>
              <w:t>公務員於視察、調查、出差或參加會議等活動時，不得在茶點及執行公務確有必要之簡便食宿、交通以外接受相關機關（構）飲宴或其他應酬活動</w:t>
            </w:r>
            <w:r w:rsidRPr="0078543A">
              <w:rPr>
                <w:rFonts w:eastAsia="標楷體" w:hint="eastAsia"/>
                <w:b/>
                <w:color w:val="365F91"/>
              </w:rPr>
              <w:t>】</w:t>
            </w:r>
          </w:p>
          <w:p w:rsidR="0074151D" w:rsidRDefault="0074151D">
            <w:pPr>
              <w:ind w:leftChars="-1" w:left="-2" w:firstLineChars="26" w:firstLine="62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□其他廉政倫理事件</w:t>
            </w:r>
          </w:p>
          <w:p w:rsidR="0074151D" w:rsidRPr="0078543A" w:rsidRDefault="0074151D">
            <w:pPr>
              <w:ind w:leftChars="-1" w:left="-2" w:firstLineChars="26" w:firstLine="62"/>
              <w:rPr>
                <w:rFonts w:ascii="標楷體" w:eastAsia="標楷體" w:hAnsi="標楷體"/>
                <w:b/>
                <w:color w:val="365F91"/>
              </w:rPr>
            </w:pPr>
            <w:r w:rsidRPr="0078543A">
              <w:rPr>
                <w:rFonts w:ascii="標楷體" w:eastAsia="標楷體" w:hAnsi="標楷體"/>
                <w:b/>
                <w:color w:val="365F91"/>
              </w:rPr>
              <w:t>1.</w:t>
            </w:r>
            <w:r w:rsidRPr="0078543A">
              <w:rPr>
                <w:rFonts w:ascii="標楷體" w:eastAsia="標楷體" w:hAnsi="標楷體" w:hint="eastAsia"/>
                <w:b/>
                <w:color w:val="365F91"/>
              </w:rPr>
              <w:t>鐘點費：每小時不得超過</w:t>
            </w:r>
            <w:r w:rsidRPr="0078543A">
              <w:rPr>
                <w:rFonts w:ascii="標楷體" w:eastAsia="標楷體" w:hAnsi="標楷體"/>
                <w:b/>
                <w:color w:val="365F91"/>
              </w:rPr>
              <w:t>5</w:t>
            </w:r>
            <w:r w:rsidRPr="0078543A">
              <w:rPr>
                <w:rFonts w:ascii="標楷體" w:eastAsia="標楷體" w:hAnsi="標楷體" w:hint="eastAsia"/>
                <w:b/>
                <w:color w:val="365F91"/>
              </w:rPr>
              <w:t>仟元。</w:t>
            </w:r>
          </w:p>
          <w:p w:rsidR="0074151D" w:rsidRDefault="0074151D">
            <w:pPr>
              <w:ind w:leftChars="-1" w:left="-2" w:firstLineChars="26" w:firstLine="62"/>
              <w:rPr>
                <w:rFonts w:ascii="標楷體" w:eastAsia="標楷體" w:hAnsi="標楷體"/>
                <w:color w:val="FF0000"/>
              </w:rPr>
            </w:pPr>
            <w:r w:rsidRPr="0078543A">
              <w:rPr>
                <w:rFonts w:ascii="標楷體" w:eastAsia="標楷體" w:hAnsi="標楷體"/>
                <w:b/>
                <w:color w:val="365F91"/>
              </w:rPr>
              <w:t>2.</w:t>
            </w:r>
            <w:r w:rsidRPr="0078543A">
              <w:rPr>
                <w:rFonts w:ascii="標楷體" w:eastAsia="標楷體" w:hAnsi="標楷體" w:hint="eastAsia"/>
                <w:b/>
                <w:color w:val="365F91"/>
              </w:rPr>
              <w:t>稿費：每千字不得超過</w:t>
            </w:r>
            <w:r w:rsidRPr="0078543A">
              <w:rPr>
                <w:rFonts w:ascii="標楷體" w:eastAsia="標楷體" w:hAnsi="標楷體"/>
                <w:b/>
                <w:color w:val="365F91"/>
              </w:rPr>
              <w:t>2</w:t>
            </w:r>
            <w:r w:rsidRPr="0078543A">
              <w:rPr>
                <w:rFonts w:ascii="標楷體" w:eastAsia="標楷體" w:hAnsi="標楷體" w:hint="eastAsia"/>
                <w:b/>
                <w:color w:val="365F91"/>
              </w:rPr>
              <w:t>仟元。</w:t>
            </w:r>
          </w:p>
        </w:tc>
      </w:tr>
      <w:tr w:rsidR="0074151D">
        <w:trPr>
          <w:cantSplit/>
          <w:trHeight w:val="142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事件</w:t>
            </w:r>
          </w:p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rPr>
                <w:rFonts w:eastAsia="標楷體"/>
              </w:rPr>
            </w:pPr>
          </w:p>
          <w:p w:rsidR="0074151D" w:rsidRDefault="0074151D">
            <w:pPr>
              <w:rPr>
                <w:rFonts w:eastAsia="標楷體"/>
              </w:rPr>
            </w:pPr>
          </w:p>
          <w:p w:rsidR="0074151D" w:rsidRDefault="0074151D">
            <w:pPr>
              <w:rPr>
                <w:rFonts w:eastAsia="標楷體"/>
              </w:rPr>
            </w:pPr>
          </w:p>
          <w:p w:rsidR="0074151D" w:rsidRDefault="0074151D">
            <w:pPr>
              <w:rPr>
                <w:rFonts w:eastAsia="標楷體"/>
              </w:rPr>
            </w:pPr>
          </w:p>
        </w:tc>
      </w:tr>
      <w:tr w:rsidR="0074151D">
        <w:trPr>
          <w:cantSplit/>
          <w:trHeight w:val="138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rPr>
                <w:rFonts w:eastAsia="標楷體"/>
              </w:rPr>
            </w:pPr>
          </w:p>
        </w:tc>
      </w:tr>
      <w:tr w:rsidR="0074151D">
        <w:trPr>
          <w:cantSplit/>
          <w:trHeight w:val="44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簽報程序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政風機構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會辦單位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51D" w:rsidRDefault="007415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核閱</w:t>
            </w:r>
          </w:p>
        </w:tc>
      </w:tr>
      <w:tr w:rsidR="0074151D">
        <w:trPr>
          <w:cantSplit/>
          <w:trHeight w:val="1647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4151D" w:rsidRDefault="0074151D">
            <w:pPr>
              <w:jc w:val="both"/>
              <w:rPr>
                <w:rFonts w:eastAsia="標楷體"/>
              </w:rPr>
            </w:pPr>
          </w:p>
        </w:tc>
      </w:tr>
    </w:tbl>
    <w:p w:rsidR="0074151D" w:rsidRDefault="0074151D">
      <w:pPr>
        <w:spacing w:line="4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26"/>
        </w:rPr>
        <w:t>廉政倫理事件登錄表</w:t>
      </w:r>
    </w:p>
    <w:p w:rsidR="0074151D" w:rsidRDefault="0074151D">
      <w:pPr>
        <w:spacing w:line="400" w:lineRule="exact"/>
        <w:jc w:val="center"/>
        <w:rPr>
          <w:rFonts w:ascii="標楷體" w:eastAsia="標楷體" w:hAnsi="標楷體"/>
          <w:sz w:val="28"/>
          <w:szCs w:val="36"/>
        </w:rPr>
      </w:pPr>
    </w:p>
    <w:p w:rsidR="0074151D" w:rsidRPr="004525D9" w:rsidRDefault="0074151D" w:rsidP="004525D9">
      <w:pPr>
        <w:spacing w:line="600" w:lineRule="exact"/>
        <w:rPr>
          <w:rFonts w:ascii="標楷體" w:eastAsia="標楷體" w:hAnsi="標楷體"/>
          <w:sz w:val="28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.7pt;margin-top:-19.75pt;width:486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y/fw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" stroked="f">
            <v:textbox>
              <w:txbxContent>
                <w:p w:rsidR="0074151D" w:rsidRDefault="0074151D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請於</w:t>
                  </w:r>
                  <w:r>
                    <w:t>3</w:t>
                  </w:r>
                  <w:r>
                    <w:rPr>
                      <w:rFonts w:hint="eastAsia"/>
                    </w:rPr>
                    <w:t>日內主動簽報機關首長及知會政風單位，完成「知會、報備」登錄程序。</w:t>
                  </w:r>
                </w:p>
                <w:p w:rsidR="0074151D" w:rsidRDefault="0074151D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收受餽贈要注意、飲宴應酬應考慮；廉政倫理莫忘記、知會政風最安心。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pt;margin-top:609pt;width:486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nIgQ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" stroked="f">
            <v:textbox>
              <w:txbxContent>
                <w:p w:rsidR="0074151D" w:rsidRDefault="0074151D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請於</w:t>
                  </w:r>
                  <w:r>
                    <w:t>3</w:t>
                  </w:r>
                  <w:r>
                    <w:rPr>
                      <w:rFonts w:hint="eastAsia"/>
                    </w:rPr>
                    <w:t>日內主動簽報機關首長及知會政風單位，完成「知會、報備」登錄程序。</w:t>
                  </w:r>
                </w:p>
                <w:p w:rsidR="0074151D" w:rsidRDefault="0074151D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收受餽贈要注意、飲宴應酬應考慮；廉政倫理莫忘記、知會政風最安心。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margin-left:.5pt;margin-top:742.5pt;width:49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sitQIAAMA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" filled="f" stroked="f">
            <v:textbox>
              <w:txbxContent>
                <w:p w:rsidR="0074151D" w:rsidRDefault="0074151D"/>
              </w:txbxContent>
            </v:textbox>
          </v:shape>
        </w:pict>
      </w:r>
    </w:p>
    <w:sectPr w:rsidR="0074151D" w:rsidRPr="004525D9" w:rsidSect="004525D9">
      <w:footerReference w:type="even" r:id="rId7"/>
      <w:pgSz w:w="11906" w:h="16838"/>
      <w:pgMar w:top="1276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1D" w:rsidRDefault="0074151D">
      <w:r>
        <w:separator/>
      </w:r>
    </w:p>
  </w:endnote>
  <w:endnote w:type="continuationSeparator" w:id="0">
    <w:p w:rsidR="0074151D" w:rsidRDefault="0074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1D" w:rsidRDefault="007415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151D" w:rsidRDefault="00741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1D" w:rsidRDefault="0074151D">
      <w:r>
        <w:separator/>
      </w:r>
    </w:p>
  </w:footnote>
  <w:footnote w:type="continuationSeparator" w:id="0">
    <w:p w:rsidR="0074151D" w:rsidRDefault="00741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6276"/>
    <w:multiLevelType w:val="hybridMultilevel"/>
    <w:tmpl w:val="4F3E8F7A"/>
    <w:lvl w:ilvl="0" w:tplc="231081D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442484B"/>
    <w:multiLevelType w:val="hybridMultilevel"/>
    <w:tmpl w:val="F85EC8D4"/>
    <w:lvl w:ilvl="0" w:tplc="EDC64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BCC"/>
    <w:rsid w:val="002259AB"/>
    <w:rsid w:val="004463AB"/>
    <w:rsid w:val="004525D9"/>
    <w:rsid w:val="004B1BCC"/>
    <w:rsid w:val="004E42C1"/>
    <w:rsid w:val="0074151D"/>
    <w:rsid w:val="0078543A"/>
    <w:rsid w:val="0098149B"/>
    <w:rsid w:val="00AB7F71"/>
    <w:rsid w:val="00B35ECA"/>
    <w:rsid w:val="00B876A6"/>
    <w:rsid w:val="00CD7609"/>
    <w:rsid w:val="00F2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A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292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876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52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5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臺南市政府暨所屬各級機關、學校受贈財物、飲宴應酬、請託關說及其他</dc:title>
  <dc:subject/>
  <dc:creator>user</dc:creator>
  <cp:keywords/>
  <dc:description/>
  <cp:lastModifiedBy>user</cp:lastModifiedBy>
  <cp:revision>2</cp:revision>
  <cp:lastPrinted>2013-12-05T06:47:00Z</cp:lastPrinted>
  <dcterms:created xsi:type="dcterms:W3CDTF">2016-01-06T09:12:00Z</dcterms:created>
  <dcterms:modified xsi:type="dcterms:W3CDTF">2016-01-06T09:12:00Z</dcterms:modified>
</cp:coreProperties>
</file>