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19" w:rsidRPr="00CB4ACD" w:rsidRDefault="00113C19" w:rsidP="005B1953">
      <w:pPr>
        <w:spacing w:afterLines="100" w:line="560" w:lineRule="exact"/>
        <w:jc w:val="center"/>
        <w:rPr>
          <w:rFonts w:eastAsia="標楷體" w:hAnsi="標楷體"/>
          <w:sz w:val="40"/>
          <w:szCs w:val="40"/>
        </w:rPr>
      </w:pPr>
      <w:r w:rsidRPr="00CB4ACD">
        <w:rPr>
          <w:rFonts w:eastAsia="標楷體" w:hAnsi="標楷體" w:hint="eastAsia"/>
          <w:sz w:val="40"/>
          <w:szCs w:val="40"/>
        </w:rPr>
        <w:t>公務人員退休法施行細則部分條文修正條文</w:t>
      </w:r>
    </w:p>
    <w:tbl>
      <w:tblPr>
        <w:tblW w:w="9496" w:type="dxa"/>
        <w:tblInd w:w="-34" w:type="dxa"/>
        <w:tblLook w:val="00A0"/>
      </w:tblPr>
      <w:tblGrid>
        <w:gridCol w:w="1843"/>
        <w:gridCol w:w="7653"/>
      </w:tblGrid>
      <w:tr w:rsidR="00113C19" w:rsidRPr="00CB4ACD" w:rsidTr="000D1243">
        <w:tc>
          <w:tcPr>
            <w:tcW w:w="1843" w:type="dxa"/>
          </w:tcPr>
          <w:p w:rsidR="00113C19" w:rsidRPr="00CB4ACD" w:rsidRDefault="00113C19" w:rsidP="001D7B56">
            <w:pPr>
              <w:pStyle w:val="a0"/>
              <w:spacing w:line="560" w:lineRule="exact"/>
              <w:ind w:left="320" w:hanging="320"/>
              <w:jc w:val="distribute"/>
              <w:rPr>
                <w:sz w:val="32"/>
                <w:szCs w:val="32"/>
              </w:rPr>
            </w:pPr>
            <w:r w:rsidRPr="00CB4ACD">
              <w:rPr>
                <w:rFonts w:hint="eastAsia"/>
                <w:sz w:val="32"/>
                <w:szCs w:val="32"/>
              </w:rPr>
              <w:t>第七條</w:t>
            </w:r>
          </w:p>
        </w:tc>
        <w:tc>
          <w:tcPr>
            <w:tcW w:w="7653" w:type="dxa"/>
          </w:tcPr>
          <w:p w:rsidR="00113C19" w:rsidRPr="00CB4ACD" w:rsidRDefault="00113C19" w:rsidP="001B3FD6">
            <w:pPr>
              <w:pStyle w:val="a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113C19" w:rsidRPr="00CB4ACD" w:rsidRDefault="00113C19" w:rsidP="003958CF">
            <w:pPr>
              <w:pStyle w:val="a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113C19" w:rsidRPr="00CB4ACD" w:rsidTr="000D1243">
        <w:tc>
          <w:tcPr>
            <w:tcW w:w="1843" w:type="dxa"/>
          </w:tcPr>
          <w:p w:rsidR="00113C19" w:rsidRPr="00CB4ACD" w:rsidRDefault="00113C19" w:rsidP="001D7B56">
            <w:pPr>
              <w:pStyle w:val="a0"/>
              <w:spacing w:line="560" w:lineRule="exact"/>
              <w:ind w:left="320" w:hanging="320"/>
              <w:jc w:val="distribute"/>
              <w:rPr>
                <w:sz w:val="32"/>
                <w:szCs w:val="32"/>
              </w:rPr>
            </w:pPr>
            <w:r w:rsidRPr="00CB4ACD">
              <w:rPr>
                <w:rFonts w:hint="eastAsia"/>
                <w:sz w:val="32"/>
                <w:szCs w:val="32"/>
              </w:rPr>
              <w:t>第十八條</w:t>
            </w:r>
          </w:p>
        </w:tc>
        <w:tc>
          <w:tcPr>
            <w:tcW w:w="7653" w:type="dxa"/>
          </w:tcPr>
          <w:p w:rsidR="00113C19" w:rsidRPr="00CB4ACD" w:rsidRDefault="00113C19" w:rsidP="001B3FD6">
            <w:pPr>
              <w:pStyle w:val="a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113C19" w:rsidRPr="00CB4ACD" w:rsidRDefault="00113C19" w:rsidP="008A6816">
            <w:pPr>
              <w:pStyle w:val="a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113C19" w:rsidRPr="00CB4ACD" w:rsidRDefault="00113C19" w:rsidP="008A6816">
            <w:pPr>
              <w:pStyle w:val="a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113C19" w:rsidRPr="00CB4ACD" w:rsidRDefault="00113C19" w:rsidP="008A6816">
            <w:pPr>
              <w:pStyle w:val="a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113C19" w:rsidRPr="00CB4ACD" w:rsidRDefault="00113C19" w:rsidP="001B3FD6">
            <w:pPr>
              <w:pStyle w:val="a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113C19" w:rsidRPr="00CB4ACD" w:rsidTr="000D1243">
        <w:tc>
          <w:tcPr>
            <w:tcW w:w="1843" w:type="dxa"/>
          </w:tcPr>
          <w:p w:rsidR="00113C19" w:rsidRPr="00CB4ACD" w:rsidRDefault="00113C19" w:rsidP="001D7B56">
            <w:pPr>
              <w:pStyle w:val="a0"/>
              <w:spacing w:line="560" w:lineRule="exact"/>
              <w:ind w:left="320" w:hanging="320"/>
              <w:jc w:val="distribute"/>
              <w:rPr>
                <w:sz w:val="32"/>
                <w:szCs w:val="32"/>
              </w:rPr>
            </w:pPr>
            <w:r w:rsidRPr="00CB4ACD">
              <w:rPr>
                <w:rFonts w:hint="eastAsia"/>
                <w:sz w:val="32"/>
                <w:szCs w:val="32"/>
              </w:rPr>
              <w:t>第十九條</w:t>
            </w:r>
          </w:p>
        </w:tc>
        <w:tc>
          <w:tcPr>
            <w:tcW w:w="7653" w:type="dxa"/>
          </w:tcPr>
          <w:p w:rsidR="00113C19" w:rsidRPr="00CB4ACD" w:rsidRDefault="00113C19" w:rsidP="0097492A">
            <w:pPr>
              <w:pStyle w:val="a0"/>
              <w:spacing w:line="560" w:lineRule="exact"/>
              <w:ind w:left="0" w:firstLineChars="100" w:firstLine="320"/>
              <w:rPr>
                <w:sz w:val="32"/>
                <w:szCs w:val="32"/>
              </w:rPr>
            </w:pPr>
            <w:r w:rsidRPr="00CB4ACD">
              <w:rPr>
                <w:rFonts w:hint="eastAsia"/>
                <w:sz w:val="32"/>
                <w:szCs w:val="32"/>
              </w:rPr>
              <w:t>公務人員依本法第十四條第二項規定繳付之公務人員退休撫卹基金（以下簡稱退撫基金），應由服務機關於每月發薪時扣收，並即彙繳公務人員退休撫卹基金管理委員會（以下簡稱基金管理會）。</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113C19" w:rsidRPr="00CB4ACD" w:rsidRDefault="00113C19" w:rsidP="009F2259">
            <w:pPr>
              <w:pStyle w:val="a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113C19" w:rsidRPr="00CB4ACD" w:rsidRDefault="00113C19" w:rsidP="009F2259">
            <w:pPr>
              <w:pStyle w:val="a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113C19" w:rsidRPr="00CB4ACD" w:rsidRDefault="00113C19" w:rsidP="0097492A">
            <w:pPr>
              <w:pStyle w:val="a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113C19" w:rsidRPr="00CB4ACD" w:rsidTr="000D1243">
        <w:tc>
          <w:tcPr>
            <w:tcW w:w="1843" w:type="dxa"/>
          </w:tcPr>
          <w:p w:rsidR="00113C19" w:rsidRPr="00CB4ACD" w:rsidRDefault="00113C19" w:rsidP="001D7B56">
            <w:pPr>
              <w:pStyle w:val="a0"/>
              <w:spacing w:line="560" w:lineRule="exact"/>
              <w:ind w:left="320" w:hanging="320"/>
              <w:jc w:val="distribute"/>
              <w:rPr>
                <w:sz w:val="32"/>
                <w:szCs w:val="32"/>
              </w:rPr>
            </w:pPr>
            <w:r w:rsidRPr="00CB4ACD">
              <w:rPr>
                <w:rFonts w:hint="eastAsia"/>
                <w:sz w:val="32"/>
                <w:szCs w:val="32"/>
              </w:rPr>
              <w:t>第二十一條</w:t>
            </w:r>
          </w:p>
        </w:tc>
        <w:tc>
          <w:tcPr>
            <w:tcW w:w="7653" w:type="dxa"/>
          </w:tcPr>
          <w:p w:rsidR="00113C19" w:rsidRPr="00CB4ACD" w:rsidRDefault="00113C19" w:rsidP="0097492A">
            <w:pPr>
              <w:pStyle w:val="a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113C19" w:rsidRPr="00CB4ACD" w:rsidRDefault="00113C19" w:rsidP="00AF445F">
            <w:pPr>
              <w:pStyle w:val="a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113C19" w:rsidRPr="00CB4ACD" w:rsidRDefault="00113C19" w:rsidP="00AF445F">
            <w:pPr>
              <w:pStyle w:val="a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113C19" w:rsidRPr="00CB4ACD" w:rsidRDefault="00113C19" w:rsidP="00AF445F">
            <w:pPr>
              <w:pStyle w:val="a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113C19" w:rsidRPr="00CB4ACD" w:rsidRDefault="00113C19" w:rsidP="00AF445F">
            <w:pPr>
              <w:pStyle w:val="a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113C19" w:rsidRPr="00CB4ACD" w:rsidRDefault="00113C19" w:rsidP="00AF445F">
            <w:pPr>
              <w:pStyle w:val="a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113C19" w:rsidRPr="00CB4ACD" w:rsidRDefault="00113C19" w:rsidP="00AF445F">
            <w:pPr>
              <w:pStyle w:val="a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113C19" w:rsidRPr="00CB4ACD" w:rsidRDefault="00113C19" w:rsidP="00AF445F">
            <w:pPr>
              <w:pStyle w:val="a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前項各款得予併計之年資，以未曾領取退休（職、伍）金、資遣給與、離職退費或年資結算給與等退離給與者為限。</w:t>
            </w:r>
          </w:p>
          <w:p w:rsidR="00113C19" w:rsidRPr="00CB4ACD" w:rsidRDefault="00113C19" w:rsidP="004A2643">
            <w:pPr>
              <w:pStyle w:val="a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113C19" w:rsidRPr="00CB4ACD" w:rsidRDefault="00113C19" w:rsidP="00F14A3B">
            <w:pPr>
              <w:pStyle w:val="a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113C19" w:rsidRPr="00CB4ACD" w:rsidRDefault="00113C19" w:rsidP="00F14A3B">
            <w:pPr>
              <w:pStyle w:val="a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113C19" w:rsidRPr="00CB4ACD" w:rsidTr="000D1243">
        <w:tc>
          <w:tcPr>
            <w:tcW w:w="1843" w:type="dxa"/>
          </w:tcPr>
          <w:p w:rsidR="00113C19" w:rsidRPr="00CB4ACD" w:rsidRDefault="00113C19" w:rsidP="001D7B56">
            <w:pPr>
              <w:pStyle w:val="a0"/>
              <w:spacing w:line="560" w:lineRule="exact"/>
              <w:ind w:left="320" w:hanging="320"/>
              <w:jc w:val="distribute"/>
              <w:rPr>
                <w:sz w:val="32"/>
                <w:szCs w:val="32"/>
              </w:rPr>
            </w:pPr>
            <w:r w:rsidRPr="00CB4ACD">
              <w:rPr>
                <w:rFonts w:hint="eastAsia"/>
                <w:sz w:val="32"/>
                <w:szCs w:val="32"/>
              </w:rPr>
              <w:t>第二十二條</w:t>
            </w:r>
          </w:p>
        </w:tc>
        <w:tc>
          <w:tcPr>
            <w:tcW w:w="7653" w:type="dxa"/>
          </w:tcPr>
          <w:p w:rsidR="00113C19" w:rsidRPr="00CB4ACD" w:rsidRDefault="00113C19" w:rsidP="0097492A">
            <w:pPr>
              <w:pStyle w:val="a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113C19" w:rsidRPr="00CB4ACD" w:rsidRDefault="00113C19" w:rsidP="00F14A3B">
            <w:pPr>
              <w:pStyle w:val="a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離（免）職退費或年資結算給與者，於重行退休時，其已領取給與之年資，應與重行退休審定之年資合併計算，依本法第三十條第二項及第三項規定，發給補償金</w:t>
            </w:r>
            <w:r w:rsidRPr="00CB4ACD">
              <w:rPr>
                <w:rFonts w:ascii="新細明體" w:eastAsia="新細明體" w:hAnsi="新細明體" w:hint="eastAsia"/>
                <w:sz w:val="32"/>
                <w:szCs w:val="32"/>
              </w:rPr>
              <w:t>。</w:t>
            </w:r>
          </w:p>
        </w:tc>
      </w:tr>
      <w:tr w:rsidR="00113C19" w:rsidRPr="00CB4ACD" w:rsidTr="000D1243">
        <w:tc>
          <w:tcPr>
            <w:tcW w:w="1843" w:type="dxa"/>
          </w:tcPr>
          <w:p w:rsidR="00113C19" w:rsidRPr="00CB4ACD" w:rsidRDefault="00113C19" w:rsidP="001D7B56">
            <w:pPr>
              <w:pStyle w:val="a0"/>
              <w:spacing w:line="560" w:lineRule="exact"/>
              <w:ind w:left="320" w:hanging="320"/>
              <w:jc w:val="distribute"/>
              <w:rPr>
                <w:sz w:val="32"/>
                <w:szCs w:val="32"/>
              </w:rPr>
            </w:pPr>
            <w:r w:rsidRPr="00CB4ACD">
              <w:rPr>
                <w:rFonts w:hint="eastAsia"/>
                <w:sz w:val="32"/>
                <w:szCs w:val="32"/>
              </w:rPr>
              <w:t>第二十七條</w:t>
            </w:r>
          </w:p>
        </w:tc>
        <w:tc>
          <w:tcPr>
            <w:tcW w:w="7653" w:type="dxa"/>
          </w:tcPr>
          <w:p w:rsidR="00113C19" w:rsidRPr="00CB4ACD" w:rsidRDefault="00113C19" w:rsidP="0097492A">
            <w:pPr>
              <w:pStyle w:val="a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113C19" w:rsidRPr="00CB4ACD" w:rsidTr="000D1243">
        <w:tc>
          <w:tcPr>
            <w:tcW w:w="1843" w:type="dxa"/>
          </w:tcPr>
          <w:p w:rsidR="00113C19" w:rsidRPr="00CB4ACD" w:rsidRDefault="00113C19" w:rsidP="001D7B56">
            <w:pPr>
              <w:pStyle w:val="a0"/>
              <w:spacing w:line="560" w:lineRule="exact"/>
              <w:ind w:left="320" w:hanging="320"/>
              <w:jc w:val="distribute"/>
              <w:rPr>
                <w:sz w:val="32"/>
                <w:szCs w:val="32"/>
              </w:rPr>
            </w:pPr>
            <w:r w:rsidRPr="00CB4ACD">
              <w:rPr>
                <w:rFonts w:hint="eastAsia"/>
                <w:sz w:val="32"/>
                <w:szCs w:val="32"/>
              </w:rPr>
              <w:t>第三十六條</w:t>
            </w:r>
          </w:p>
        </w:tc>
        <w:tc>
          <w:tcPr>
            <w:tcW w:w="7653" w:type="dxa"/>
          </w:tcPr>
          <w:p w:rsidR="00113C19" w:rsidRPr="00CB4ACD" w:rsidRDefault="00113C19" w:rsidP="0097492A">
            <w:pPr>
              <w:pStyle w:val="a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113C19" w:rsidRPr="00CB4ACD" w:rsidRDefault="00113C19" w:rsidP="0097492A">
            <w:pPr>
              <w:pStyle w:val="a1"/>
              <w:spacing w:line="560" w:lineRule="exact"/>
              <w:ind w:leftChars="0" w:left="0" w:firstLine="640"/>
              <w:rPr>
                <w:sz w:val="32"/>
                <w:szCs w:val="32"/>
              </w:rPr>
            </w:pPr>
            <w:r w:rsidRPr="00CB4ACD">
              <w:rPr>
                <w:rFonts w:hint="eastAsia"/>
                <w:sz w:val="32"/>
                <w:szCs w:val="32"/>
              </w:rPr>
              <w:t>本法第十八條第四項第一款所定配偶領取月撫慰金之年齡及婚姻存續關係，依戶籍記載認定之。</w:t>
            </w:r>
          </w:p>
        </w:tc>
      </w:tr>
    </w:tbl>
    <w:p w:rsidR="00113C19" w:rsidRPr="00CB4ACD" w:rsidRDefault="00113C19" w:rsidP="00480C41">
      <w:pPr>
        <w:spacing w:before="72" w:after="72"/>
      </w:pPr>
    </w:p>
    <w:p w:rsidR="00113C19" w:rsidRPr="00CB4ACD" w:rsidRDefault="00113C19" w:rsidP="00480C41">
      <w:pPr>
        <w:spacing w:before="72" w:after="72"/>
        <w:sectPr w:rsidR="00113C19" w:rsidRPr="00CB4ACD" w:rsidSect="00014E42">
          <w:footerReference w:type="default" r:id="rId7"/>
          <w:footerReference w:type="first" r:id="rId8"/>
          <w:type w:val="oddPage"/>
          <w:pgSz w:w="11907" w:h="16839" w:code="9"/>
          <w:pgMar w:top="1418" w:right="1418" w:bottom="1418" w:left="1418" w:header="851" w:footer="992" w:gutter="0"/>
          <w:pgNumType w:start="1"/>
          <w:cols w:space="425"/>
          <w:titlePg/>
          <w:docGrid w:type="lines" w:linePitch="360"/>
        </w:sectPr>
      </w:pPr>
    </w:p>
    <w:p w:rsidR="00113C19" w:rsidRPr="00CB4ACD" w:rsidRDefault="00113C19" w:rsidP="00BF34B2">
      <w:pPr>
        <w:snapToGrid w:val="0"/>
        <w:spacing w:line="240" w:lineRule="atLeast"/>
        <w:rPr>
          <w:sz w:val="28"/>
          <w:szCs w:val="28"/>
        </w:rPr>
      </w:pPr>
      <w:r w:rsidRPr="00CB4ACD">
        <w:rPr>
          <w:rFonts w:ascii="標楷體" w:eastAsia="標楷體" w:hAnsi="標楷體" w:hint="eastAsia"/>
          <w:sz w:val="28"/>
          <w:szCs w:val="28"/>
        </w:rPr>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113C19" w:rsidRPr="00CB4ACD" w:rsidTr="00AA0E25">
        <w:trPr>
          <w:trHeight w:val="313"/>
        </w:trPr>
        <w:tc>
          <w:tcPr>
            <w:tcW w:w="2345" w:type="dxa"/>
            <w:gridSpan w:val="2"/>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113C19" w:rsidRPr="00F841C6" w:rsidRDefault="00113C19"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113C19" w:rsidRPr="00F841C6" w:rsidRDefault="00113C19"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8"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113C19" w:rsidRPr="00CB4ACD" w:rsidTr="00AA0E25">
        <w:trPr>
          <w:trHeight w:val="172"/>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7</w:t>
            </w:r>
          </w:p>
        </w:tc>
      </w:tr>
      <w:tr w:rsidR="00113C19" w:rsidRPr="00CB4ACD" w:rsidTr="00AA0E25">
        <w:trPr>
          <w:trHeight w:val="182"/>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6"/>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3"/>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6"/>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6</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0"/>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1"/>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0"/>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8"/>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9"/>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4"/>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6"/>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59"/>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4</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86"/>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56"/>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7"/>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80"/>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4"/>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6"/>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3"/>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58"/>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84"/>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53"/>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80"/>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4"/>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1"/>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4"/>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2"/>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83"/>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54"/>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80"/>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3"/>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6"/>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0"/>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3</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1"/>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0"/>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2</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1.5</w:t>
            </w: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68"/>
        </w:trPr>
        <w:tc>
          <w:tcPr>
            <w:tcW w:w="545" w:type="dxa"/>
            <w:vMerge w:val="restart"/>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r w:rsidR="00113C19" w:rsidRPr="00CB4ACD" w:rsidTr="00AA0E25">
        <w:trPr>
          <w:trHeight w:val="179"/>
        </w:trPr>
        <w:tc>
          <w:tcPr>
            <w:tcW w:w="545" w:type="dxa"/>
            <w:vMerge/>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1800" w:type="dxa"/>
            <w:noWrap/>
            <w:vAlign w:val="center"/>
          </w:tcPr>
          <w:p w:rsidR="00113C19" w:rsidRPr="00CB4ACD" w:rsidRDefault="00113C19" w:rsidP="00AA0E25">
            <w:pPr>
              <w:adjustRightInd w:val="0"/>
              <w:snapToGrid w:val="0"/>
              <w:spacing w:line="24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1</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r w:rsidRPr="00CB4ACD">
              <w:rPr>
                <w:rFonts w:ascii="標楷體" w:eastAsia="標楷體" w:hAnsi="標楷體"/>
                <w:snapToGrid w:val="0"/>
                <w:kern w:val="0"/>
                <w:sz w:val="22"/>
              </w:rPr>
              <w:t>0.5</w:t>
            </w: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5"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c>
          <w:tcPr>
            <w:tcW w:w="546" w:type="dxa"/>
            <w:noWrap/>
            <w:vAlign w:val="center"/>
          </w:tcPr>
          <w:p w:rsidR="00113C19" w:rsidRPr="00CB4ACD" w:rsidRDefault="00113C19" w:rsidP="00AA0E25">
            <w:pPr>
              <w:adjustRightInd w:val="0"/>
              <w:snapToGrid w:val="0"/>
              <w:spacing w:line="240" w:lineRule="atLeast"/>
              <w:jc w:val="center"/>
              <w:rPr>
                <w:rFonts w:ascii="標楷體" w:eastAsia="標楷體" w:hAnsi="標楷體"/>
                <w:snapToGrid w:val="0"/>
                <w:kern w:val="0"/>
                <w:sz w:val="22"/>
              </w:rPr>
            </w:pPr>
          </w:p>
        </w:tc>
      </w:tr>
    </w:tbl>
    <w:p w:rsidR="00113C19" w:rsidRPr="00CB4ACD" w:rsidRDefault="00113C19" w:rsidP="00BF34B2">
      <w:pPr>
        <w:tabs>
          <w:tab w:val="right" w:pos="20934"/>
        </w:tabs>
        <w:adjustRightInd w:val="0"/>
        <w:snapToGrid w:val="0"/>
        <w:spacing w:line="24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113C19" w:rsidRPr="00CB4ACD" w:rsidRDefault="00113C19" w:rsidP="00BF34B2">
      <w:pPr>
        <w:tabs>
          <w:tab w:val="right" w:pos="20934"/>
        </w:tabs>
        <w:adjustRightInd w:val="0"/>
        <w:snapToGrid w:val="0"/>
        <w:spacing w:line="24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113C19" w:rsidRPr="00CB4ACD" w:rsidRDefault="00113C19" w:rsidP="00BF34B2">
      <w:pPr>
        <w:tabs>
          <w:tab w:val="right" w:pos="20934"/>
        </w:tabs>
        <w:adjustRightInd w:val="0"/>
        <w:snapToGrid w:val="0"/>
        <w:spacing w:line="24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113C19" w:rsidRPr="00CB4ACD" w:rsidRDefault="00113C19" w:rsidP="00480C41">
      <w:pPr>
        <w:spacing w:before="72" w:after="72"/>
      </w:pPr>
    </w:p>
    <w:sectPr w:rsidR="00113C19"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C19" w:rsidRDefault="00113C19" w:rsidP="00480C41">
      <w:pPr>
        <w:spacing w:before="48" w:after="48"/>
      </w:pPr>
      <w:r>
        <w:separator/>
      </w:r>
    </w:p>
  </w:endnote>
  <w:endnote w:type="continuationSeparator" w:id="0">
    <w:p w:rsidR="00113C19" w:rsidRDefault="00113C19"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19" w:rsidRDefault="00113C19">
    <w:pPr>
      <w:pStyle w:val="Footer"/>
      <w:jc w:val="center"/>
    </w:pPr>
    <w:fldSimple w:instr="PAGE   \* MERGEFORMAT">
      <w:r w:rsidRPr="005B1953">
        <w:rPr>
          <w:noProof/>
          <w:lang w:val="zh-TW"/>
        </w:rPr>
        <w:t>2</w:t>
      </w:r>
    </w:fldSimple>
  </w:p>
  <w:p w:rsidR="00113C19" w:rsidRDefault="00113C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19" w:rsidRDefault="00113C19">
    <w:pPr>
      <w:pStyle w:val="Footer"/>
      <w:jc w:val="center"/>
    </w:pPr>
    <w:fldSimple w:instr="PAGE   \* MERGEFORMAT">
      <w:r w:rsidRPr="005B1953">
        <w:rPr>
          <w:noProof/>
          <w:lang w:val="zh-TW"/>
        </w:rPr>
        <w:t>1</w:t>
      </w:r>
    </w:fldSimple>
  </w:p>
  <w:p w:rsidR="00113C19" w:rsidRDefault="00113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C19" w:rsidRDefault="00113C19" w:rsidP="00480C41">
      <w:pPr>
        <w:spacing w:before="48" w:after="48"/>
      </w:pPr>
      <w:r>
        <w:separator/>
      </w:r>
    </w:p>
  </w:footnote>
  <w:footnote w:type="continuationSeparator" w:id="0">
    <w:p w:rsidR="00113C19" w:rsidRDefault="00113C19" w:rsidP="00480C41">
      <w:pPr>
        <w:spacing w:before="48" w:after="4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cs="Times New Roman" w:hint="eastAsia"/>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cs="Times New Roman" w:hint="eastAsia"/>
        <w:sz w:val="24"/>
        <w:szCs w:val="24"/>
      </w:rPr>
    </w:lvl>
    <w:lvl w:ilvl="1" w:tplc="02B4F1B6">
      <w:start w:val="1"/>
      <w:numFmt w:val="taiwaneseCountingThousand"/>
      <w:lvlText w:val="(%2)"/>
      <w:lvlJc w:val="left"/>
      <w:pPr>
        <w:ind w:left="932" w:hanging="476"/>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cs="Times New Roman" w:hint="default"/>
      </w:rPr>
    </w:lvl>
    <w:lvl w:ilvl="1" w:tplc="10F86C3A">
      <w:start w:val="1"/>
      <w:numFmt w:val="decimal"/>
      <w:lvlText w:val="%2."/>
      <w:lvlJc w:val="left"/>
      <w:pPr>
        <w:ind w:left="816" w:hanging="360"/>
      </w:pPr>
      <w:rPr>
        <w:rFonts w:cs="Times New Roman" w:hint="default"/>
      </w:rPr>
    </w:lvl>
    <w:lvl w:ilvl="2" w:tplc="0409001B" w:tentative="1">
      <w:start w:val="1"/>
      <w:numFmt w:val="lowerRoman"/>
      <w:lvlText w:val="%3."/>
      <w:lvlJc w:val="right"/>
      <w:pPr>
        <w:ind w:left="1416" w:hanging="480"/>
      </w:pPr>
      <w:rPr>
        <w:rFonts w:cs="Times New Roman"/>
      </w:rPr>
    </w:lvl>
    <w:lvl w:ilvl="3" w:tplc="0409000F" w:tentative="1">
      <w:start w:val="1"/>
      <w:numFmt w:val="decimal"/>
      <w:lvlText w:val="%4."/>
      <w:lvlJc w:val="left"/>
      <w:pPr>
        <w:ind w:left="1896" w:hanging="480"/>
      </w:pPr>
      <w:rPr>
        <w:rFonts w:cs="Times New Roman"/>
      </w:rPr>
    </w:lvl>
    <w:lvl w:ilvl="4" w:tplc="04090019" w:tentative="1">
      <w:start w:val="1"/>
      <w:numFmt w:val="ideographTraditional"/>
      <w:lvlText w:val="%5、"/>
      <w:lvlJc w:val="left"/>
      <w:pPr>
        <w:ind w:left="2376" w:hanging="480"/>
      </w:pPr>
      <w:rPr>
        <w:rFonts w:cs="Times New Roman"/>
      </w:rPr>
    </w:lvl>
    <w:lvl w:ilvl="5" w:tplc="0409001B" w:tentative="1">
      <w:start w:val="1"/>
      <w:numFmt w:val="lowerRoman"/>
      <w:lvlText w:val="%6."/>
      <w:lvlJc w:val="right"/>
      <w:pPr>
        <w:ind w:left="2856" w:hanging="480"/>
      </w:pPr>
      <w:rPr>
        <w:rFonts w:cs="Times New Roman"/>
      </w:rPr>
    </w:lvl>
    <w:lvl w:ilvl="6" w:tplc="0409000F" w:tentative="1">
      <w:start w:val="1"/>
      <w:numFmt w:val="decimal"/>
      <w:lvlText w:val="%7."/>
      <w:lvlJc w:val="left"/>
      <w:pPr>
        <w:ind w:left="3336" w:hanging="480"/>
      </w:pPr>
      <w:rPr>
        <w:rFonts w:cs="Times New Roman"/>
      </w:rPr>
    </w:lvl>
    <w:lvl w:ilvl="7" w:tplc="04090019" w:tentative="1">
      <w:start w:val="1"/>
      <w:numFmt w:val="ideographTraditional"/>
      <w:lvlText w:val="%8、"/>
      <w:lvlJc w:val="left"/>
      <w:pPr>
        <w:ind w:left="3816" w:hanging="480"/>
      </w:pPr>
      <w:rPr>
        <w:rFonts w:cs="Times New Roman"/>
      </w:rPr>
    </w:lvl>
    <w:lvl w:ilvl="8" w:tplc="0409001B" w:tentative="1">
      <w:start w:val="1"/>
      <w:numFmt w:val="lowerRoman"/>
      <w:lvlText w:val="%9."/>
      <w:lvlJc w:val="right"/>
      <w:pPr>
        <w:ind w:left="4296" w:hanging="480"/>
      </w:pPr>
      <w:rPr>
        <w:rFonts w:cs="Times New Roman"/>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13C19"/>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01B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953"/>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2D3"/>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41C6"/>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D3"/>
  </w:style>
  <w:style w:type="paragraph" w:styleId="Heading1">
    <w:name w:val="heading 1"/>
    <w:basedOn w:val="Normal"/>
    <w:next w:val="Normal"/>
    <w:link w:val="Heading1Char"/>
    <w:uiPriority w:val="9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3F4"/>
    <w:rPr>
      <w:rFonts w:ascii="Cambria" w:eastAsia="標楷體" w:hAnsi="Cambria"/>
      <w:b/>
      <w:kern w:val="52"/>
      <w:sz w:val="52"/>
    </w:rPr>
  </w:style>
  <w:style w:type="paragraph" w:styleId="Header">
    <w:name w:val="header"/>
    <w:basedOn w:val="Normal"/>
    <w:link w:val="HeaderChar"/>
    <w:uiPriority w:val="99"/>
    <w:rsid w:val="00BA64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6427"/>
    <w:rPr>
      <w:kern w:val="2"/>
    </w:rPr>
  </w:style>
  <w:style w:type="paragraph" w:styleId="Footer">
    <w:name w:val="footer"/>
    <w:basedOn w:val="Normal"/>
    <w:link w:val="FooterChar"/>
    <w:uiPriority w:val="99"/>
    <w:rsid w:val="00BA64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A6427"/>
    <w:rPr>
      <w:kern w:val="2"/>
    </w:rPr>
  </w:style>
  <w:style w:type="character" w:styleId="CommentReference">
    <w:name w:val="annotation reference"/>
    <w:basedOn w:val="DefaultParagraphFont"/>
    <w:uiPriority w:val="99"/>
    <w:semiHidden/>
    <w:rsid w:val="0092774F"/>
    <w:rPr>
      <w:rFonts w:cs="Times New Roman"/>
      <w:sz w:val="18"/>
    </w:rPr>
  </w:style>
  <w:style w:type="paragraph" w:styleId="CommentText">
    <w:name w:val="annotation text"/>
    <w:basedOn w:val="Normal"/>
    <w:link w:val="CommentTextChar"/>
    <w:uiPriority w:val="99"/>
    <w:semiHidden/>
    <w:rsid w:val="0092774F"/>
  </w:style>
  <w:style w:type="character" w:customStyle="1" w:styleId="CommentTextChar">
    <w:name w:val="Comment Text Char"/>
    <w:basedOn w:val="DefaultParagraphFont"/>
    <w:link w:val="CommentText"/>
    <w:uiPriority w:val="99"/>
    <w:semiHidden/>
    <w:locked/>
    <w:rsid w:val="0092774F"/>
    <w:rPr>
      <w:kern w:val="2"/>
      <w:sz w:val="22"/>
    </w:rPr>
  </w:style>
  <w:style w:type="paragraph" w:styleId="CommentSubject">
    <w:name w:val="annotation subject"/>
    <w:basedOn w:val="CommentText"/>
    <w:next w:val="CommentText"/>
    <w:link w:val="CommentSubjectChar"/>
    <w:uiPriority w:val="99"/>
    <w:semiHidden/>
    <w:rsid w:val="0092774F"/>
    <w:rPr>
      <w:b/>
      <w:bCs/>
    </w:rPr>
  </w:style>
  <w:style w:type="character" w:customStyle="1" w:styleId="CommentSubjectChar">
    <w:name w:val="Comment Subject Char"/>
    <w:basedOn w:val="CommentTextChar"/>
    <w:link w:val="CommentSubject"/>
    <w:uiPriority w:val="99"/>
    <w:semiHidden/>
    <w:locked/>
    <w:rsid w:val="0092774F"/>
    <w:rPr>
      <w:b/>
    </w:rPr>
  </w:style>
  <w:style w:type="paragraph" w:styleId="BalloonText">
    <w:name w:val="Balloon Text"/>
    <w:basedOn w:val="Normal"/>
    <w:link w:val="BalloonTextChar"/>
    <w:uiPriority w:val="99"/>
    <w:semiHidden/>
    <w:rsid w:val="0092774F"/>
    <w:rPr>
      <w:rFonts w:ascii="Cambria" w:hAnsi="Cambria"/>
      <w:sz w:val="18"/>
      <w:szCs w:val="18"/>
    </w:rPr>
  </w:style>
  <w:style w:type="character" w:customStyle="1" w:styleId="BalloonTextChar">
    <w:name w:val="Balloon Text Char"/>
    <w:basedOn w:val="DefaultParagraphFont"/>
    <w:link w:val="BalloonText"/>
    <w:uiPriority w:val="99"/>
    <w:semiHidden/>
    <w:locked/>
    <w:rsid w:val="0092774F"/>
    <w:rPr>
      <w:rFonts w:ascii="Cambria" w:eastAsia="新細明體" w:hAnsi="Cambria"/>
      <w:kern w:val="2"/>
      <w:sz w:val="18"/>
    </w:rPr>
  </w:style>
  <w:style w:type="paragraph" w:customStyle="1" w:styleId="1">
    <w:name w:val="字元 字元1"/>
    <w:basedOn w:val="Normal"/>
    <w:uiPriority w:val="99"/>
    <w:rsid w:val="001D1FED"/>
    <w:pPr>
      <w:spacing w:after="160" w:line="240" w:lineRule="exact"/>
    </w:pPr>
    <w:rPr>
      <w:rFonts w:ascii="Tahoma" w:hAnsi="Tahoma"/>
      <w:kern w:val="0"/>
      <w:sz w:val="20"/>
      <w:szCs w:val="20"/>
      <w:lang w:eastAsia="en-US"/>
    </w:rPr>
  </w:style>
  <w:style w:type="paragraph" w:customStyle="1" w:styleId="a">
    <w:name w:val="目次用標題"/>
    <w:basedOn w:val="Normal"/>
    <w:uiPriority w:val="99"/>
    <w:rsid w:val="00273645"/>
    <w:pPr>
      <w:spacing w:line="560" w:lineRule="exact"/>
    </w:pPr>
    <w:rPr>
      <w:rFonts w:ascii="標楷體" w:eastAsia="標楷體" w:hAnsi="標楷體"/>
      <w:b/>
      <w:sz w:val="32"/>
      <w:szCs w:val="32"/>
    </w:rPr>
  </w:style>
  <w:style w:type="character" w:styleId="PageNumber">
    <w:name w:val="page number"/>
    <w:basedOn w:val="DefaultParagraphFont"/>
    <w:uiPriority w:val="99"/>
    <w:rsid w:val="00E42FB4"/>
    <w:rPr>
      <w:rFonts w:cs="Times New Roman"/>
    </w:rPr>
  </w:style>
  <w:style w:type="paragraph" w:customStyle="1" w:styleId="a0">
    <w:name w:val="第一項"/>
    <w:basedOn w:val="Normal"/>
    <w:uiPriority w:val="99"/>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1">
    <w:name w:val="第二項"/>
    <w:basedOn w:val="Normal"/>
    <w:uiPriority w:val="99"/>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2">
    <w:name w:val="款"/>
    <w:basedOn w:val="Normal"/>
    <w:uiPriority w:val="99"/>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ListParagraph">
    <w:name w:val="List Paragraph"/>
    <w:basedOn w:val="Normal"/>
    <w:uiPriority w:val="99"/>
    <w:qFormat/>
    <w:rsid w:val="00E42FB4"/>
    <w:pPr>
      <w:ind w:leftChars="200" w:left="480"/>
    </w:pPr>
    <w:rPr>
      <w:rFonts w:ascii="Times New Roman" w:hAnsi="Times New Roman"/>
      <w:szCs w:val="24"/>
    </w:rPr>
  </w:style>
  <w:style w:type="paragraph" w:styleId="HTMLPreformatted">
    <w:name w:val="HTML Preformatted"/>
    <w:basedOn w:val="Normal"/>
    <w:link w:val="HTMLPreformattedChar"/>
    <w:uiPriority w:val="99"/>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PreformattedChar">
    <w:name w:val="HTML Preformatted Char"/>
    <w:basedOn w:val="DefaultParagraphFont"/>
    <w:link w:val="HTMLPreformatted"/>
    <w:uiPriority w:val="99"/>
    <w:locked/>
    <w:rsid w:val="000B2AEF"/>
    <w:rPr>
      <w:rFonts w:ascii="細明體" w:eastAsia="細明體" w:hAnsi="細明體"/>
      <w:sz w:val="24"/>
    </w:rPr>
  </w:style>
  <w:style w:type="character" w:styleId="Hyperlink">
    <w:name w:val="Hyperlink"/>
    <w:basedOn w:val="DefaultParagraphFont"/>
    <w:uiPriority w:val="99"/>
    <w:rsid w:val="001F2088"/>
    <w:rPr>
      <w:rFonts w:cs="Times New Roman"/>
      <w:color w:val="0000FF"/>
      <w:u w:val="single"/>
    </w:rPr>
  </w:style>
  <w:style w:type="paragraph" w:styleId="TOC1">
    <w:name w:val="toc 1"/>
    <w:basedOn w:val="Normal"/>
    <w:next w:val="Normal"/>
    <w:autoRedefine/>
    <w:uiPriority w:val="99"/>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TableGrid">
    <w:name w:val="Table Grid"/>
    <w:basedOn w:val="TableNormal"/>
    <w:uiPriority w:val="99"/>
    <w:rsid w:val="00BF34B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 字元11"/>
    <w:basedOn w:val="Normal"/>
    <w:uiPriority w:val="99"/>
    <w:rsid w:val="00BF34B2"/>
    <w:pPr>
      <w:spacing w:after="160" w:line="240" w:lineRule="exact"/>
    </w:pPr>
    <w:rPr>
      <w:rFonts w:ascii="Tahoma" w:hAnsi="Tahoma"/>
      <w:kern w:val="0"/>
      <w:sz w:val="20"/>
      <w:szCs w:val="20"/>
      <w:lang w:eastAsia="en-US"/>
    </w:rPr>
  </w:style>
  <w:style w:type="paragraph" w:customStyle="1" w:styleId="a3">
    <w:name w:val="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redtxt1">
    <w:name w:val="red_txt1"/>
    <w:uiPriority w:val="99"/>
    <w:rsid w:val="00BF34B2"/>
    <w:rPr>
      <w:color w:val="FF0000"/>
      <w:u w:val="none"/>
      <w:effect w:val="none"/>
    </w:rPr>
  </w:style>
  <w:style w:type="paragraph" w:styleId="PlainText">
    <w:name w:val="Plain Text"/>
    <w:basedOn w:val="Normal"/>
    <w:link w:val="PlainTextChar"/>
    <w:uiPriority w:val="99"/>
    <w:rsid w:val="00BF34B2"/>
    <w:pPr>
      <w:widowControl w:val="0"/>
    </w:pPr>
    <w:rPr>
      <w:rFonts w:ascii="細明體" w:eastAsia="細明體" w:hAnsi="Courier New"/>
      <w:szCs w:val="24"/>
    </w:rPr>
  </w:style>
  <w:style w:type="character" w:customStyle="1" w:styleId="PlainTextChar">
    <w:name w:val="Plain Text Char"/>
    <w:basedOn w:val="DefaultParagraphFont"/>
    <w:link w:val="PlainText"/>
    <w:uiPriority w:val="99"/>
    <w:locked/>
    <w:rsid w:val="00BF34B2"/>
    <w:rPr>
      <w:rFonts w:ascii="細明體" w:eastAsia="細明體" w:hAnsi="Courier New"/>
      <w:kern w:val="2"/>
      <w:sz w:val="24"/>
    </w:rPr>
  </w:style>
  <w:style w:type="paragraph" w:customStyle="1" w:styleId="a4">
    <w:name w:val="a"/>
    <w:basedOn w:val="Normal"/>
    <w:uiPriority w:val="99"/>
    <w:rsid w:val="00BF34B2"/>
    <w:pPr>
      <w:spacing w:before="100" w:beforeAutospacing="1" w:after="100" w:afterAutospacing="1"/>
    </w:pPr>
    <w:rPr>
      <w:rFonts w:ascii="新細明體" w:hAnsi="新細明體" w:cs="新細明體"/>
      <w:kern w:val="0"/>
      <w:szCs w:val="24"/>
    </w:rPr>
  </w:style>
  <w:style w:type="paragraph" w:customStyle="1" w:styleId="a5">
    <w:name w:val="一"/>
    <w:basedOn w:val="Normal"/>
    <w:uiPriority w:val="99"/>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6">
    <w:name w:val="(一)"/>
    <w:basedOn w:val="PlainText"/>
    <w:uiPriority w:val="99"/>
    <w:rsid w:val="00BF34B2"/>
    <w:pPr>
      <w:ind w:left="1176" w:hanging="588"/>
      <w:jc w:val="both"/>
    </w:pPr>
    <w:rPr>
      <w:rFonts w:ascii="標楷體" w:eastAsia="標楷體"/>
      <w:szCs w:val="20"/>
    </w:rPr>
  </w:style>
  <w:style w:type="paragraph" w:customStyle="1" w:styleId="a7">
    <w:name w:val="發文日期"/>
    <w:basedOn w:val="Normal"/>
    <w:uiPriority w:val="99"/>
    <w:rsid w:val="00BF34B2"/>
    <w:pPr>
      <w:widowControl w:val="0"/>
      <w:adjustRightInd w:val="0"/>
      <w:snapToGrid w:val="0"/>
      <w:spacing w:beforeLines="60" w:line="300" w:lineRule="exact"/>
    </w:pPr>
    <w:rPr>
      <w:rFonts w:ascii="標楷體" w:eastAsia="標楷體" w:hAnsi="標楷體"/>
      <w:szCs w:val="20"/>
    </w:rPr>
  </w:style>
  <w:style w:type="paragraph" w:customStyle="1" w:styleId="a8">
    <w:name w:val="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0">
    <w:name w:val="字元 字元 字元 字元 字元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12">
    <w:name w:val="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9">
    <w:name w:val="字元 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highlight">
    <w:name w:val="highlight"/>
    <w:uiPriority w:val="99"/>
    <w:rsid w:val="00BF34B2"/>
  </w:style>
  <w:style w:type="paragraph" w:customStyle="1" w:styleId="2">
    <w:name w:val="字元 字元2"/>
    <w:basedOn w:val="Normal"/>
    <w:uiPriority w:val="99"/>
    <w:rsid w:val="00BF34B2"/>
    <w:pPr>
      <w:spacing w:after="160" w:line="240" w:lineRule="exact"/>
    </w:pPr>
    <w:rPr>
      <w:rFonts w:ascii="Tahoma" w:hAnsi="Tahoma"/>
      <w:kern w:val="0"/>
      <w:sz w:val="20"/>
      <w:szCs w:val="20"/>
      <w:lang w:eastAsia="en-US"/>
    </w:rPr>
  </w:style>
  <w:style w:type="paragraph" w:styleId="BodyText">
    <w:name w:val="Body Text"/>
    <w:basedOn w:val="Normal"/>
    <w:link w:val="BodyTextChar"/>
    <w:uiPriority w:val="99"/>
    <w:rsid w:val="00BF34B2"/>
    <w:pPr>
      <w:widowControl w:val="0"/>
      <w:jc w:val="both"/>
    </w:pPr>
    <w:rPr>
      <w:rFonts w:ascii="標楷體" w:eastAsia="標楷體" w:hAnsi="Times New Roman"/>
      <w:color w:val="000000"/>
      <w:szCs w:val="24"/>
    </w:rPr>
  </w:style>
  <w:style w:type="character" w:customStyle="1" w:styleId="BodyTextChar">
    <w:name w:val="Body Text Char"/>
    <w:basedOn w:val="DefaultParagraphFont"/>
    <w:link w:val="BodyText"/>
    <w:uiPriority w:val="99"/>
    <w:locked/>
    <w:rsid w:val="00BF34B2"/>
    <w:rPr>
      <w:rFonts w:ascii="標楷體" w:eastAsia="標楷體" w:hAnsi="Times New Roman"/>
      <w:color w:val="000000"/>
      <w:kern w:val="2"/>
      <w:sz w:val="24"/>
    </w:rPr>
  </w:style>
  <w:style w:type="paragraph" w:customStyle="1" w:styleId="aa">
    <w:name w:val="說明"/>
    <w:basedOn w:val="Normal"/>
    <w:uiPriority w:val="99"/>
    <w:rsid w:val="00BF34B2"/>
    <w:pPr>
      <w:widowControl w:val="0"/>
      <w:spacing w:line="640" w:lineRule="exact"/>
      <w:ind w:left="952" w:hanging="952"/>
    </w:pPr>
    <w:rPr>
      <w:rFonts w:ascii="Arial" w:eastAsia="標楷體" w:hAnsi="Arial"/>
      <w:sz w:val="32"/>
      <w:szCs w:val="24"/>
    </w:rPr>
  </w:style>
  <w:style w:type="paragraph" w:customStyle="1" w:styleId="ab">
    <w:name w:val="字元 字元 字元 字元 字元 字元 字元 字元 字元 字元 字元 字元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c">
    <w:name w:val="全銜"/>
    <w:basedOn w:val="Normal"/>
    <w:uiPriority w:val="99"/>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d">
    <w:name w:val="擬辦"/>
    <w:basedOn w:val="Normal"/>
    <w:uiPriority w:val="99"/>
    <w:rsid w:val="00BF34B2"/>
    <w:pPr>
      <w:widowControl w:val="0"/>
      <w:spacing w:line="500" w:lineRule="exact"/>
    </w:pPr>
    <w:rPr>
      <w:rFonts w:ascii="Arial" w:eastAsia="標楷體" w:hAnsi="Arial"/>
      <w:sz w:val="32"/>
      <w:szCs w:val="24"/>
    </w:rPr>
  </w:style>
  <w:style w:type="paragraph" w:customStyle="1" w:styleId="ae">
    <w:name w:val="字元 字元 字元 字元 字元 字元 字元 字元 字元 字元"/>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13">
    <w:name w:val="字元 字元1 字元 字元 字元 字元 字元 字元 字元 字元 字元"/>
    <w:basedOn w:val="Normal"/>
    <w:uiPriority w:val="99"/>
    <w:rsid w:val="00BF34B2"/>
    <w:pPr>
      <w:spacing w:after="160" w:line="240" w:lineRule="exact"/>
    </w:pPr>
    <w:rPr>
      <w:rFonts w:ascii="Tahoma" w:hAnsi="Tahoma"/>
      <w:kern w:val="0"/>
      <w:sz w:val="20"/>
      <w:szCs w:val="20"/>
      <w:lang w:eastAsia="en-US"/>
    </w:rPr>
  </w:style>
  <w:style w:type="paragraph" w:customStyle="1" w:styleId="af0">
    <w:name w:val="一般項目符號"/>
    <w:basedOn w:val="Normal"/>
    <w:next w:val="Normal"/>
    <w:uiPriority w:val="99"/>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4">
    <w:name w:val="字元 字元1 字元"/>
    <w:basedOn w:val="Normal"/>
    <w:uiPriority w:val="99"/>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807</Words>
  <Characters>4603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公務人員退休法施行細則部分條文修正條文</dc:title>
  <dc:subject/>
  <dc:creator>李佳珍</dc:creator>
  <cp:keywords/>
  <dc:description/>
  <cp:lastModifiedBy>user</cp:lastModifiedBy>
  <cp:revision>2</cp:revision>
  <cp:lastPrinted>2016-04-01T07:46:00Z</cp:lastPrinted>
  <dcterms:created xsi:type="dcterms:W3CDTF">2016-05-25T00:45:00Z</dcterms:created>
  <dcterms:modified xsi:type="dcterms:W3CDTF">2016-05-25T00:45:00Z</dcterms:modified>
</cp:coreProperties>
</file>