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57" w:rsidRPr="00DA48E5" w:rsidRDefault="00DA48E5" w:rsidP="00DA48E5">
      <w:pPr>
        <w:spacing w:line="360" w:lineRule="auto"/>
        <w:rPr>
          <w:rFonts w:ascii="標楷體" w:eastAsia="標楷體" w:hAnsi="標楷體"/>
          <w:sz w:val="34"/>
          <w:szCs w:val="36"/>
        </w:rPr>
      </w:pPr>
      <w:r w:rsidRPr="00DA48E5">
        <w:rPr>
          <w:rFonts w:ascii="標楷體" w:eastAsia="標楷體" w:hAnsi="標楷體" w:hint="eastAsia"/>
          <w:sz w:val="34"/>
          <w:szCs w:val="36"/>
        </w:rPr>
        <w:t>臺南市立</w:t>
      </w:r>
      <w:r w:rsidR="00187407">
        <w:rPr>
          <w:rFonts w:ascii="標楷體" w:eastAsia="標楷體" w:hAnsi="標楷體" w:hint="eastAsia"/>
          <w:sz w:val="34"/>
          <w:szCs w:val="36"/>
        </w:rPr>
        <w:t>新市</w:t>
      </w:r>
      <w:r w:rsidRPr="00DA48E5">
        <w:rPr>
          <w:rFonts w:ascii="標楷體" w:eastAsia="標楷體" w:hAnsi="標楷體" w:hint="eastAsia"/>
          <w:sz w:val="34"/>
          <w:szCs w:val="36"/>
        </w:rPr>
        <w:t>國民中學工作場所性騷擾防治措施申訴及懲戒辦法</w:t>
      </w:r>
    </w:p>
    <w:p w:rsidR="00D55057" w:rsidRPr="00DA48E5" w:rsidRDefault="00CE0C82" w:rsidP="00DA48E5">
      <w:pPr>
        <w:pStyle w:val="a3"/>
        <w:spacing w:line="360" w:lineRule="auto"/>
        <w:ind w:left="1110" w:right="656" w:hanging="851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pacing w:val="8"/>
          <w:sz w:val="32"/>
          <w:szCs w:val="32"/>
        </w:rPr>
        <w:t xml:space="preserve">第一條 </w:t>
      </w:r>
      <w:r w:rsidR="00DA48E5">
        <w:rPr>
          <w:rFonts w:ascii="標楷體" w:eastAsia="標楷體" w:hAnsi="標楷體" w:hint="eastAsia"/>
          <w:spacing w:val="8"/>
          <w:sz w:val="32"/>
          <w:szCs w:val="32"/>
          <w:lang w:eastAsia="zh-HK"/>
        </w:rPr>
        <w:t>臺南市立</w:t>
      </w:r>
      <w:r w:rsidR="00187407">
        <w:rPr>
          <w:rFonts w:ascii="標楷體" w:eastAsia="標楷體" w:hAnsi="標楷體" w:hint="eastAsia"/>
          <w:spacing w:val="8"/>
          <w:sz w:val="32"/>
          <w:szCs w:val="32"/>
        </w:rPr>
        <w:t>新市</w:t>
      </w:r>
      <w:r w:rsidR="00DA48E5">
        <w:rPr>
          <w:rFonts w:ascii="標楷體" w:eastAsia="標楷體" w:hAnsi="標楷體" w:hint="eastAsia"/>
          <w:spacing w:val="8"/>
          <w:sz w:val="32"/>
          <w:szCs w:val="32"/>
          <w:lang w:eastAsia="zh-HK"/>
        </w:rPr>
        <w:t>國民中學</w:t>
      </w:r>
      <w:r w:rsidRPr="00DA48E5">
        <w:rPr>
          <w:rFonts w:ascii="標楷體" w:eastAsia="標楷體" w:hAnsi="標楷體"/>
          <w:sz w:val="32"/>
          <w:szCs w:val="32"/>
        </w:rPr>
        <w:t>（以下簡稱本校</w:t>
      </w:r>
      <w:r w:rsidRPr="00DA48E5">
        <w:rPr>
          <w:rFonts w:ascii="標楷體" w:eastAsia="標楷體" w:hAnsi="標楷體"/>
          <w:spacing w:val="4"/>
          <w:sz w:val="32"/>
          <w:szCs w:val="32"/>
        </w:rPr>
        <w:t>）</w:t>
      </w:r>
      <w:r w:rsidRPr="00DA48E5">
        <w:rPr>
          <w:rFonts w:ascii="標楷體" w:eastAsia="標楷體" w:hAnsi="標楷體"/>
          <w:sz w:val="32"/>
          <w:szCs w:val="32"/>
        </w:rPr>
        <w:t>為提供受僱者、派遣勞工及求職</w:t>
      </w:r>
      <w:r w:rsidRPr="00DA48E5">
        <w:rPr>
          <w:rFonts w:ascii="標楷體" w:eastAsia="標楷體" w:hAnsi="標楷體"/>
          <w:spacing w:val="-1"/>
          <w:w w:val="95"/>
          <w:sz w:val="32"/>
          <w:szCs w:val="32"/>
        </w:rPr>
        <w:t>者免於性騷擾之工作及服務環境，並採取適當之預防、糾正、懲戒及處理措施，以維護當事人權益及隱私，特依性別工作平等法第十三條第一項，以及勞動部頒布「工作場所性騷擾防治措施申</w:t>
      </w:r>
      <w:r w:rsidRPr="00DA48E5">
        <w:rPr>
          <w:rFonts w:ascii="標楷體" w:eastAsia="標楷體" w:hAnsi="標楷體"/>
          <w:sz w:val="32"/>
          <w:szCs w:val="32"/>
        </w:rPr>
        <w:t>訴及懲戒辦法訂定準則」之相關規定，訂定本辦法。</w:t>
      </w:r>
    </w:p>
    <w:p w:rsidR="00D55057" w:rsidRPr="00DA48E5" w:rsidRDefault="00CE0C82" w:rsidP="00DA48E5">
      <w:pPr>
        <w:pStyle w:val="a3"/>
        <w:spacing w:line="360" w:lineRule="auto"/>
        <w:ind w:left="1110" w:right="654" w:hanging="851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第二條 本校之性騷擾及申訴處理，除法令另有規定者外，悉依本辦法規定辦理。</w:t>
      </w:r>
    </w:p>
    <w:p w:rsidR="00D55057" w:rsidRPr="00DA48E5" w:rsidRDefault="00CE0C82" w:rsidP="00DA48E5">
      <w:pPr>
        <w:pStyle w:val="a3"/>
        <w:spacing w:line="360" w:lineRule="auto"/>
        <w:ind w:right="660" w:hanging="846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第三條 本校各級主管對於其所屬受僱者，或受僱者與受僱者相互間及與求職者間，不得有下列之行為：</w:t>
      </w:r>
    </w:p>
    <w:p w:rsidR="00D55057" w:rsidRPr="00DA48E5" w:rsidRDefault="00CE0C82" w:rsidP="00DA48E5">
      <w:pPr>
        <w:pStyle w:val="a3"/>
        <w:spacing w:line="360" w:lineRule="auto"/>
        <w:ind w:left="1816" w:right="511" w:hanging="850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（一）以性要求、具有性意味或性別歧視之言詞或行為，對其他受僱者造成敵意性、脅迫性或冒犯性之工作環境，侵犯或干擾</w:t>
      </w:r>
      <w:r w:rsidRPr="00DA48E5">
        <w:rPr>
          <w:rFonts w:ascii="標楷體" w:eastAsia="標楷體" w:hAnsi="標楷體"/>
          <w:sz w:val="32"/>
          <w:szCs w:val="32"/>
        </w:rPr>
        <w:t>其人格尊嚴、人身自由或影響其工作表現。</w:t>
      </w:r>
    </w:p>
    <w:p w:rsidR="00D55057" w:rsidRPr="00DA48E5" w:rsidRDefault="00CE0C82" w:rsidP="00DA48E5">
      <w:pPr>
        <w:pStyle w:val="a3"/>
        <w:spacing w:line="360" w:lineRule="auto"/>
        <w:ind w:left="1816" w:right="511" w:hanging="846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（二）主管對下屬或求職者以明示或暗示之性要求、具有性意味或性別歧視之言詞或行為，做為考績、陞遷、降調、獎懲之交</w:t>
      </w:r>
      <w:r w:rsidRPr="00DA48E5">
        <w:rPr>
          <w:rFonts w:ascii="標楷體" w:eastAsia="標楷體" w:hAnsi="標楷體"/>
          <w:sz w:val="32"/>
          <w:szCs w:val="32"/>
        </w:rPr>
        <w:t>換條件。</w:t>
      </w:r>
    </w:p>
    <w:p w:rsidR="00D55057" w:rsidRPr="00DA48E5" w:rsidRDefault="00CE0C82" w:rsidP="00DA48E5">
      <w:pPr>
        <w:pStyle w:val="a3"/>
        <w:spacing w:line="360" w:lineRule="auto"/>
        <w:ind w:right="600" w:firstLine="283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性騷擾之行為人如非本校受僱者或申訴人如為派遣勞工，本校</w:t>
      </w:r>
      <w:r w:rsidRPr="00DA48E5">
        <w:rPr>
          <w:rFonts w:ascii="標楷體" w:eastAsia="標楷體" w:hAnsi="標楷體"/>
          <w:sz w:val="32"/>
          <w:szCs w:val="32"/>
        </w:rPr>
        <w:t>仍應依本辦法相關規定辦理，並提供被害人應有之保護。</w:t>
      </w:r>
    </w:p>
    <w:p w:rsidR="00D55057" w:rsidRPr="00DA48E5" w:rsidRDefault="00CE0C82" w:rsidP="00DA48E5">
      <w:pPr>
        <w:pStyle w:val="a3"/>
        <w:spacing w:line="360" w:lineRule="auto"/>
        <w:ind w:right="665" w:hanging="846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第四條 本校應設置性騷擾申訴處理委員會，以保密方式處理申訴，並確保雙方當事人之隱私權。</w:t>
      </w:r>
    </w:p>
    <w:p w:rsidR="00D55057" w:rsidRPr="00DA48E5" w:rsidRDefault="00CE0C82" w:rsidP="00DA48E5">
      <w:pPr>
        <w:pStyle w:val="a3"/>
        <w:spacing w:line="360" w:lineRule="auto"/>
        <w:ind w:left="1110" w:right="656" w:hanging="851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lastRenderedPageBreak/>
        <w:t>第五條 性騷擾之申訴，原則上應以具名書面為之，如以言詞提出申訴</w:t>
      </w:r>
      <w:r w:rsidRPr="00DA48E5">
        <w:rPr>
          <w:rFonts w:ascii="標楷體" w:eastAsia="標楷體" w:hAnsi="標楷體"/>
          <w:spacing w:val="-1"/>
          <w:w w:val="95"/>
          <w:sz w:val="32"/>
          <w:szCs w:val="32"/>
        </w:rPr>
        <w:t>者，受理之人員或單位應作成紀錄，經向申訴人朗讀或使閱讀，</w:t>
      </w:r>
      <w:r w:rsidRPr="00DA48E5">
        <w:rPr>
          <w:rFonts w:ascii="標楷體" w:eastAsia="標楷體" w:hAnsi="標楷體"/>
          <w:sz w:val="32"/>
          <w:szCs w:val="32"/>
        </w:rPr>
        <w:t>確認其內容無誤後，由申訴人簽名或簽章。</w:t>
      </w:r>
    </w:p>
    <w:p w:rsidR="00D55057" w:rsidRPr="00DA48E5" w:rsidRDefault="00CE0C82" w:rsidP="00DA48E5">
      <w:pPr>
        <w:pStyle w:val="a3"/>
        <w:spacing w:line="360" w:lineRule="auto"/>
        <w:ind w:left="1388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前項書面應由申訴人簽名或簽章，並載明下列事項：</w:t>
      </w:r>
    </w:p>
    <w:p w:rsidR="00D55057" w:rsidRPr="00DA48E5" w:rsidRDefault="00CE0C82" w:rsidP="00DA48E5">
      <w:pPr>
        <w:pStyle w:val="a3"/>
        <w:spacing w:line="360" w:lineRule="auto"/>
        <w:ind w:left="1816" w:right="479" w:hanging="850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（一）申訴人姓名、服務單位及職稱、住居所、聯絡電話、申訴日</w:t>
      </w:r>
      <w:r w:rsidRPr="00DA48E5">
        <w:rPr>
          <w:rFonts w:ascii="標楷體" w:eastAsia="標楷體" w:hAnsi="標楷體"/>
          <w:sz w:val="32"/>
          <w:szCs w:val="32"/>
        </w:rPr>
        <w:t>期。</w:t>
      </w:r>
    </w:p>
    <w:p w:rsidR="00D55057" w:rsidRPr="00DA48E5" w:rsidRDefault="00CE0C82" w:rsidP="00DA48E5">
      <w:pPr>
        <w:pStyle w:val="a3"/>
        <w:spacing w:line="360" w:lineRule="auto"/>
        <w:ind w:left="1816" w:right="474" w:hanging="846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（二）有代理人者，應檢附委任書，並載明其姓名、住居所、聯絡</w:t>
      </w:r>
      <w:r w:rsidRPr="00DA48E5">
        <w:rPr>
          <w:rFonts w:ascii="標楷體" w:eastAsia="標楷體" w:hAnsi="標楷體"/>
          <w:sz w:val="32"/>
          <w:szCs w:val="32"/>
        </w:rPr>
        <w:t>電話。</w:t>
      </w:r>
    </w:p>
    <w:p w:rsidR="00D55057" w:rsidRPr="00DA48E5" w:rsidRDefault="00CE0C82" w:rsidP="00DA48E5">
      <w:pPr>
        <w:pStyle w:val="a3"/>
        <w:spacing w:line="360" w:lineRule="auto"/>
        <w:ind w:left="836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（三）申訴事件之事實及內容。</w:t>
      </w:r>
    </w:p>
    <w:p w:rsidR="00CC3A09" w:rsidRDefault="00CE0C82" w:rsidP="00CC3A09">
      <w:pPr>
        <w:pStyle w:val="a3"/>
        <w:tabs>
          <w:tab w:val="left" w:pos="1379"/>
        </w:tabs>
        <w:spacing w:line="360" w:lineRule="auto"/>
        <w:ind w:leftChars="100" w:left="220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第六條</w:t>
      </w:r>
      <w:r w:rsidRPr="00DA48E5">
        <w:rPr>
          <w:rFonts w:ascii="標楷體" w:eastAsia="標楷體" w:hAnsi="標楷體"/>
          <w:sz w:val="32"/>
          <w:szCs w:val="32"/>
        </w:rPr>
        <w:tab/>
        <w:t>本校</w:t>
      </w:r>
      <w:r w:rsidRPr="00DA48E5">
        <w:rPr>
          <w:rFonts w:ascii="標楷體" w:eastAsia="標楷體" w:hAnsi="標楷體"/>
          <w:spacing w:val="4"/>
          <w:sz w:val="32"/>
          <w:szCs w:val="32"/>
        </w:rPr>
        <w:t>就</w:t>
      </w:r>
      <w:r w:rsidRPr="00DA48E5">
        <w:rPr>
          <w:rFonts w:ascii="標楷體" w:eastAsia="標楷體" w:hAnsi="標楷體"/>
          <w:sz w:val="32"/>
          <w:szCs w:val="32"/>
        </w:rPr>
        <w:t>性騷</w:t>
      </w:r>
      <w:r w:rsidRPr="00DA48E5">
        <w:rPr>
          <w:rFonts w:ascii="標楷體" w:eastAsia="標楷體" w:hAnsi="標楷體"/>
          <w:spacing w:val="4"/>
          <w:sz w:val="32"/>
          <w:szCs w:val="32"/>
        </w:rPr>
        <w:t>擾</w:t>
      </w:r>
      <w:r w:rsidRPr="00DA48E5">
        <w:rPr>
          <w:rFonts w:ascii="標楷體" w:eastAsia="標楷體" w:hAnsi="標楷體"/>
          <w:sz w:val="32"/>
          <w:szCs w:val="32"/>
        </w:rPr>
        <w:t>事件</w:t>
      </w:r>
      <w:r w:rsidRPr="00DA48E5">
        <w:rPr>
          <w:rFonts w:ascii="標楷體" w:eastAsia="標楷體" w:hAnsi="標楷體"/>
          <w:spacing w:val="4"/>
          <w:sz w:val="32"/>
          <w:szCs w:val="32"/>
        </w:rPr>
        <w:t>之</w:t>
      </w:r>
      <w:r w:rsidRPr="00DA48E5">
        <w:rPr>
          <w:rFonts w:ascii="標楷體" w:eastAsia="標楷體" w:hAnsi="標楷體"/>
          <w:sz w:val="32"/>
          <w:szCs w:val="32"/>
        </w:rPr>
        <w:t>申訴</w:t>
      </w:r>
      <w:r w:rsidRPr="00DA48E5">
        <w:rPr>
          <w:rFonts w:ascii="標楷體" w:eastAsia="標楷體" w:hAnsi="標楷體"/>
          <w:spacing w:val="4"/>
          <w:sz w:val="32"/>
          <w:szCs w:val="32"/>
        </w:rPr>
        <w:t>，得</w:t>
      </w:r>
      <w:r w:rsidRPr="00DA48E5">
        <w:rPr>
          <w:rFonts w:ascii="標楷體" w:eastAsia="標楷體" w:hAnsi="標楷體"/>
          <w:sz w:val="32"/>
          <w:szCs w:val="32"/>
        </w:rPr>
        <w:t>設置專</w:t>
      </w:r>
      <w:r w:rsidRPr="00DA48E5">
        <w:rPr>
          <w:rFonts w:ascii="標楷體" w:eastAsia="標楷體" w:hAnsi="標楷體"/>
          <w:spacing w:val="4"/>
          <w:sz w:val="32"/>
          <w:szCs w:val="32"/>
        </w:rPr>
        <w:t>線</w:t>
      </w:r>
      <w:r w:rsidRPr="00DA48E5">
        <w:rPr>
          <w:rFonts w:ascii="標楷體" w:eastAsia="標楷體" w:hAnsi="標楷體"/>
          <w:sz w:val="32"/>
          <w:szCs w:val="32"/>
        </w:rPr>
        <w:t>電話</w:t>
      </w:r>
      <w:r w:rsidRPr="00DA48E5">
        <w:rPr>
          <w:rFonts w:ascii="標楷體" w:eastAsia="標楷體" w:hAnsi="標楷體"/>
          <w:spacing w:val="4"/>
          <w:sz w:val="32"/>
          <w:szCs w:val="32"/>
        </w:rPr>
        <w:t>、</w:t>
      </w:r>
      <w:r w:rsidRPr="00DA48E5">
        <w:rPr>
          <w:rFonts w:ascii="標楷體" w:eastAsia="標楷體" w:hAnsi="標楷體"/>
          <w:sz w:val="32"/>
          <w:szCs w:val="32"/>
        </w:rPr>
        <w:t>傳真</w:t>
      </w:r>
      <w:r w:rsidRPr="00DA48E5">
        <w:rPr>
          <w:rFonts w:ascii="標楷體" w:eastAsia="標楷體" w:hAnsi="標楷體"/>
          <w:spacing w:val="4"/>
          <w:sz w:val="32"/>
          <w:szCs w:val="32"/>
        </w:rPr>
        <w:t>、</w:t>
      </w:r>
      <w:r w:rsidRPr="00DA48E5">
        <w:rPr>
          <w:rFonts w:ascii="標楷體" w:eastAsia="標楷體" w:hAnsi="標楷體"/>
          <w:sz w:val="32"/>
          <w:szCs w:val="32"/>
        </w:rPr>
        <w:t>專用</w:t>
      </w:r>
    </w:p>
    <w:p w:rsidR="003776F3" w:rsidRDefault="00CE0C82" w:rsidP="00CC3A09">
      <w:pPr>
        <w:pStyle w:val="a3"/>
        <w:tabs>
          <w:tab w:val="left" w:pos="1379"/>
        </w:tabs>
        <w:spacing w:line="360" w:lineRule="auto"/>
        <w:ind w:leftChars="100" w:left="220" w:firstLineChars="300" w:firstLine="972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pacing w:val="4"/>
          <w:sz w:val="32"/>
          <w:szCs w:val="32"/>
        </w:rPr>
        <w:t>信</w:t>
      </w:r>
      <w:r w:rsidRPr="00DA48E5">
        <w:rPr>
          <w:rFonts w:ascii="標楷體" w:eastAsia="標楷體" w:hAnsi="標楷體"/>
          <w:sz w:val="32"/>
          <w:szCs w:val="32"/>
        </w:rPr>
        <w:t>箱或電子信箱，並將相關資訊於工作場所顯著處公開揭</w:t>
      </w:r>
    </w:p>
    <w:p w:rsidR="00D55057" w:rsidRPr="00DA48E5" w:rsidRDefault="00CE0C82" w:rsidP="00CC3A09">
      <w:pPr>
        <w:pStyle w:val="a3"/>
        <w:tabs>
          <w:tab w:val="left" w:pos="1379"/>
        </w:tabs>
        <w:spacing w:line="360" w:lineRule="auto"/>
        <w:ind w:leftChars="100" w:left="220" w:firstLineChars="300" w:firstLine="960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示。</w:t>
      </w:r>
    </w:p>
    <w:p w:rsidR="00CC3A09" w:rsidRDefault="00CE0C82" w:rsidP="00DA48E5">
      <w:pPr>
        <w:pStyle w:val="a3"/>
        <w:spacing w:line="360" w:lineRule="auto"/>
        <w:ind w:left="966" w:right="419" w:hanging="707"/>
        <w:jc w:val="both"/>
        <w:rPr>
          <w:rFonts w:ascii="標楷體" w:eastAsia="標楷體" w:hAnsi="標楷體"/>
          <w:spacing w:val="-1"/>
          <w:sz w:val="32"/>
          <w:szCs w:val="32"/>
        </w:rPr>
      </w:pPr>
      <w:r w:rsidRPr="00DA48E5">
        <w:rPr>
          <w:rFonts w:ascii="標楷體" w:eastAsia="標楷體" w:hAnsi="標楷體"/>
          <w:spacing w:val="-1"/>
          <w:sz w:val="32"/>
          <w:szCs w:val="32"/>
        </w:rPr>
        <w:t>第七條 申訴人向本校提出性騷擾之申訴時，得於申訴處理委員</w:t>
      </w:r>
    </w:p>
    <w:p w:rsidR="00CC3A09" w:rsidRDefault="00CE0C82" w:rsidP="00CC3A09">
      <w:pPr>
        <w:pStyle w:val="a3"/>
        <w:spacing w:line="360" w:lineRule="auto"/>
        <w:ind w:leftChars="100" w:left="220" w:right="419" w:firstLineChars="300" w:firstLine="957"/>
        <w:jc w:val="both"/>
        <w:rPr>
          <w:rFonts w:ascii="標楷體" w:eastAsia="標楷體" w:hAnsi="標楷體"/>
          <w:spacing w:val="-13"/>
          <w:w w:val="95"/>
          <w:sz w:val="32"/>
          <w:szCs w:val="32"/>
        </w:rPr>
      </w:pPr>
      <w:r w:rsidRPr="00DA48E5">
        <w:rPr>
          <w:rFonts w:ascii="標楷體" w:eastAsia="標楷體" w:hAnsi="標楷體"/>
          <w:spacing w:val="-1"/>
          <w:sz w:val="32"/>
          <w:szCs w:val="32"/>
        </w:rPr>
        <w:t>會決議通</w:t>
      </w:r>
      <w:r w:rsidRPr="00DA48E5">
        <w:rPr>
          <w:rFonts w:ascii="標楷體" w:eastAsia="標楷體" w:hAnsi="標楷體"/>
          <w:spacing w:val="-13"/>
          <w:w w:val="95"/>
          <w:sz w:val="32"/>
          <w:szCs w:val="32"/>
        </w:rPr>
        <w:t>知書送達前，以書面撤回其申訴；申訴經撤回者，不</w:t>
      </w:r>
    </w:p>
    <w:p w:rsidR="00D55057" w:rsidRPr="00DA48E5" w:rsidRDefault="00CE0C82" w:rsidP="00CC3A09">
      <w:pPr>
        <w:pStyle w:val="a3"/>
        <w:spacing w:line="360" w:lineRule="auto"/>
        <w:ind w:leftChars="100" w:left="220" w:right="419" w:firstLineChars="400" w:firstLine="1163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pacing w:val="-13"/>
          <w:w w:val="95"/>
          <w:sz w:val="32"/>
          <w:szCs w:val="32"/>
        </w:rPr>
        <w:t>得就同一事由再</w:t>
      </w:r>
      <w:r w:rsidRPr="00DA48E5">
        <w:rPr>
          <w:rFonts w:ascii="標楷體" w:eastAsia="標楷體" w:hAnsi="標楷體"/>
          <w:sz w:val="32"/>
          <w:szCs w:val="32"/>
        </w:rPr>
        <w:t>為申訴。</w:t>
      </w:r>
    </w:p>
    <w:p w:rsidR="00CC3A09" w:rsidRDefault="00CE0C82" w:rsidP="00DA48E5">
      <w:pPr>
        <w:pStyle w:val="a3"/>
        <w:spacing w:line="360" w:lineRule="auto"/>
        <w:ind w:left="971" w:right="419" w:hanging="711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第八條 本校為處理第五條性騷擾事件之申訴，除應以不公開之</w:t>
      </w:r>
    </w:p>
    <w:p w:rsidR="00D55057" w:rsidRPr="00DA48E5" w:rsidRDefault="00CE0C82" w:rsidP="00CC3A09">
      <w:pPr>
        <w:pStyle w:val="a3"/>
        <w:spacing w:line="360" w:lineRule="auto"/>
        <w:ind w:leftChars="100" w:left="220" w:right="419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方式為之外，並得組成申訴處理委員會決議處理之。</w:t>
      </w:r>
    </w:p>
    <w:p w:rsidR="00D55057" w:rsidRPr="00DA48E5" w:rsidRDefault="00CE0C82" w:rsidP="00DA48E5">
      <w:pPr>
        <w:pStyle w:val="a3"/>
        <w:spacing w:line="360" w:lineRule="auto"/>
        <w:ind w:left="966" w:right="348" w:firstLine="422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前項委員會中應置委員三人至五人，除人事主管為當然委員外，</w:t>
      </w:r>
      <w:r w:rsidRPr="00DA48E5">
        <w:rPr>
          <w:rFonts w:ascii="標楷體" w:eastAsia="標楷體" w:hAnsi="標楷體"/>
          <w:sz w:val="32"/>
          <w:szCs w:val="32"/>
        </w:rPr>
        <w:t>餘委員由校長選聘本校在職受僱者擔任，其中女性委員應有二分之一以上之比例。</w:t>
      </w:r>
    </w:p>
    <w:p w:rsidR="00D55057" w:rsidRPr="00DA48E5" w:rsidRDefault="00CE0C82" w:rsidP="00DA48E5">
      <w:pPr>
        <w:pStyle w:val="a3"/>
        <w:spacing w:line="360" w:lineRule="auto"/>
        <w:ind w:left="966" w:right="76" w:firstLine="427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第一項委員會得由校長指定其中一人為主任委員，並為會議</w:t>
      </w:r>
      <w:r w:rsidRPr="00DA48E5">
        <w:rPr>
          <w:rFonts w:ascii="標楷體" w:eastAsia="標楷體" w:hAnsi="標楷體"/>
          <w:w w:val="95"/>
          <w:sz w:val="32"/>
          <w:szCs w:val="32"/>
        </w:rPr>
        <w:lastRenderedPageBreak/>
        <w:t>主席；</w:t>
      </w:r>
      <w:r w:rsidRPr="00DA48E5">
        <w:rPr>
          <w:rFonts w:ascii="標楷體" w:eastAsia="標楷體" w:hAnsi="標楷體"/>
          <w:sz w:val="32"/>
          <w:szCs w:val="32"/>
        </w:rPr>
        <w:t>主席因故無法主持會議者，得另指定其他委員代理之。</w:t>
      </w:r>
    </w:p>
    <w:p w:rsidR="00D55057" w:rsidRPr="00DA48E5" w:rsidRDefault="00CE0C82" w:rsidP="00DA48E5">
      <w:pPr>
        <w:pStyle w:val="a3"/>
        <w:spacing w:line="360" w:lineRule="auto"/>
        <w:ind w:left="966" w:right="351" w:firstLine="422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派遣勞工如遭受本校受僱者性騷擾時，本校將受理申訴並與派遣</w:t>
      </w:r>
      <w:r w:rsidRPr="00DA48E5">
        <w:rPr>
          <w:rFonts w:ascii="標楷體" w:eastAsia="標楷體" w:hAnsi="標楷體"/>
          <w:sz w:val="32"/>
          <w:szCs w:val="32"/>
        </w:rPr>
        <w:t>事業單位共同調查，將結果通知派遣事業單位及當事人。</w:t>
      </w:r>
    </w:p>
    <w:p w:rsidR="00D55057" w:rsidRPr="00DA48E5" w:rsidRDefault="00CE0C82" w:rsidP="00DA48E5">
      <w:pPr>
        <w:pStyle w:val="a3"/>
        <w:spacing w:line="360" w:lineRule="auto"/>
        <w:ind w:left="966" w:right="409" w:firstLine="465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pacing w:val="-7"/>
          <w:w w:val="95"/>
          <w:sz w:val="32"/>
          <w:szCs w:val="32"/>
        </w:rPr>
        <w:t>性騷擾行為人如為校長時，本校受僱者或求職者除可依本校內部</w:t>
      </w:r>
      <w:r w:rsidRPr="00DA48E5">
        <w:rPr>
          <w:rFonts w:ascii="標楷體" w:eastAsia="標楷體" w:hAnsi="標楷體"/>
          <w:sz w:val="32"/>
          <w:szCs w:val="32"/>
        </w:rPr>
        <w:t>管道申訴外，亦得向臺南市政府教育局提出申訴。</w:t>
      </w:r>
    </w:p>
    <w:p w:rsidR="00D55057" w:rsidRPr="00DA48E5" w:rsidRDefault="00CE0C82" w:rsidP="00DA48E5">
      <w:pPr>
        <w:pStyle w:val="a3"/>
        <w:spacing w:line="360" w:lineRule="auto"/>
        <w:ind w:left="1110" w:right="656" w:hanging="851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第九條 參與性騷擾申訴事件之處理、調查及決議人員，其本人為當事</w:t>
      </w:r>
      <w:r w:rsidRPr="00DA48E5">
        <w:rPr>
          <w:rFonts w:ascii="標楷體" w:eastAsia="標楷體" w:hAnsi="標楷體"/>
          <w:spacing w:val="-1"/>
          <w:w w:val="95"/>
          <w:sz w:val="32"/>
          <w:szCs w:val="32"/>
        </w:rPr>
        <w:t>人或當事人之配偶、前配偶、四親等內之血親、三親等內之姻親</w:t>
      </w:r>
      <w:r w:rsidRPr="00DA48E5">
        <w:rPr>
          <w:rFonts w:ascii="標楷體" w:eastAsia="標楷體" w:hAnsi="標楷體"/>
          <w:sz w:val="32"/>
          <w:szCs w:val="32"/>
        </w:rPr>
        <w:t>或家長、家屬關係者，應自行迴避。</w:t>
      </w:r>
    </w:p>
    <w:p w:rsidR="00D55057" w:rsidRPr="00DA48E5" w:rsidRDefault="00CE0C82" w:rsidP="00DA48E5">
      <w:pPr>
        <w:pStyle w:val="a3"/>
        <w:spacing w:line="360" w:lineRule="auto"/>
        <w:ind w:right="375" w:firstLine="283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w w:val="95"/>
          <w:sz w:val="32"/>
          <w:szCs w:val="32"/>
        </w:rPr>
        <w:t>前項人員應自行迴避而不迴避，或就同一申訴事件雖不具前項關係但因有其它具體事實，足認其執行職務有偏頗之虞，當事人得以</w:t>
      </w:r>
      <w:r w:rsidRPr="00DA48E5">
        <w:rPr>
          <w:rFonts w:ascii="標楷體" w:eastAsia="標楷體" w:hAnsi="標楷體"/>
          <w:sz w:val="32"/>
          <w:szCs w:val="32"/>
        </w:rPr>
        <w:t>書面舉其原因及事實，向申訴處理委員會申請令其迴避。</w:t>
      </w:r>
    </w:p>
    <w:p w:rsidR="00D55057" w:rsidRPr="00DA48E5" w:rsidRDefault="00CE0C82" w:rsidP="00DA48E5">
      <w:pPr>
        <w:pStyle w:val="a3"/>
        <w:tabs>
          <w:tab w:val="left" w:pos="1379"/>
        </w:tabs>
        <w:spacing w:line="360" w:lineRule="auto"/>
        <w:ind w:left="966" w:right="515" w:hanging="707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第十條</w:t>
      </w:r>
      <w:r w:rsidRPr="00DA48E5">
        <w:rPr>
          <w:rFonts w:ascii="標楷體" w:eastAsia="標楷體" w:hAnsi="標楷體"/>
          <w:sz w:val="32"/>
          <w:szCs w:val="32"/>
        </w:rPr>
        <w:tab/>
        <w:t>參與</w:t>
      </w:r>
      <w:r w:rsidRPr="00DA48E5">
        <w:rPr>
          <w:rFonts w:ascii="標楷體" w:eastAsia="標楷體" w:hAnsi="標楷體"/>
          <w:spacing w:val="4"/>
          <w:sz w:val="32"/>
          <w:szCs w:val="32"/>
        </w:rPr>
        <w:t>性</w:t>
      </w:r>
      <w:r w:rsidRPr="00DA48E5">
        <w:rPr>
          <w:rFonts w:ascii="標楷體" w:eastAsia="標楷體" w:hAnsi="標楷體"/>
          <w:sz w:val="32"/>
          <w:szCs w:val="32"/>
        </w:rPr>
        <w:t>騷擾</w:t>
      </w:r>
      <w:r w:rsidRPr="00DA48E5">
        <w:rPr>
          <w:rFonts w:ascii="標楷體" w:eastAsia="標楷體" w:hAnsi="標楷體"/>
          <w:spacing w:val="4"/>
          <w:sz w:val="32"/>
          <w:szCs w:val="32"/>
        </w:rPr>
        <w:t>申</w:t>
      </w:r>
      <w:r w:rsidRPr="00DA48E5">
        <w:rPr>
          <w:rFonts w:ascii="標楷體" w:eastAsia="標楷體" w:hAnsi="標楷體"/>
          <w:sz w:val="32"/>
          <w:szCs w:val="32"/>
        </w:rPr>
        <w:t>訴事</w:t>
      </w:r>
      <w:r w:rsidRPr="00DA48E5">
        <w:rPr>
          <w:rFonts w:ascii="標楷體" w:eastAsia="標楷體" w:hAnsi="標楷體"/>
          <w:spacing w:val="4"/>
          <w:sz w:val="32"/>
          <w:szCs w:val="32"/>
        </w:rPr>
        <w:t>件</w:t>
      </w:r>
      <w:r w:rsidRPr="00DA48E5">
        <w:rPr>
          <w:rFonts w:ascii="標楷體" w:eastAsia="標楷體" w:hAnsi="標楷體"/>
          <w:sz w:val="32"/>
          <w:szCs w:val="32"/>
        </w:rPr>
        <w:t>之處</w:t>
      </w:r>
      <w:r w:rsidRPr="00DA48E5">
        <w:rPr>
          <w:rFonts w:ascii="標楷體" w:eastAsia="標楷體" w:hAnsi="標楷體"/>
          <w:spacing w:val="4"/>
          <w:sz w:val="32"/>
          <w:szCs w:val="32"/>
        </w:rPr>
        <w:t>理、</w:t>
      </w:r>
      <w:r w:rsidRPr="00DA48E5">
        <w:rPr>
          <w:rFonts w:ascii="標楷體" w:eastAsia="標楷體" w:hAnsi="標楷體"/>
          <w:sz w:val="32"/>
          <w:szCs w:val="32"/>
        </w:rPr>
        <w:t>調查及</w:t>
      </w:r>
      <w:r w:rsidRPr="00DA48E5">
        <w:rPr>
          <w:rFonts w:ascii="標楷體" w:eastAsia="標楷體" w:hAnsi="標楷體"/>
          <w:spacing w:val="4"/>
          <w:sz w:val="32"/>
          <w:szCs w:val="32"/>
        </w:rPr>
        <w:t>決</w:t>
      </w:r>
      <w:r w:rsidRPr="00DA48E5">
        <w:rPr>
          <w:rFonts w:ascii="標楷體" w:eastAsia="標楷體" w:hAnsi="標楷體"/>
          <w:sz w:val="32"/>
          <w:szCs w:val="32"/>
        </w:rPr>
        <w:t>議人</w:t>
      </w:r>
      <w:r w:rsidRPr="00DA48E5">
        <w:rPr>
          <w:rFonts w:ascii="標楷體" w:eastAsia="標楷體" w:hAnsi="標楷體"/>
          <w:spacing w:val="4"/>
          <w:sz w:val="32"/>
          <w:szCs w:val="32"/>
        </w:rPr>
        <w:t>員</w:t>
      </w:r>
      <w:r w:rsidRPr="00DA48E5">
        <w:rPr>
          <w:rFonts w:ascii="標楷體" w:eastAsia="標楷體" w:hAnsi="標楷體"/>
          <w:sz w:val="32"/>
          <w:szCs w:val="32"/>
        </w:rPr>
        <w:t>，對</w:t>
      </w:r>
      <w:r w:rsidRPr="00DA48E5">
        <w:rPr>
          <w:rFonts w:ascii="標楷體" w:eastAsia="標楷體" w:hAnsi="標楷體"/>
          <w:spacing w:val="4"/>
          <w:sz w:val="32"/>
          <w:szCs w:val="32"/>
        </w:rPr>
        <w:t>於</w:t>
      </w:r>
      <w:r w:rsidRPr="00DA48E5">
        <w:rPr>
          <w:rFonts w:ascii="標楷體" w:eastAsia="標楷體" w:hAnsi="標楷體"/>
          <w:sz w:val="32"/>
          <w:szCs w:val="32"/>
        </w:rPr>
        <w:t>知悉</w:t>
      </w:r>
      <w:r w:rsidRPr="00DA48E5">
        <w:rPr>
          <w:rFonts w:ascii="標楷體" w:eastAsia="標楷體" w:hAnsi="標楷體"/>
          <w:spacing w:val="4"/>
          <w:sz w:val="32"/>
          <w:szCs w:val="32"/>
        </w:rPr>
        <w:t>之</w:t>
      </w:r>
      <w:r w:rsidRPr="00DA48E5">
        <w:rPr>
          <w:rFonts w:ascii="標楷體" w:eastAsia="標楷體" w:hAnsi="標楷體"/>
          <w:sz w:val="32"/>
          <w:szCs w:val="32"/>
        </w:rPr>
        <w:t>申</w:t>
      </w:r>
      <w:r w:rsidRPr="00DA48E5">
        <w:rPr>
          <w:rFonts w:ascii="標楷體" w:eastAsia="標楷體" w:hAnsi="標楷體"/>
          <w:w w:val="95"/>
          <w:sz w:val="32"/>
          <w:szCs w:val="32"/>
        </w:rPr>
        <w:t>訴事件</w:t>
      </w:r>
      <w:r w:rsidRPr="00DA48E5">
        <w:rPr>
          <w:rFonts w:ascii="標楷體" w:eastAsia="標楷體" w:hAnsi="標楷體"/>
          <w:spacing w:val="4"/>
          <w:w w:val="95"/>
          <w:sz w:val="32"/>
          <w:szCs w:val="32"/>
        </w:rPr>
        <w:t>內</w:t>
      </w:r>
      <w:r w:rsidRPr="00DA48E5">
        <w:rPr>
          <w:rFonts w:ascii="標楷體" w:eastAsia="標楷體" w:hAnsi="標楷體"/>
          <w:w w:val="95"/>
          <w:sz w:val="32"/>
          <w:szCs w:val="32"/>
        </w:rPr>
        <w:t>容應</w:t>
      </w:r>
      <w:r w:rsidRPr="00DA48E5">
        <w:rPr>
          <w:rFonts w:ascii="標楷體" w:eastAsia="標楷體" w:hAnsi="標楷體"/>
          <w:spacing w:val="4"/>
          <w:w w:val="95"/>
          <w:sz w:val="32"/>
          <w:szCs w:val="32"/>
        </w:rPr>
        <w:t>予</w:t>
      </w:r>
      <w:r w:rsidRPr="00DA48E5">
        <w:rPr>
          <w:rFonts w:ascii="標楷體" w:eastAsia="標楷體" w:hAnsi="標楷體"/>
          <w:w w:val="95"/>
          <w:sz w:val="32"/>
          <w:szCs w:val="32"/>
        </w:rPr>
        <w:t>保密</w:t>
      </w:r>
      <w:r w:rsidRPr="00DA48E5">
        <w:rPr>
          <w:rFonts w:ascii="標楷體" w:eastAsia="標楷體" w:hAnsi="標楷體"/>
          <w:spacing w:val="4"/>
          <w:w w:val="95"/>
          <w:sz w:val="32"/>
          <w:szCs w:val="32"/>
        </w:rPr>
        <w:t>；</w:t>
      </w:r>
      <w:r w:rsidRPr="00DA48E5">
        <w:rPr>
          <w:rFonts w:ascii="標楷體" w:eastAsia="標楷體" w:hAnsi="標楷體"/>
          <w:w w:val="95"/>
          <w:sz w:val="32"/>
          <w:szCs w:val="32"/>
        </w:rPr>
        <w:t>違反</w:t>
      </w:r>
      <w:r w:rsidRPr="00DA48E5">
        <w:rPr>
          <w:rFonts w:ascii="標楷體" w:eastAsia="標楷體" w:hAnsi="標楷體"/>
          <w:spacing w:val="4"/>
          <w:w w:val="95"/>
          <w:sz w:val="32"/>
          <w:szCs w:val="32"/>
        </w:rPr>
        <w:t>者</w:t>
      </w:r>
      <w:r w:rsidRPr="00DA48E5">
        <w:rPr>
          <w:rFonts w:ascii="標楷體" w:eastAsia="標楷體" w:hAnsi="標楷體"/>
          <w:w w:val="95"/>
          <w:sz w:val="32"/>
          <w:szCs w:val="32"/>
        </w:rPr>
        <w:t>，主</w:t>
      </w:r>
      <w:r w:rsidRPr="00DA48E5">
        <w:rPr>
          <w:rFonts w:ascii="標楷體" w:eastAsia="標楷體" w:hAnsi="標楷體"/>
          <w:spacing w:val="4"/>
          <w:w w:val="95"/>
          <w:sz w:val="32"/>
          <w:szCs w:val="32"/>
        </w:rPr>
        <w:t>任委</w:t>
      </w:r>
      <w:r w:rsidRPr="00DA48E5">
        <w:rPr>
          <w:rFonts w:ascii="標楷體" w:eastAsia="標楷體" w:hAnsi="標楷體"/>
          <w:w w:val="95"/>
          <w:sz w:val="32"/>
          <w:szCs w:val="32"/>
        </w:rPr>
        <w:t>員應終</w:t>
      </w:r>
      <w:r w:rsidRPr="00DA48E5">
        <w:rPr>
          <w:rFonts w:ascii="標楷體" w:eastAsia="標楷體" w:hAnsi="標楷體"/>
          <w:spacing w:val="4"/>
          <w:w w:val="95"/>
          <w:sz w:val="32"/>
          <w:szCs w:val="32"/>
        </w:rPr>
        <w:t>止</w:t>
      </w:r>
      <w:r w:rsidRPr="00DA48E5">
        <w:rPr>
          <w:rFonts w:ascii="標楷體" w:eastAsia="標楷體" w:hAnsi="標楷體"/>
          <w:w w:val="95"/>
          <w:sz w:val="32"/>
          <w:szCs w:val="32"/>
        </w:rPr>
        <w:t>其參</w:t>
      </w:r>
      <w:r w:rsidRPr="00DA48E5">
        <w:rPr>
          <w:rFonts w:ascii="標楷體" w:eastAsia="標楷體" w:hAnsi="標楷體"/>
          <w:spacing w:val="4"/>
          <w:w w:val="95"/>
          <w:sz w:val="32"/>
          <w:szCs w:val="32"/>
        </w:rPr>
        <w:t>與</w:t>
      </w:r>
      <w:r w:rsidRPr="00DA48E5">
        <w:rPr>
          <w:rFonts w:ascii="標楷體" w:eastAsia="標楷體" w:hAnsi="標楷體"/>
          <w:w w:val="95"/>
          <w:sz w:val="32"/>
          <w:szCs w:val="32"/>
        </w:rPr>
        <w:t>，</w:t>
      </w:r>
      <w:r w:rsidRPr="00DA48E5">
        <w:rPr>
          <w:rFonts w:ascii="標楷體" w:eastAsia="標楷體" w:hAnsi="標楷體"/>
          <w:spacing w:val="5"/>
          <w:w w:val="95"/>
          <w:sz w:val="32"/>
          <w:szCs w:val="32"/>
        </w:rPr>
        <w:t>本校</w:t>
      </w:r>
      <w:r w:rsidRPr="00DA48E5">
        <w:rPr>
          <w:rFonts w:ascii="標楷體" w:eastAsia="標楷體" w:hAnsi="標楷體"/>
          <w:w w:val="95"/>
          <w:sz w:val="32"/>
          <w:szCs w:val="32"/>
        </w:rPr>
        <w:t>並</w:t>
      </w:r>
      <w:r w:rsidRPr="00DA48E5">
        <w:rPr>
          <w:rFonts w:ascii="標楷體" w:eastAsia="標楷體" w:hAnsi="標楷體"/>
          <w:spacing w:val="-13"/>
          <w:w w:val="95"/>
          <w:sz w:val="32"/>
          <w:szCs w:val="32"/>
        </w:rPr>
        <w:t>得</w:t>
      </w:r>
      <w:r w:rsidRPr="00DA48E5">
        <w:rPr>
          <w:rFonts w:ascii="標楷體" w:eastAsia="標楷體" w:hAnsi="標楷體"/>
          <w:sz w:val="32"/>
          <w:szCs w:val="32"/>
        </w:rPr>
        <w:t>視其情</w:t>
      </w:r>
      <w:r w:rsidRPr="00DA48E5">
        <w:rPr>
          <w:rFonts w:ascii="標楷體" w:eastAsia="標楷體" w:hAnsi="標楷體"/>
          <w:spacing w:val="4"/>
          <w:sz w:val="32"/>
          <w:szCs w:val="32"/>
        </w:rPr>
        <w:t>節</w:t>
      </w:r>
      <w:r w:rsidRPr="00DA48E5">
        <w:rPr>
          <w:rFonts w:ascii="標楷體" w:eastAsia="標楷體" w:hAnsi="標楷體"/>
          <w:sz w:val="32"/>
          <w:szCs w:val="32"/>
        </w:rPr>
        <w:t>依相</w:t>
      </w:r>
      <w:r w:rsidRPr="00DA48E5">
        <w:rPr>
          <w:rFonts w:ascii="標楷體" w:eastAsia="標楷體" w:hAnsi="標楷體"/>
          <w:spacing w:val="4"/>
          <w:sz w:val="32"/>
          <w:szCs w:val="32"/>
        </w:rPr>
        <w:t>關</w:t>
      </w:r>
      <w:r w:rsidRPr="00DA48E5">
        <w:rPr>
          <w:rFonts w:ascii="標楷體" w:eastAsia="標楷體" w:hAnsi="標楷體"/>
          <w:sz w:val="32"/>
          <w:szCs w:val="32"/>
        </w:rPr>
        <w:t>規定</w:t>
      </w:r>
      <w:r w:rsidRPr="00DA48E5">
        <w:rPr>
          <w:rFonts w:ascii="標楷體" w:eastAsia="標楷體" w:hAnsi="標楷體"/>
          <w:spacing w:val="4"/>
          <w:sz w:val="32"/>
          <w:szCs w:val="32"/>
        </w:rPr>
        <w:t>予</w:t>
      </w:r>
      <w:r w:rsidRPr="00DA48E5">
        <w:rPr>
          <w:rFonts w:ascii="標楷體" w:eastAsia="標楷體" w:hAnsi="標楷體"/>
          <w:sz w:val="32"/>
          <w:szCs w:val="32"/>
        </w:rPr>
        <w:t>以懲</w:t>
      </w:r>
      <w:r w:rsidRPr="00DA48E5">
        <w:rPr>
          <w:rFonts w:ascii="標楷體" w:eastAsia="標楷體" w:hAnsi="標楷體"/>
          <w:spacing w:val="4"/>
          <w:sz w:val="32"/>
          <w:szCs w:val="32"/>
        </w:rPr>
        <w:t>處</w:t>
      </w:r>
      <w:r w:rsidRPr="00DA48E5">
        <w:rPr>
          <w:rFonts w:ascii="標楷體" w:eastAsia="標楷體" w:hAnsi="標楷體"/>
          <w:sz w:val="32"/>
          <w:szCs w:val="32"/>
        </w:rPr>
        <w:t>及追</w:t>
      </w:r>
      <w:r w:rsidRPr="00DA48E5">
        <w:rPr>
          <w:rFonts w:ascii="標楷體" w:eastAsia="標楷體" w:hAnsi="標楷體"/>
          <w:spacing w:val="4"/>
          <w:sz w:val="32"/>
          <w:szCs w:val="32"/>
        </w:rPr>
        <w:t>究相</w:t>
      </w:r>
      <w:r w:rsidRPr="00DA48E5">
        <w:rPr>
          <w:rFonts w:ascii="標楷體" w:eastAsia="標楷體" w:hAnsi="標楷體"/>
          <w:sz w:val="32"/>
          <w:szCs w:val="32"/>
        </w:rPr>
        <w:t>關責任</w:t>
      </w:r>
      <w:r w:rsidRPr="00DA48E5">
        <w:rPr>
          <w:rFonts w:ascii="標楷體" w:eastAsia="標楷體" w:hAnsi="標楷體"/>
          <w:spacing w:val="4"/>
          <w:sz w:val="32"/>
          <w:szCs w:val="32"/>
        </w:rPr>
        <w:t>，</w:t>
      </w:r>
      <w:r w:rsidRPr="00DA48E5">
        <w:rPr>
          <w:rFonts w:ascii="標楷體" w:eastAsia="標楷體" w:hAnsi="標楷體"/>
          <w:sz w:val="32"/>
          <w:szCs w:val="32"/>
        </w:rPr>
        <w:t>並解</w:t>
      </w:r>
      <w:r w:rsidRPr="00DA48E5">
        <w:rPr>
          <w:rFonts w:ascii="標楷體" w:eastAsia="標楷體" w:hAnsi="標楷體"/>
          <w:spacing w:val="4"/>
          <w:sz w:val="32"/>
          <w:szCs w:val="32"/>
        </w:rPr>
        <w:t>除</w:t>
      </w:r>
      <w:r w:rsidRPr="00DA48E5">
        <w:rPr>
          <w:rFonts w:ascii="標楷體" w:eastAsia="標楷體" w:hAnsi="標楷體"/>
          <w:sz w:val="32"/>
          <w:szCs w:val="32"/>
        </w:rPr>
        <w:t>其選</w:t>
      </w:r>
      <w:r w:rsidRPr="00DA48E5">
        <w:rPr>
          <w:rFonts w:ascii="標楷體" w:eastAsia="標楷體" w:hAnsi="標楷體"/>
          <w:spacing w:val="4"/>
          <w:sz w:val="32"/>
          <w:szCs w:val="32"/>
        </w:rPr>
        <w:t>、</w:t>
      </w:r>
      <w:r w:rsidRPr="00DA48E5">
        <w:rPr>
          <w:rFonts w:ascii="標楷體" w:eastAsia="標楷體" w:hAnsi="標楷體"/>
          <w:sz w:val="32"/>
          <w:szCs w:val="32"/>
        </w:rPr>
        <w:t>聘任。</w:t>
      </w:r>
    </w:p>
    <w:p w:rsidR="003776F3" w:rsidRDefault="00CE0C82" w:rsidP="00DA48E5">
      <w:pPr>
        <w:pStyle w:val="a3"/>
        <w:spacing w:line="360" w:lineRule="auto"/>
        <w:ind w:left="1249" w:right="103" w:hanging="990"/>
        <w:rPr>
          <w:rFonts w:ascii="標楷體" w:eastAsia="標楷體" w:hAnsi="標楷體"/>
          <w:spacing w:val="-12"/>
          <w:w w:val="95"/>
          <w:sz w:val="32"/>
          <w:szCs w:val="32"/>
        </w:rPr>
      </w:pPr>
      <w:r w:rsidRPr="00DA48E5">
        <w:rPr>
          <w:rFonts w:ascii="標楷體" w:eastAsia="標楷體" w:hAnsi="標楷體"/>
          <w:spacing w:val="-7"/>
          <w:sz w:val="32"/>
          <w:szCs w:val="32"/>
        </w:rPr>
        <w:t>第十一條 申訴處理委員會應有委員半數以上出席始得開會，並應有半數以</w:t>
      </w:r>
      <w:r w:rsidRPr="00DA48E5">
        <w:rPr>
          <w:rFonts w:ascii="標楷體" w:eastAsia="標楷體" w:hAnsi="標楷體"/>
          <w:spacing w:val="-9"/>
          <w:sz w:val="32"/>
          <w:szCs w:val="32"/>
        </w:rPr>
        <w:t>上之出席委員之同意始得作成決議，可否同數時取決於主席。申訴</w:t>
      </w:r>
      <w:r w:rsidRPr="00DA48E5">
        <w:rPr>
          <w:rFonts w:ascii="標楷體" w:eastAsia="標楷體" w:hAnsi="標楷體"/>
          <w:spacing w:val="-12"/>
          <w:w w:val="95"/>
          <w:sz w:val="32"/>
          <w:szCs w:val="32"/>
        </w:rPr>
        <w:t>處理委員會應為附具理由之決議，並得作成懲戒或其他處理之建議。</w:t>
      </w:r>
    </w:p>
    <w:p w:rsidR="003776F3" w:rsidRDefault="00CE0C82" w:rsidP="003776F3">
      <w:pPr>
        <w:pStyle w:val="a3"/>
        <w:spacing w:line="360" w:lineRule="auto"/>
        <w:ind w:leftChars="50" w:left="110" w:right="103" w:firstLineChars="500" w:firstLine="1600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lastRenderedPageBreak/>
        <w:t>前項決議，應以書面通知申訴人、申訴人之相對人及本</w:t>
      </w:r>
    </w:p>
    <w:p w:rsidR="00D55057" w:rsidRPr="00DA48E5" w:rsidRDefault="00CE0C82" w:rsidP="003776F3">
      <w:pPr>
        <w:pStyle w:val="a3"/>
        <w:spacing w:line="360" w:lineRule="auto"/>
        <w:ind w:leftChars="50" w:left="110" w:right="103" w:firstLineChars="500" w:firstLine="1600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z w:val="32"/>
          <w:szCs w:val="32"/>
        </w:rPr>
        <w:t>校。</w:t>
      </w:r>
    </w:p>
    <w:p w:rsidR="00CC3A09" w:rsidRDefault="00CE0C82" w:rsidP="00CC3A09">
      <w:pPr>
        <w:pStyle w:val="a3"/>
        <w:spacing w:line="360" w:lineRule="auto"/>
        <w:ind w:left="1245" w:right="521" w:hanging="985"/>
        <w:jc w:val="both"/>
        <w:rPr>
          <w:rFonts w:ascii="標楷體" w:eastAsia="標楷體" w:hAnsi="標楷體"/>
          <w:sz w:val="32"/>
          <w:szCs w:val="32"/>
        </w:rPr>
      </w:pPr>
      <w:r w:rsidRPr="00DA48E5">
        <w:rPr>
          <w:rFonts w:ascii="標楷體" w:eastAsia="標楷體" w:hAnsi="標楷體"/>
          <w:spacing w:val="-5"/>
          <w:sz w:val="32"/>
          <w:szCs w:val="32"/>
        </w:rPr>
        <w:t>第十二條 申訴事件應自提出起二個月內結案，如有必要得延長一個月，</w:t>
      </w:r>
      <w:r w:rsidRPr="00DA48E5">
        <w:rPr>
          <w:rFonts w:ascii="標楷體" w:eastAsia="標楷體" w:hAnsi="標楷體"/>
          <w:spacing w:val="-3"/>
          <w:w w:val="95"/>
          <w:sz w:val="32"/>
          <w:szCs w:val="32"/>
        </w:rPr>
        <w:t>延長以一次為限。申訴人及申訴之相對人如對申訴案之決議有異</w:t>
      </w:r>
      <w:r w:rsidRPr="00DA48E5">
        <w:rPr>
          <w:rFonts w:ascii="標楷體" w:eastAsia="標楷體" w:hAnsi="標楷體"/>
          <w:spacing w:val="-1"/>
          <w:w w:val="95"/>
          <w:sz w:val="32"/>
          <w:szCs w:val="32"/>
        </w:rPr>
        <w:t>議者，得於收到書面通知次日起二十日內，以書面提出申復，並應附具理由，由申訴處理委員會另召開會議決議處理之。經結案</w:t>
      </w:r>
      <w:r w:rsidRPr="00DA48E5">
        <w:rPr>
          <w:rFonts w:ascii="標楷體" w:eastAsia="標楷體" w:hAnsi="標楷體"/>
          <w:sz w:val="32"/>
          <w:szCs w:val="32"/>
        </w:rPr>
        <w:t>後，不得就同一事由再提出申訴。</w:t>
      </w:r>
    </w:p>
    <w:p w:rsidR="00D55057" w:rsidRPr="00CC3A09" w:rsidRDefault="00CE0C82" w:rsidP="00CC3A09">
      <w:pPr>
        <w:pStyle w:val="a3"/>
        <w:spacing w:line="360" w:lineRule="auto"/>
        <w:ind w:left="1245" w:right="521" w:hanging="985"/>
        <w:jc w:val="both"/>
        <w:rPr>
          <w:rFonts w:ascii="標楷體" w:eastAsia="標楷體" w:hAnsi="標楷體"/>
          <w:sz w:val="32"/>
          <w:szCs w:val="32"/>
        </w:rPr>
      </w:pPr>
      <w:r w:rsidRPr="00CC3A09">
        <w:rPr>
          <w:rFonts w:ascii="標楷體" w:eastAsia="標楷體" w:hAnsi="標楷體"/>
          <w:sz w:val="32"/>
          <w:szCs w:val="32"/>
        </w:rPr>
        <w:t>第十三條 申訴處理委員會對已進入司法程序之性騷擾申訴，經申訴人同意後，得決議暫緩調查及決議，其期間不受前條規定之限制。</w:t>
      </w:r>
    </w:p>
    <w:p w:rsidR="00D55057" w:rsidRPr="00CC3A09" w:rsidRDefault="00CE0C82" w:rsidP="00CC3A09">
      <w:pPr>
        <w:pStyle w:val="a3"/>
        <w:spacing w:line="360" w:lineRule="auto"/>
        <w:ind w:left="1106" w:right="655" w:hanging="990"/>
        <w:jc w:val="both"/>
        <w:rPr>
          <w:rFonts w:ascii="標楷體" w:eastAsia="標楷體" w:hAnsi="標楷體"/>
          <w:sz w:val="32"/>
          <w:szCs w:val="32"/>
        </w:rPr>
      </w:pPr>
      <w:r w:rsidRPr="00CC3A09">
        <w:rPr>
          <w:rFonts w:ascii="標楷體" w:eastAsia="標楷體" w:hAnsi="標楷體"/>
          <w:spacing w:val="-5"/>
          <w:sz w:val="32"/>
          <w:szCs w:val="32"/>
        </w:rPr>
        <w:t>第十四條 性騷擾行為經調查屬實者，本校得視情節輕重，對申訴人之相</w:t>
      </w:r>
      <w:r w:rsidRPr="00CC3A09">
        <w:rPr>
          <w:rFonts w:ascii="標楷體" w:eastAsia="標楷體" w:hAnsi="標楷體"/>
          <w:spacing w:val="-3"/>
          <w:w w:val="95"/>
          <w:sz w:val="32"/>
          <w:szCs w:val="32"/>
        </w:rPr>
        <w:t>對人依相關規定為懲處。如涉及刑事責任時，本校並應協助申訴</w:t>
      </w:r>
      <w:r w:rsidRPr="00CC3A09">
        <w:rPr>
          <w:rFonts w:ascii="標楷體" w:eastAsia="標楷體" w:hAnsi="標楷體"/>
          <w:spacing w:val="-1"/>
          <w:w w:val="95"/>
          <w:sz w:val="32"/>
          <w:szCs w:val="32"/>
        </w:rPr>
        <w:t>人提出告訴。性騷擾行為經證實有誣告之事實者，本校得視情節</w:t>
      </w:r>
      <w:r w:rsidRPr="00CC3A09">
        <w:rPr>
          <w:rFonts w:ascii="標楷體" w:eastAsia="標楷體" w:hAnsi="標楷體"/>
          <w:sz w:val="32"/>
          <w:szCs w:val="32"/>
        </w:rPr>
        <w:t>輕重，對申訴人依相關規定為懲處。</w:t>
      </w:r>
    </w:p>
    <w:p w:rsidR="00D55057" w:rsidRPr="00CC3A09" w:rsidRDefault="00CE0C82" w:rsidP="00CC3A09">
      <w:pPr>
        <w:pStyle w:val="a3"/>
        <w:spacing w:before="2" w:line="360" w:lineRule="auto"/>
        <w:ind w:left="1106" w:right="670" w:hanging="990"/>
        <w:jc w:val="both"/>
        <w:rPr>
          <w:rFonts w:ascii="標楷體" w:eastAsia="標楷體" w:hAnsi="標楷體"/>
          <w:sz w:val="32"/>
          <w:szCs w:val="32"/>
        </w:rPr>
      </w:pPr>
      <w:r w:rsidRPr="00CC3A09">
        <w:rPr>
          <w:rFonts w:ascii="標楷體" w:eastAsia="標楷體" w:hAnsi="標楷體"/>
          <w:sz w:val="32"/>
          <w:szCs w:val="32"/>
        </w:rPr>
        <w:t>第十五條 本校對性騷擾行為應採取追蹤、考核及監督，以確保懲處措施有效執行，並避免相同事件或報復情事發生。</w:t>
      </w:r>
    </w:p>
    <w:p w:rsidR="00D55057" w:rsidRPr="00CC3A09" w:rsidRDefault="00CE0C82" w:rsidP="00CC3A09">
      <w:pPr>
        <w:pStyle w:val="a3"/>
        <w:spacing w:line="360" w:lineRule="auto"/>
        <w:ind w:left="1106" w:right="652" w:firstLine="288"/>
        <w:rPr>
          <w:rFonts w:ascii="標楷體" w:eastAsia="標楷體" w:hAnsi="標楷體"/>
          <w:sz w:val="32"/>
          <w:szCs w:val="32"/>
        </w:rPr>
      </w:pPr>
      <w:r w:rsidRPr="00CC3A09">
        <w:rPr>
          <w:rFonts w:ascii="標楷體" w:eastAsia="標楷體" w:hAnsi="標楷體"/>
          <w:spacing w:val="-1"/>
          <w:w w:val="95"/>
          <w:sz w:val="32"/>
          <w:szCs w:val="32"/>
        </w:rPr>
        <w:t>當事人有輔導或醫療等需要</w:t>
      </w:r>
      <w:bookmarkStart w:id="0" w:name="_GoBack"/>
      <w:bookmarkEnd w:id="0"/>
      <w:r w:rsidRPr="00CC3A09">
        <w:rPr>
          <w:rFonts w:ascii="標楷體" w:eastAsia="標楷體" w:hAnsi="標楷體"/>
          <w:spacing w:val="-1"/>
          <w:w w:val="95"/>
          <w:sz w:val="32"/>
          <w:szCs w:val="32"/>
        </w:rPr>
        <w:t>者，本校得依申請協助轉介至專業</w:t>
      </w:r>
      <w:r w:rsidRPr="00CC3A09">
        <w:rPr>
          <w:rFonts w:ascii="標楷體" w:eastAsia="標楷體" w:hAnsi="標楷體"/>
          <w:sz w:val="32"/>
          <w:szCs w:val="32"/>
        </w:rPr>
        <w:t>輔導或醫療機構。</w:t>
      </w:r>
    </w:p>
    <w:sectPr w:rsidR="00D55057" w:rsidRPr="00CC3A09">
      <w:footerReference w:type="default" r:id="rId6"/>
      <w:pgSz w:w="11910" w:h="16840"/>
      <w:pgMar w:top="1420" w:right="1000" w:bottom="1420" w:left="130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90" w:rsidRDefault="00DB4590">
      <w:r>
        <w:separator/>
      </w:r>
    </w:p>
  </w:endnote>
  <w:endnote w:type="continuationSeparator" w:id="0">
    <w:p w:rsidR="00DB4590" w:rsidRDefault="00D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57" w:rsidRDefault="00CC3A0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9766300</wp:posOffset>
              </wp:positionV>
              <wp:extent cx="14160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57" w:rsidRDefault="00CE0C82">
                          <w:pPr>
                            <w:spacing w:line="225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0BF9">
                            <w:rPr>
                              <w:rFonts w:ascii="Carlito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pt;margin-top:769pt;width:11.1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Z4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" filled="f" stroked="f">
              <v:textbox inset="0,0,0,0">
                <w:txbxContent>
                  <w:p w:rsidR="00D55057" w:rsidRDefault="00CE0C82">
                    <w:pPr>
                      <w:spacing w:line="225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0BF9">
                      <w:rPr>
                        <w:rFonts w:ascii="Carlito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90" w:rsidRDefault="00DB4590">
      <w:r>
        <w:separator/>
      </w:r>
    </w:p>
  </w:footnote>
  <w:footnote w:type="continuationSeparator" w:id="0">
    <w:p w:rsidR="00DB4590" w:rsidRDefault="00DB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57"/>
    <w:rsid w:val="000D7934"/>
    <w:rsid w:val="00187407"/>
    <w:rsid w:val="00230D29"/>
    <w:rsid w:val="003776F3"/>
    <w:rsid w:val="00CC3A09"/>
    <w:rsid w:val="00CE0C82"/>
    <w:rsid w:val="00D55057"/>
    <w:rsid w:val="00DA48E5"/>
    <w:rsid w:val="00DB4590"/>
    <w:rsid w:val="00E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D3C18-1D1D-4704-97BE-952410A3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86" w:lineRule="exact"/>
      <w:ind w:left="1231" w:right="1530"/>
      <w:jc w:val="center"/>
      <w:outlineLvl w:val="0"/>
    </w:pPr>
    <w:rPr>
      <w:rFonts w:ascii="WenQuanYi Zen Hei Mono" w:eastAsia="WenQuanYi Zen Hei Mono" w:hAnsi="WenQuanYi Zen Hei Mono" w:cs="WenQuanYi Zen Hei Mono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40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40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Windows 使用者</cp:lastModifiedBy>
  <cp:revision>5</cp:revision>
  <dcterms:created xsi:type="dcterms:W3CDTF">2020-06-16T06:18:00Z</dcterms:created>
  <dcterms:modified xsi:type="dcterms:W3CDTF">2020-07-09T06:57:00Z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