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ascii="微軟正黑體" w:hAnsi="微軟正黑體" w:eastAsia="微軟正黑體"/>
          <w:b/>
          <w:sz w:val="32"/>
          <w:szCs w:val="32"/>
        </w:rPr>
        <w:t>國立臺灣歷史博物館</w:t>
      </w:r>
    </w:p>
    <w:p>
      <w:pPr>
        <w:pStyle w:val="Normal"/>
        <w:spacing w:lineRule="auto" w:line="300"/>
        <w:jc w:val="center"/>
        <w:rPr>
          <w:rFonts w:ascii="微軟正黑體" w:hAnsi="微軟正黑體" w:eastAsia="微軟正黑體"/>
          <w:b/>
          <w:b/>
          <w:sz w:val="32"/>
          <w:szCs w:val="32"/>
        </w:rPr>
      </w:pPr>
      <w:r>
        <w:rPr>
          <w:rFonts w:ascii="微軟正黑體" w:hAnsi="微軟正黑體" w:eastAsia="微軟正黑體"/>
          <w:b/>
          <w:sz w:val="32"/>
          <w:szCs w:val="32"/>
        </w:rPr>
        <w:t>「自在飛翔的心靈世界」特殊群體藝文展演計畫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ind w:left="0" w:hanging="0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活動宗旨：</w:t>
      </w:r>
    </w:p>
    <w:p>
      <w:pPr>
        <w:pStyle w:val="Normal"/>
        <w:snapToGrid w:val="false"/>
        <w:spacing w:lineRule="exact" w:line="480"/>
        <w:ind w:firstLine="567"/>
        <w:rPr>
          <w:rFonts w:ascii="微軟正黑體" w:hAnsi="微軟正黑體" w:eastAsia="微軟正黑體" w:cs="Arial"/>
          <w:sz w:val="26"/>
          <w:szCs w:val="26"/>
          <w:shd w:fill="FFFFFF" w:val="clear"/>
        </w:rPr>
      </w:pPr>
      <w:r>
        <w:rPr>
          <w:rFonts w:ascii="微軟正黑體" w:hAnsi="微軟正黑體" w:eastAsia="微軟正黑體"/>
          <w:sz w:val="26"/>
          <w:szCs w:val="26"/>
        </w:rPr>
        <w:t>國立臺灣歷史博物館（以下稱「臺史博」）以「同心守護家園臺灣、共創多元和諧社會」為願景，以營造一座「誕生知識、快樂學習、友善平權、屬於全體臺灣人的歷史博物館」為使命，</w:t>
      </w:r>
      <w:r>
        <w:rPr>
          <w:rFonts w:ascii="微軟正黑體" w:hAnsi="微軟正黑體" w:cs="Arial" w:eastAsia="微軟正黑體"/>
          <w:sz w:val="26"/>
          <w:szCs w:val="26"/>
          <w:shd w:fill="FFFFFF" w:val="clear"/>
        </w:rPr>
        <w:t>與社會大眾共享博物館資源，更盼作為轉換知識的橋樑、創造平等參與的平臺，提供各社會群體發聲的機會與相互了解、</w:t>
      </w:r>
      <w:r>
        <w:rPr>
          <w:rFonts w:ascii="微軟正黑體" w:hAnsi="微軟正黑體" w:eastAsia="微軟正黑體"/>
          <w:sz w:val="26"/>
          <w:szCs w:val="26"/>
        </w:rPr>
        <w:t>相互體認自我價值</w:t>
      </w:r>
      <w:r>
        <w:rPr>
          <w:rFonts w:ascii="微軟正黑體" w:hAnsi="微軟正黑體" w:cs="Arial" w:eastAsia="微軟正黑體"/>
          <w:sz w:val="26"/>
          <w:szCs w:val="26"/>
          <w:shd w:fill="FFFFFF" w:val="clear"/>
        </w:rPr>
        <w:t>的管道，擬每季邀請特殊群體或社會公益團體至館進行藝文展演活動，期能促進平權與和諧社會。</w:t>
      </w:r>
    </w:p>
    <w:p>
      <w:pPr>
        <w:pStyle w:val="Normal"/>
        <w:snapToGrid w:val="false"/>
        <w:spacing w:lineRule="exact" w:line="480"/>
        <w:ind w:firstLine="567"/>
        <w:rPr>
          <w:rFonts w:ascii="微軟正黑體" w:hAnsi="微軟正黑體" w:eastAsia="微軟正黑體" w:cs="Arial"/>
          <w:sz w:val="26"/>
          <w:szCs w:val="26"/>
          <w:shd w:fill="FFFFFF" w:val="clear"/>
        </w:rPr>
      </w:pPr>
      <w:r>
        <w:rPr>
          <w:rFonts w:ascii="微軟正黑體" w:hAnsi="微軟正黑體" w:cs="Arial" w:eastAsia="微軟正黑體"/>
          <w:sz w:val="26"/>
          <w:szCs w:val="26"/>
          <w:shd w:fill="FFFFFF" w:val="clear"/>
        </w:rPr>
        <w:t>特殊群體朋友用才藝表演突破障礙與困難，臺史博是一方舞台，邀請大家來欣賞生命的精彩</w:t>
      </w:r>
      <w:r>
        <w:rPr>
          <w:rFonts w:ascii="微軟正黑體" w:hAnsi="微軟正黑體" w:eastAsia="微軟正黑體"/>
          <w:sz w:val="26"/>
          <w:szCs w:val="26"/>
        </w:rPr>
        <w:t>！</w:t>
      </w:r>
    </w:p>
    <w:p>
      <w:pPr>
        <w:pStyle w:val="ListParagraph"/>
        <w:numPr>
          <w:ilvl w:val="0"/>
          <w:numId w:val="1"/>
        </w:numPr>
        <w:spacing w:lineRule="exact" w:line="480"/>
        <w:ind w:left="567" w:hanging="567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指導單位：文化部</w:t>
      </w:r>
    </w:p>
    <w:p>
      <w:pPr>
        <w:pStyle w:val="ListParagraph"/>
        <w:numPr>
          <w:ilvl w:val="0"/>
          <w:numId w:val="1"/>
        </w:numPr>
        <w:spacing w:lineRule="exact" w:line="480"/>
        <w:ind w:left="567" w:hanging="567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主辦單位：</w:t>
      </w:r>
      <w:r>
        <w:rPr>
          <w:rFonts w:ascii="微軟正黑體" w:hAnsi="微軟正黑體" w:eastAsia="微軟正黑體"/>
          <w:sz w:val="26"/>
          <w:szCs w:val="26"/>
        </w:rPr>
        <w:t>國立臺灣歷史博物館、臺南市腦性麻痺之友協會</w:t>
      </w:r>
    </w:p>
    <w:p>
      <w:pPr>
        <w:pStyle w:val="ListParagraph"/>
        <w:numPr>
          <w:ilvl w:val="0"/>
          <w:numId w:val="1"/>
        </w:numPr>
        <w:spacing w:lineRule="exact" w:line="480"/>
        <w:ind w:left="567" w:hanging="567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活動時間：</w:t>
      </w:r>
      <w:r>
        <w:rPr>
          <w:rFonts w:eastAsia="微軟正黑體" w:ascii="微軟正黑體" w:hAnsi="微軟正黑體"/>
          <w:sz w:val="26"/>
          <w:szCs w:val="26"/>
        </w:rPr>
        <w:t>105</w:t>
      </w:r>
      <w:r>
        <w:rPr>
          <w:rFonts w:ascii="微軟正黑體" w:hAnsi="微軟正黑體" w:eastAsia="微軟正黑體"/>
          <w:sz w:val="26"/>
          <w:szCs w:val="26"/>
        </w:rPr>
        <w:t>年</w:t>
      </w:r>
      <w:r>
        <w:rPr>
          <w:rFonts w:eastAsia="微軟正黑體" w:ascii="微軟正黑體" w:hAnsi="微軟正黑體"/>
          <w:sz w:val="26"/>
          <w:szCs w:val="26"/>
        </w:rPr>
        <w:t>3</w:t>
      </w:r>
      <w:r>
        <w:rPr>
          <w:rFonts w:ascii="微軟正黑體" w:hAnsi="微軟正黑體" w:eastAsia="微軟正黑體"/>
          <w:sz w:val="26"/>
          <w:szCs w:val="26"/>
        </w:rPr>
        <w:t>月</w:t>
      </w:r>
      <w:r>
        <w:rPr>
          <w:rFonts w:eastAsia="微軟正黑體" w:ascii="微軟正黑體" w:hAnsi="微軟正黑體"/>
          <w:sz w:val="26"/>
          <w:szCs w:val="26"/>
        </w:rPr>
        <w:t>27</w:t>
      </w:r>
      <w:r>
        <w:rPr>
          <w:rFonts w:ascii="微軟正黑體" w:hAnsi="微軟正黑體" w:eastAsia="微軟正黑體"/>
          <w:sz w:val="26"/>
          <w:szCs w:val="26"/>
        </w:rPr>
        <w:t>日</w:t>
      </w:r>
    </w:p>
    <w:p>
      <w:pPr>
        <w:pStyle w:val="ListParagraph"/>
        <w:numPr>
          <w:ilvl w:val="0"/>
          <w:numId w:val="1"/>
        </w:numPr>
        <w:spacing w:lineRule="exact" w:line="480"/>
        <w:ind w:left="567" w:hanging="567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活動地點：</w:t>
      </w:r>
      <w:r>
        <w:rPr>
          <w:rFonts w:ascii="微軟正黑體" w:hAnsi="微軟正黑體" w:eastAsia="微軟正黑體"/>
          <w:sz w:val="26"/>
          <w:szCs w:val="26"/>
        </w:rPr>
        <w:t>國立臺灣歷史博物館（臺南市安南區長和路一段</w:t>
      </w:r>
      <w:r>
        <w:rPr>
          <w:rFonts w:eastAsia="微軟正黑體" w:ascii="微軟正黑體" w:hAnsi="微軟正黑體"/>
          <w:sz w:val="26"/>
          <w:szCs w:val="26"/>
        </w:rPr>
        <w:t>250</w:t>
      </w:r>
      <w:r>
        <w:rPr>
          <w:rFonts w:ascii="微軟正黑體" w:hAnsi="微軟正黑體" w:eastAsia="微軟正黑體"/>
          <w:sz w:val="26"/>
          <w:szCs w:val="26"/>
        </w:rPr>
        <w:t>號）</w:t>
      </w:r>
    </w:p>
    <w:p>
      <w:pPr>
        <w:pStyle w:val="ListParagraph"/>
        <w:numPr>
          <w:ilvl w:val="0"/>
          <w:numId w:val="1"/>
        </w:numPr>
        <w:spacing w:lineRule="exact" w:line="480"/>
        <w:ind w:left="567" w:hanging="567"/>
        <w:rPr>
          <w:rFonts w:ascii="微軟正黑體" w:hAnsi="微軟正黑體" w:eastAsia="微軟正黑體"/>
          <w:b/>
          <w:b/>
          <w:sz w:val="26"/>
          <w:szCs w:val="26"/>
        </w:rPr>
      </w:pPr>
      <w:r>
        <w:rPr>
          <w:rFonts w:ascii="微軟正黑體" w:hAnsi="微軟正黑體" w:eastAsia="微軟正黑體"/>
          <w:b/>
          <w:sz w:val="26"/>
          <w:szCs w:val="26"/>
        </w:rPr>
        <w:t>活動內容：</w:t>
      </w:r>
    </w:p>
    <w:tbl>
      <w:tblPr>
        <w:tblStyle w:val="a7"/>
        <w:tblW w:w="864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3"/>
        <w:gridCol w:w="5103"/>
      </w:tblGrid>
      <w:tr>
        <w:trPr/>
        <w:tc>
          <w:tcPr>
            <w:tcW w:w="3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79375</wp:posOffset>
                  </wp:positionV>
                  <wp:extent cx="2190750" cy="1219200"/>
                  <wp:effectExtent l="0" t="0" r="0" b="0"/>
                  <wp:wrapSquare wrapText="bothSides"/>
                  <wp:docPr id="1" name="圖片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763" t="26146" r="10137" b="9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napToGrid w:val="false"/>
              <w:spacing w:lineRule="exact" w:line="400" w:beforeAutospacing="0" w:before="0" w:afterAutospacing="0" w:after="0"/>
              <w:jc w:val="both"/>
              <w:rPr>
                <w:rFonts w:ascii="微軟正黑體" w:hAnsi="微軟正黑體" w:eastAsia="微軟正黑體"/>
                <w:b/>
                <w:b/>
                <w:sz w:val="28"/>
                <w:szCs w:val="28"/>
                <w:u w:val="single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上午</w:t>
            </w:r>
            <w:r>
              <w:rPr>
                <w:rFonts w:eastAsia="微軟正黑體" w:ascii="微軟正黑體" w:hAnsi="微軟正黑體"/>
                <w:b/>
                <w:sz w:val="28"/>
                <w:szCs w:val="28"/>
                <w:u w:val="single"/>
              </w:rPr>
              <w:t xml:space="preserve">10:30 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「築夢樂團」樂舞表演</w:t>
            </w:r>
          </w:p>
          <w:p>
            <w:pPr>
              <w:pStyle w:val="NormalWeb"/>
              <w:snapToGrid w:val="false"/>
              <w:spacing w:lineRule="exact" w:line="40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時間：</w:t>
            </w:r>
            <w:r>
              <w:rPr>
                <w:rFonts w:eastAsia="微軟正黑體" w:ascii="微軟正黑體" w:hAnsi="微軟正黑體"/>
              </w:rPr>
              <w:t>3</w:t>
            </w:r>
            <w:r>
              <w:rPr>
                <w:rFonts w:ascii="微軟正黑體" w:hAnsi="微軟正黑體" w:eastAsia="微軟正黑體"/>
              </w:rPr>
              <w:t>月</w:t>
            </w:r>
            <w:r>
              <w:rPr>
                <w:rFonts w:eastAsia="微軟正黑體" w:ascii="微軟正黑體" w:hAnsi="微軟正黑體"/>
              </w:rPr>
              <w:t>27</w:t>
            </w:r>
            <w:r>
              <w:rPr>
                <w:rFonts w:ascii="微軟正黑體" w:hAnsi="微軟正黑體" w:eastAsia="微軟正黑體"/>
              </w:rPr>
              <w:t>日（星期日）上午</w:t>
            </w:r>
            <w:r>
              <w:rPr>
                <w:rFonts w:eastAsia="微軟正黑體" w:ascii="微軟正黑體" w:hAnsi="微軟正黑體"/>
              </w:rPr>
              <w:t>10:30~11:30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地點：臺史博展示教育大樓大廳</w:t>
            </w:r>
          </w:p>
          <w:p>
            <w:pPr>
              <w:pStyle w:val="NormalWeb"/>
              <w:snapToGrid w:val="false"/>
              <w:spacing w:lineRule="atLeast" w:line="39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名額：自由入座，歡迎踴躍參加！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eastAsia="微軟正黑體" w:ascii="微軟正黑體" w:hAnsi="微軟正黑體"/>
              </w:rPr>
            </w:r>
          </w:p>
        </w:tc>
      </w:tr>
      <w:tr>
        <w:trPr/>
        <w:tc>
          <w:tcPr>
            <w:tcW w:w="3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95250</wp:posOffset>
                  </wp:positionV>
                  <wp:extent cx="2190750" cy="1114425"/>
                  <wp:effectExtent l="0" t="0" r="0" b="0"/>
                  <wp:wrapSquare wrapText="bothSides"/>
                  <wp:docPr id="2" name="圖片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984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napToGrid w:val="false"/>
              <w:spacing w:lineRule="atLeast" w:line="40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下午</w:t>
            </w:r>
            <w:r>
              <w:rPr>
                <w:rFonts w:eastAsia="微軟正黑體" w:ascii="微軟正黑體" w:hAnsi="微軟正黑體"/>
                <w:b/>
                <w:sz w:val="28"/>
                <w:szCs w:val="28"/>
                <w:u w:val="single"/>
              </w:rPr>
              <w:t xml:space="preserve">2:00 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「愛飛翔舞團」樂舞表演</w:t>
            </w:r>
          </w:p>
          <w:p>
            <w:pPr>
              <w:pStyle w:val="NormalWeb"/>
              <w:snapToGrid w:val="false"/>
              <w:spacing w:lineRule="atLeast" w:line="40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時間：</w:t>
            </w:r>
            <w:r>
              <w:rPr>
                <w:rFonts w:eastAsia="微軟正黑體" w:ascii="微軟正黑體" w:hAnsi="微軟正黑體"/>
              </w:rPr>
              <w:t>3</w:t>
            </w:r>
            <w:r>
              <w:rPr>
                <w:rFonts w:ascii="微軟正黑體" w:hAnsi="微軟正黑體" w:eastAsia="微軟正黑體"/>
              </w:rPr>
              <w:t>月</w:t>
            </w:r>
            <w:r>
              <w:rPr>
                <w:rFonts w:eastAsia="微軟正黑體" w:ascii="微軟正黑體" w:hAnsi="微軟正黑體"/>
              </w:rPr>
              <w:t>27</w:t>
            </w:r>
            <w:r>
              <w:rPr>
                <w:rFonts w:ascii="微軟正黑體" w:hAnsi="微軟正黑體" w:eastAsia="微軟正黑體"/>
              </w:rPr>
              <w:t>日（星期日）下午</w:t>
            </w:r>
            <w:r>
              <w:rPr>
                <w:rFonts w:eastAsia="微軟正黑體" w:ascii="微軟正黑體" w:hAnsi="微軟正黑體"/>
              </w:rPr>
              <w:t>2:00~2:30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地點：臺史博展示教育大樓大廳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名額：自由入座，歡迎踴躍參加！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eastAsia="微軟正黑體" w:ascii="微軟正黑體" w:hAnsi="微軟正黑體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85725</wp:posOffset>
                  </wp:positionV>
                  <wp:extent cx="2228850" cy="1639570"/>
                  <wp:effectExtent l="0" t="0" r="0" b="0"/>
                  <wp:wrapSquare wrapText="bothSides"/>
                  <wp:docPr id="3" name="圖片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napToGrid w:val="false"/>
              <w:spacing w:lineRule="atLeast" w:line="40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下午</w:t>
            </w:r>
            <w:r>
              <w:rPr>
                <w:rFonts w:eastAsia="微軟正黑體" w:ascii="微軟正黑體" w:hAnsi="微軟正黑體"/>
                <w:b/>
                <w:sz w:val="28"/>
                <w:szCs w:val="28"/>
                <w:u w:val="single"/>
              </w:rPr>
              <w:t xml:space="preserve">2:30 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「陶藝工坊」親子</w:t>
            </w:r>
            <w:r>
              <w:rPr>
                <w:rFonts w:eastAsia="微軟正黑體" w:ascii="微軟正黑體" w:hAnsi="微軟正黑體"/>
                <w:b/>
                <w:sz w:val="28"/>
                <w:szCs w:val="28"/>
                <w:u w:val="single"/>
              </w:rPr>
              <w:t>DIY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  <w:u w:val="single"/>
              </w:rPr>
              <w:t>活動</w:t>
            </w:r>
          </w:p>
          <w:p>
            <w:pPr>
              <w:pStyle w:val="NormalWeb"/>
              <w:snapToGrid w:val="false"/>
              <w:spacing w:lineRule="atLeast" w:line="400" w:beforeAutospacing="0" w:before="0" w:afterAutospacing="0" w:after="0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時間：</w:t>
            </w:r>
            <w:r>
              <w:rPr>
                <w:rFonts w:eastAsia="微軟正黑體" w:ascii="微軟正黑體" w:hAnsi="微軟正黑體"/>
              </w:rPr>
              <w:t>3</w:t>
            </w:r>
            <w:r>
              <w:rPr>
                <w:rFonts w:ascii="微軟正黑體" w:hAnsi="微軟正黑體" w:eastAsia="微軟正黑體"/>
              </w:rPr>
              <w:t>月</w:t>
            </w:r>
            <w:r>
              <w:rPr>
                <w:rFonts w:eastAsia="微軟正黑體" w:ascii="微軟正黑體" w:hAnsi="微軟正黑體"/>
              </w:rPr>
              <w:t>27</w:t>
            </w:r>
            <w:r>
              <w:rPr>
                <w:rFonts w:ascii="微軟正黑體" w:hAnsi="微軟正黑體" w:eastAsia="微軟正黑體"/>
              </w:rPr>
              <w:t>日（星期日）下午</w:t>
            </w:r>
            <w:r>
              <w:rPr>
                <w:rFonts w:eastAsia="微軟正黑體" w:ascii="微軟正黑體" w:hAnsi="微軟正黑體"/>
              </w:rPr>
              <w:t>2:30~3</w:t>
            </w:r>
            <w:bookmarkStart w:id="0" w:name="_GoBack"/>
            <w:bookmarkEnd w:id="0"/>
            <w:r>
              <w:rPr>
                <w:rFonts w:eastAsia="微軟正黑體" w:ascii="微軟正黑體" w:hAnsi="微軟正黑體"/>
              </w:rPr>
              <w:t>:30</w:t>
            </w:r>
          </w:p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地點：臺史博兒童廳</w:t>
            </w:r>
            <w:r>
              <w:rPr>
                <w:rFonts w:eastAsia="微軟正黑體" w:ascii="微軟正黑體" w:hAnsi="微軟正黑體"/>
              </w:rPr>
              <w:t>DIY</w:t>
            </w:r>
            <w:r>
              <w:rPr>
                <w:rFonts w:ascii="微軟正黑體" w:hAnsi="微軟正黑體" w:eastAsia="微軟正黑體"/>
              </w:rPr>
              <w:t>手作區</w:t>
            </w:r>
          </w:p>
          <w:p>
            <w:pPr>
              <w:pStyle w:val="Normal"/>
              <w:spacing w:lineRule="exact" w:line="400"/>
              <w:ind w:left="746" w:hanging="746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名額：</w:t>
            </w:r>
            <w:r>
              <w:rPr>
                <w:rFonts w:eastAsia="微軟正黑體" w:ascii="微軟正黑體" w:hAnsi="微軟正黑體"/>
              </w:rPr>
              <w:t>20</w:t>
            </w:r>
            <w:r>
              <w:rPr>
                <w:rFonts w:ascii="微軟正黑體" w:hAnsi="微軟正黑體" w:eastAsia="微軟正黑體"/>
              </w:rPr>
              <w:t>名</w:t>
            </w:r>
            <w:r>
              <w:rPr>
                <w:rFonts w:ascii="微軟正黑體" w:hAnsi="微軟正黑體" w:eastAsia="微軟正黑體"/>
              </w:rPr>
              <w:t>（報名</w:t>
            </w:r>
            <w:r>
              <w:rPr>
                <w:rFonts w:ascii="微軟正黑體" w:hAnsi="微軟正黑體" w:eastAsia="微軟正黑體"/>
              </w:rPr>
              <w:t>限</w:t>
            </w:r>
            <w:r>
              <w:rPr>
                <w:rFonts w:eastAsia="微軟正黑體" w:ascii="微軟正黑體" w:hAnsi="微軟正黑體"/>
              </w:rPr>
              <w:t>12</w:t>
            </w:r>
            <w:r>
              <w:rPr>
                <w:rFonts w:ascii="微軟正黑體" w:hAnsi="微軟正黑體" w:eastAsia="微軟正黑體"/>
              </w:rPr>
              <w:t>歲以下兒童）</w:t>
            </w:r>
          </w:p>
          <w:p>
            <w:pPr>
              <w:pStyle w:val="Normal"/>
              <w:spacing w:lineRule="exact" w:line="400"/>
              <w:ind w:left="746" w:hanging="746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費用：材料費</w:t>
            </w:r>
            <w:r>
              <w:rPr>
                <w:rFonts w:eastAsia="微軟正黑體" w:ascii="微軟正黑體" w:hAnsi="微軟正黑體"/>
              </w:rPr>
              <w:t>250</w:t>
            </w:r>
            <w:r>
              <w:rPr>
                <w:rFonts w:ascii="微軟正黑體" w:hAnsi="微軟正黑體" w:eastAsia="微軟正黑體"/>
              </w:rPr>
              <w:t>元、作品運費</w:t>
            </w:r>
            <w:r>
              <w:rPr>
                <w:rFonts w:eastAsia="微軟正黑體" w:ascii="微軟正黑體" w:hAnsi="微軟正黑體"/>
              </w:rPr>
              <w:t>100</w:t>
            </w:r>
            <w:r>
              <w:rPr>
                <w:rFonts w:ascii="微軟正黑體" w:hAnsi="微軟正黑體" w:eastAsia="微軟正黑體"/>
              </w:rPr>
              <w:t>元</w:t>
            </w:r>
          </w:p>
          <w:p>
            <w:pPr>
              <w:pStyle w:val="NormalWeb"/>
              <w:snapToGrid w:val="false"/>
              <w:spacing w:lineRule="atLeast" w:line="390" w:beforeAutospacing="0" w:before="0" w:afterAutospacing="0" w:after="0"/>
              <w:ind w:left="746" w:hanging="744"/>
              <w:jc w:val="both"/>
              <w:rPr/>
            </w:pPr>
            <w:r>
              <w:rPr>
                <w:rFonts w:ascii="微軟正黑體" w:hAnsi="微軟正黑體" w:eastAsia="微軟正黑體"/>
              </w:rPr>
              <w:t>報名：</w:t>
            </w:r>
            <w:r>
              <w:rPr>
                <w:rFonts w:eastAsia="微軟正黑體" w:ascii="微軟正黑體" w:hAnsi="微軟正黑體"/>
              </w:rPr>
              <w:t>(1)</w:t>
            </w:r>
            <w:r>
              <w:rPr>
                <w:rFonts w:ascii="微軟正黑體" w:hAnsi="微軟正黑體" w:eastAsia="微軟正黑體"/>
              </w:rPr>
              <w:t>本館官網</w:t>
            </w:r>
            <w:hyperlink r:id="rId5">
              <w:r>
                <w:rPr>
                  <w:rStyle w:val="Style13"/>
                  <w:rFonts w:ascii="微軟正黑體" w:hAnsi="微軟正黑體" w:eastAsia="微軟正黑體"/>
                </w:rPr>
                <w:t>網路預約報名（</w:t>
              </w:r>
              <w:r>
                <w:rPr>
                  <w:rStyle w:val="Style13"/>
                  <w:rFonts w:eastAsia="微軟正黑體" w:ascii="微軟正黑體" w:hAnsi="微軟正黑體"/>
                </w:rPr>
                <w:t>3/23</w:t>
              </w:r>
              <w:r>
                <w:rPr>
                  <w:rStyle w:val="Style13"/>
                  <w:rFonts w:ascii="微軟正黑體" w:hAnsi="微軟正黑體" w:eastAsia="微軟正黑體"/>
                </w:rPr>
                <w:t>止）</w:t>
              </w:r>
            </w:hyperlink>
          </w:p>
          <w:p>
            <w:pPr>
              <w:pStyle w:val="NormalWeb"/>
              <w:snapToGrid w:val="false"/>
              <w:spacing w:lineRule="atLeast" w:line="390" w:beforeAutospacing="0" w:before="0" w:afterAutospacing="0" w:after="0"/>
              <w:ind w:left="1029" w:hanging="1027"/>
              <w:jc w:val="both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 xml:space="preserve">      </w:t>
            </w:r>
            <w:r>
              <w:rPr>
                <w:rFonts w:eastAsia="微軟正黑體" w:ascii="微軟正黑體" w:hAnsi="微軟正黑體"/>
              </w:rPr>
              <w:t>(2)</w:t>
            </w:r>
            <w:r>
              <w:rPr>
                <w:rFonts w:ascii="微軟正黑體" w:hAnsi="微軟正黑體" w:eastAsia="微軟正黑體"/>
              </w:rPr>
              <w:t>現場報名：</w:t>
            </w:r>
            <w:r>
              <w:rPr>
                <w:rFonts w:eastAsia="微軟正黑體" w:ascii="微軟正黑體" w:hAnsi="微軟正黑體"/>
              </w:rPr>
              <w:t>3/27</w:t>
            </w:r>
            <w:r>
              <w:rPr>
                <w:rFonts w:ascii="微軟正黑體" w:hAnsi="微軟正黑體" w:eastAsia="微軟正黑體"/>
              </w:rPr>
              <w:t>當天於服務台報名，開放名額以現場公告為準。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560" w:right="1558" w:header="0" w:top="1702" w:footer="992" w:bottom="1049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88"/>
    <w:family w:val="roman"/>
    <w:pitch w:val="variable"/>
  </w:font>
  <w:font w:name="Calibri Light">
    <w:charset w:val="88"/>
    <w:family w:val="roman"/>
    <w:pitch w:val="variable"/>
  </w:font>
  <w:font w:name="微軟正黑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ideographLegalTraditional"/>
      <w:lvlText w:val="%1、"/>
      <w:lvlJc w:val="left"/>
      <w:pPr>
        <w:ind w:left="764" w:hanging="480"/>
      </w:pPr>
      <w:rPr>
        <w:sz w:val="26"/>
        <w:b/>
        <w:rFonts w:ascii="微軟正黑體" w:hAnsi="微軟正黑體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b w:val="false"/>
      </w:rPr>
    </w:lvl>
    <w:lvl w:ilvl="2">
      <w:start w:val="1"/>
      <w:numFmt w:val="taiwaneseCountingThousand"/>
      <w:lvlText w:val="(%3)、"/>
      <w:lvlJc w:val="left"/>
      <w:pPr>
        <w:ind w:left="1440" w:hanging="480"/>
      </w:pPr>
      <w:rPr>
        <w:b w:val="fals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paragraph" w:styleId="1">
    <w:name w:val="標題 1"/>
    <w:basedOn w:val="Style15"/>
    <w:pPr/>
    <w:rPr/>
  </w:style>
  <w:style w:type="paragraph" w:styleId="2">
    <w:name w:val="標題 2"/>
    <w:basedOn w:val="Style15"/>
    <w:pPr/>
    <w:rPr/>
  </w:style>
  <w:style w:type="paragraph" w:styleId="3">
    <w:name w:val="標題 3"/>
    <w:basedOn w:val="Normal"/>
    <w:link w:val="30"/>
    <w:uiPriority w:val="9"/>
    <w:qFormat/>
    <w:rsid w:val="006f35cb"/>
    <w:pPr>
      <w:widowControl/>
      <w:spacing w:beforeAutospacing="1" w:afterAutospacing="1"/>
      <w:outlineLvl w:val="2"/>
    </w:pPr>
    <w:rPr>
      <w:rFonts w:ascii="新細明體" w:hAnsi="新細明體" w:eastAsia="新細明體" w:cs="新細明體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頁首 字元"/>
    <w:basedOn w:val="DefaultParagraphFont"/>
    <w:link w:val="a3"/>
    <w:uiPriority w:val="99"/>
    <w:qFormat/>
    <w:rsid w:val="00356c35"/>
    <w:rPr>
      <w:sz w:val="20"/>
      <w:szCs w:val="20"/>
    </w:rPr>
  </w:style>
  <w:style w:type="character" w:styleId="Style12" w:customStyle="1">
    <w:name w:val="頁尾 字元"/>
    <w:basedOn w:val="DefaultParagraphFont"/>
    <w:link w:val="a5"/>
    <w:uiPriority w:val="99"/>
    <w:qFormat/>
    <w:rsid w:val="00356c35"/>
    <w:rPr>
      <w:sz w:val="20"/>
      <w:szCs w:val="20"/>
    </w:rPr>
  </w:style>
  <w:style w:type="character" w:styleId="31" w:customStyle="1">
    <w:name w:val="標題 3 字元"/>
    <w:basedOn w:val="DefaultParagraphFont"/>
    <w:link w:val="3"/>
    <w:uiPriority w:val="9"/>
    <w:qFormat/>
    <w:rsid w:val="006f35cb"/>
    <w:rPr>
      <w:rFonts w:ascii="新細明體" w:hAnsi="新細明體" w:eastAsia="新細明體" w:cs="新細明體"/>
      <w:b/>
      <w:bCs/>
      <w:sz w:val="27"/>
      <w:szCs w:val="27"/>
    </w:rPr>
  </w:style>
  <w:style w:type="character" w:styleId="Style13">
    <w:name w:val="網際網路連結"/>
    <w:basedOn w:val="DefaultParagraphFont"/>
    <w:uiPriority w:val="99"/>
    <w:unhideWhenUsed/>
    <w:rsid w:val="006f35cb"/>
    <w:rPr>
      <w:b w:val="false"/>
      <w:bCs w:val="false"/>
      <w:strike w:val="false"/>
      <w:dstrike w:val="false"/>
      <w:color w:val="6C7900"/>
      <w:u w:val="none"/>
      <w:effect w:val="blinkBackground"/>
    </w:rPr>
  </w:style>
  <w:style w:type="character" w:styleId="Style14" w:customStyle="1">
    <w:name w:val="註解方塊文字 字元"/>
    <w:basedOn w:val="DefaultParagraphFont"/>
    <w:link w:val="aa"/>
    <w:uiPriority w:val="99"/>
    <w:semiHidden/>
    <w:qFormat/>
    <w:rsid w:val="000d5d40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5f4"/>
    <w:rPr>
      <w:b/>
      <w:bCs/>
    </w:rPr>
  </w:style>
  <w:style w:type="character" w:styleId="Textexposedshow" w:customStyle="1">
    <w:name w:val="text_exposed_show"/>
    <w:basedOn w:val="DefaultParagraphFont"/>
    <w:qFormat/>
    <w:rsid w:val="00db7e5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2f3881"/>
    <w:rPr>
      <w:color w:val="954F72" w:themeColor="followedHyperlink"/>
      <w:u w:val="single"/>
    </w:rPr>
  </w:style>
  <w:style w:type="character" w:styleId="ListLabel1">
    <w:name w:val="ListLabel 1"/>
    <w:qFormat/>
    <w:rPr>
      <w:rFonts w:ascii="微軟正黑體" w:hAnsi="微軟正黑體"/>
      <w:b/>
      <w:sz w:val="26"/>
    </w:rPr>
  </w:style>
  <w:style w:type="character" w:styleId="ListLabel2">
    <w:name w:val="ListLabel 2"/>
    <w:qFormat/>
    <w:rPr>
      <w:b w:val="false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內文"/>
    <w:basedOn w:val="Normal"/>
    <w:pPr>
      <w:spacing w:lineRule="auto" w:line="288" w:before="0" w:after="140"/>
    </w:pPr>
    <w:rPr/>
  </w:style>
  <w:style w:type="paragraph" w:styleId="Style17">
    <w:name w:val="清單"/>
    <w:basedOn w:val="Style16"/>
    <w:pPr/>
    <w:rPr>
      <w:rFonts w:cs="Mangal"/>
    </w:rPr>
  </w:style>
  <w:style w:type="paragraph" w:styleId="Style18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頁首"/>
    <w:basedOn w:val="Normal"/>
    <w:link w:val="a4"/>
    <w:uiPriority w:val="99"/>
    <w:unhideWhenUsed/>
    <w:rsid w:val="00356c35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頁尾"/>
    <w:basedOn w:val="Normal"/>
    <w:link w:val="a6"/>
    <w:uiPriority w:val="99"/>
    <w:unhideWhenUsed/>
    <w:rsid w:val="00356c35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00e3"/>
    <w:pPr>
      <w:ind w:left="480" w:hanging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d5d40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915f4"/>
    <w:pPr>
      <w:widowControl/>
      <w:spacing w:beforeAutospacing="1" w:afterAutospacing="1"/>
    </w:pPr>
    <w:rPr>
      <w:rFonts w:ascii="新細明體" w:hAnsi="新細明體" w:eastAsia="新細明體" w:cs="新細明體"/>
      <w:szCs w:val="24"/>
    </w:rPr>
  </w:style>
  <w:style w:type="paragraph" w:styleId="Style22">
    <w:name w:val="引言"/>
    <w:basedOn w:val="Normal"/>
    <w:qFormat/>
    <w:pPr/>
    <w:rPr/>
  </w:style>
  <w:style w:type="paragraph" w:styleId="Style23">
    <w:name w:val="題名"/>
    <w:basedOn w:val="Style15"/>
    <w:pPr/>
    <w:rPr/>
  </w:style>
  <w:style w:type="paragraph" w:styleId="Style24">
    <w:name w:val="副題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600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2016-03-08T07:26:00Z</dcterms:created>
  <dc:creator>公服組-魏雅蘋</dc:creator>
  <dc:language>zh-TW</dc:language>
  <cp:lastModifiedBy>公服組-林潔琪</cp:lastModifiedBy>
  <cp:lastPrinted>2015-06-18T02:15:00Z</cp:lastPrinted>
  <dcterms:modified xsi:type="dcterms:W3CDTF">2016-03-09T02:07:00Z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