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5E3" w:rsidRPr="008225E3" w:rsidRDefault="008225E3" w:rsidP="008225E3">
      <w:pPr>
        <w:widowControl/>
        <w:jc w:val="left"/>
        <w:rPr>
          <w:rFonts w:ascii="新細明體" w:eastAsia="新細明體" w:hAnsi="新細明體" w:cs="新細明體"/>
          <w:vanish/>
          <w:kern w:val="0"/>
          <w:szCs w:val="24"/>
        </w:rPr>
      </w:pPr>
      <w:hyperlink r:id="rId4" w:history="1">
        <w:r w:rsidRPr="008225E3">
          <w:rPr>
            <w:rFonts w:ascii="細明體" w:eastAsia="細明體" w:hAnsi="細明體" w:cs="新細明體" w:hint="eastAsia"/>
            <w:color w:val="0077B4"/>
            <w:kern w:val="0"/>
            <w:sz w:val="19"/>
            <w:u w:val="single"/>
          </w:rPr>
          <w:t>性別平等教育法</w:t>
        </w:r>
      </w:hyperlink>
      <w:r w:rsidRPr="008225E3">
        <w:rPr>
          <w:rFonts w:ascii="細明體" w:eastAsia="細明體" w:hAnsi="細明體" w:cs="新細明體" w:hint="eastAsia"/>
          <w:color w:val="000000"/>
          <w:kern w:val="0"/>
          <w:sz w:val="19"/>
        </w:rPr>
        <w:t> </w:t>
      </w:r>
      <w:r w:rsidRPr="008225E3">
        <w:rPr>
          <w:rFonts w:ascii="細明體" w:eastAsia="細明體" w:hAnsi="細明體" w:cs="新細明體" w:hint="eastAsia"/>
          <w:color w:val="000000"/>
          <w:kern w:val="0"/>
          <w:szCs w:val="24"/>
        </w:rPr>
        <w:t>( 民國 102 年 12 月 11 日 修正 )</w:t>
      </w:r>
    </w:p>
    <w:tbl>
      <w:tblPr>
        <w:tblW w:w="5000" w:type="pct"/>
        <w:tblBorders>
          <w:top w:val="single" w:sz="4" w:space="0" w:color="FFFFFF"/>
          <w:left w:val="single" w:sz="4" w:space="0" w:color="E3E9F2"/>
          <w:bottom w:val="single" w:sz="4" w:space="0" w:color="E3E9F2"/>
          <w:right w:val="single" w:sz="4" w:space="0" w:color="E3E9F2"/>
        </w:tblBorders>
        <w:shd w:val="clear" w:color="auto" w:fill="FFFFFF"/>
        <w:tblCellMar>
          <w:top w:w="36" w:type="dxa"/>
          <w:left w:w="36" w:type="dxa"/>
          <w:bottom w:w="36" w:type="dxa"/>
          <w:right w:w="36" w:type="dxa"/>
        </w:tblCellMar>
        <w:tblLook w:val="04A0"/>
      </w:tblPr>
      <w:tblGrid>
        <w:gridCol w:w="8316"/>
      </w:tblGrid>
      <w:tr w:rsidR="008225E3" w:rsidRPr="008225E3" w:rsidTr="008225E3">
        <w:tc>
          <w:tcPr>
            <w:tcW w:w="5000" w:type="pct"/>
            <w:tcBorders>
              <w:bottom w:val="dotted" w:sz="4" w:space="0" w:color="F1DDFF"/>
            </w:tcBorders>
            <w:shd w:val="clear" w:color="auto" w:fill="FFFFFF"/>
            <w:tcMar>
              <w:top w:w="36" w:type="dxa"/>
              <w:left w:w="0" w:type="dxa"/>
              <w:bottom w:w="36" w:type="dxa"/>
              <w:right w:w="0" w:type="dxa"/>
            </w:tcMar>
            <w:hideMark/>
          </w:tcPr>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color w:val="000000"/>
                <w:kern w:val="0"/>
                <w:sz w:val="19"/>
                <w:szCs w:val="19"/>
              </w:rPr>
            </w:pPr>
            <w:r w:rsidRPr="008225E3">
              <w:rPr>
                <w:rFonts w:ascii="細明體" w:eastAsia="細明體" w:hAnsi="細明體" w:cs="新細明體" w:hint="eastAsia"/>
                <w:b/>
                <w:bCs/>
                <w:color w:val="000000"/>
                <w:kern w:val="0"/>
                <w:sz w:val="19"/>
                <w:szCs w:val="19"/>
              </w:rPr>
              <w:t xml:space="preserve">　　   第 一 章 總則</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1 條</w:t>
            </w:r>
            <w:r w:rsidRPr="008225E3">
              <w:rPr>
                <w:rFonts w:ascii="細明體" w:eastAsia="細明體" w:hAnsi="細明體" w:cs="新細明體" w:hint="eastAsia"/>
                <w:color w:val="000000"/>
                <w:kern w:val="0"/>
                <w:sz w:val="19"/>
                <w:szCs w:val="19"/>
              </w:rPr>
              <w:br/>
              <w:t>為促進性別地位之實質平等，消除性別歧視，維護人格尊嚴，厚植並建立性別平等之教育資源與環境，特制定本法。本法未規定者，適用其他法律之規定。</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2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本法用詞定義如下：</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一、性別平等教育：指以教育方式教導尊重多元性別差異，消除性別歧視，促進性別地位之實質平等。</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二、學校：指公私立各級學校。</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三、性侵害：指性侵害犯罪防治法所稱性侵害犯罪之行為。</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四、性騷擾：指符合下列情形之一，且未達性侵害之程度者：</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(一)以明示或暗示之方式，從事不受歡迎且具有性意味或性別歧視之言詞 或行為，致影響他人之人格尊嚴、學習、或工作之機會或表現者。</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(二)以性或性別有關之行為，作為自己或他人獲得、喪失或減損其學習或 工作有關權益之條件者。</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五、性霸凌：指透過語言、肢體或其他暴力，對於他人之性別特徵、性別特質、性傾向或性別認同進行貶抑、攻擊或威脅之行為且非屬性騷擾者。</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六、性別認同：指個人對自我歸屬性別的自我認知與接受。</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七、校園性侵害、性騷擾或性霸凌事件：指性侵害、性騷擾或性霸凌事件之一方為學校校長、教師、職員、工友或學生，他方為學生者。</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 </w:t>
            </w: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3 條</w:t>
            </w:r>
            <w:r w:rsidRPr="008225E3">
              <w:rPr>
                <w:rFonts w:ascii="細明體" w:eastAsia="細明體" w:hAnsi="細明體" w:cs="新細明體" w:hint="eastAsia"/>
                <w:color w:val="000000"/>
                <w:kern w:val="0"/>
                <w:sz w:val="19"/>
                <w:szCs w:val="19"/>
              </w:rPr>
              <w:br/>
              <w:t>本法所稱主管機關：在中央為教育部；在直轄市為直轄市政府；在縣 (市</w:t>
            </w:r>
            <w:r>
              <w:rPr>
                <w:rFonts w:ascii="細明體" w:eastAsia="細明體" w:hAnsi="細明體" w:cs="新細明體" w:hint="eastAsia"/>
                <w:color w:val="000000"/>
                <w:kern w:val="0"/>
                <w:sz w:val="19"/>
                <w:szCs w:val="19"/>
              </w:rPr>
              <w:t>)</w:t>
            </w:r>
            <w:r w:rsidRPr="008225E3">
              <w:rPr>
                <w:rFonts w:ascii="細明體" w:eastAsia="細明體" w:hAnsi="細明體" w:cs="新細明體" w:hint="eastAsia"/>
                <w:color w:val="000000"/>
                <w:kern w:val="0"/>
                <w:sz w:val="19"/>
                <w:szCs w:val="19"/>
              </w:rPr>
              <w:t> 為縣 (市) 政府。</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4 條</w:t>
            </w:r>
            <w:r w:rsidRPr="008225E3">
              <w:rPr>
                <w:rFonts w:ascii="細明體" w:eastAsia="細明體" w:hAnsi="細明體" w:cs="新細明體" w:hint="eastAsia"/>
                <w:color w:val="000000"/>
                <w:kern w:val="0"/>
                <w:sz w:val="19"/>
                <w:szCs w:val="19"/>
              </w:rPr>
              <w:br/>
              <w:t>中央主管機關應設性別平等教育委員會，其任務如下：</w:t>
            </w:r>
            <w:r w:rsidRPr="008225E3">
              <w:rPr>
                <w:rFonts w:ascii="細明體" w:eastAsia="細明體" w:hAnsi="細明體" w:cs="新細明體" w:hint="eastAsia"/>
                <w:color w:val="000000"/>
                <w:kern w:val="0"/>
                <w:sz w:val="19"/>
                <w:szCs w:val="19"/>
              </w:rPr>
              <w:br/>
              <w:t>一、研擬全國性之性別平等教育相關法規、政策及年度實施計畫。</w:t>
            </w:r>
            <w:r w:rsidRPr="008225E3">
              <w:rPr>
                <w:rFonts w:ascii="細明體" w:eastAsia="細明體" w:hAnsi="細明體" w:cs="新細明體" w:hint="eastAsia"/>
                <w:color w:val="000000"/>
                <w:kern w:val="0"/>
                <w:sz w:val="19"/>
                <w:szCs w:val="19"/>
              </w:rPr>
              <w:br/>
              <w:t>二、協調及整合相關資源，協助並補助地方主管機關及所主管學校、社教機構落實性別平等教育之實施與發展。</w:t>
            </w:r>
            <w:r w:rsidRPr="008225E3">
              <w:rPr>
                <w:rFonts w:ascii="細明體" w:eastAsia="細明體" w:hAnsi="細明體" w:cs="新細明體" w:hint="eastAsia"/>
                <w:color w:val="000000"/>
                <w:kern w:val="0"/>
                <w:sz w:val="19"/>
                <w:szCs w:val="19"/>
              </w:rPr>
              <w:br/>
              <w:t>三、督導考核地方主管機關及所主管學校、社教機構性別平等教育相關工作之實施。</w:t>
            </w:r>
            <w:r w:rsidRPr="008225E3">
              <w:rPr>
                <w:rFonts w:ascii="細明體" w:eastAsia="細明體" w:hAnsi="細明體" w:cs="新細明體" w:hint="eastAsia"/>
                <w:color w:val="000000"/>
                <w:kern w:val="0"/>
                <w:sz w:val="19"/>
                <w:szCs w:val="19"/>
              </w:rPr>
              <w:br/>
              <w:t>四、推動性別平等教育之課程、教學、評量與相關問題之研究與發展。</w:t>
            </w:r>
            <w:r w:rsidRPr="008225E3">
              <w:rPr>
                <w:rFonts w:ascii="細明體" w:eastAsia="細明體" w:hAnsi="細明體" w:cs="新細明體" w:hint="eastAsia"/>
                <w:color w:val="000000"/>
                <w:kern w:val="0"/>
                <w:sz w:val="19"/>
                <w:szCs w:val="19"/>
              </w:rPr>
              <w:br/>
              <w:t>五、規劃及辦理性別平等教育人員之培訓。</w:t>
            </w:r>
            <w:r w:rsidRPr="008225E3">
              <w:rPr>
                <w:rFonts w:ascii="細明體" w:eastAsia="細明體" w:hAnsi="細明體" w:cs="新細明體" w:hint="eastAsia"/>
                <w:color w:val="000000"/>
                <w:kern w:val="0"/>
                <w:sz w:val="19"/>
                <w:szCs w:val="19"/>
              </w:rPr>
              <w:br/>
              <w:t>六、提供性別平等教育相關事項之諮詢服務及調查、處理與本法有關之案件。</w:t>
            </w:r>
            <w:r w:rsidRPr="008225E3">
              <w:rPr>
                <w:rFonts w:ascii="細明體" w:eastAsia="細明體" w:hAnsi="細明體" w:cs="新細明體" w:hint="eastAsia"/>
                <w:color w:val="000000"/>
                <w:kern w:val="0"/>
                <w:sz w:val="19"/>
                <w:szCs w:val="19"/>
              </w:rPr>
              <w:br/>
              <w:t>七、推動全國性有關性別平等之家庭教育及社會教育。</w:t>
            </w:r>
            <w:r w:rsidRPr="008225E3">
              <w:rPr>
                <w:rFonts w:ascii="細明體" w:eastAsia="細明體" w:hAnsi="細明體" w:cs="新細明體" w:hint="eastAsia"/>
                <w:color w:val="000000"/>
                <w:kern w:val="0"/>
                <w:sz w:val="19"/>
                <w:szCs w:val="19"/>
              </w:rPr>
              <w:br/>
              <w:t>八、其他關於全國性之性別平等教育事務。</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lastRenderedPageBreak/>
              <w:t>第 5 條</w:t>
            </w:r>
            <w:r w:rsidRPr="008225E3">
              <w:rPr>
                <w:rFonts w:ascii="細明體" w:eastAsia="細明體" w:hAnsi="細明體" w:cs="新細明體" w:hint="eastAsia"/>
                <w:color w:val="000000"/>
                <w:kern w:val="0"/>
                <w:sz w:val="19"/>
                <w:szCs w:val="19"/>
              </w:rPr>
              <w:br/>
              <w:t>直轄市、縣 (市) 主管機關應設性別平等教育委員會，其任務如下：</w:t>
            </w:r>
            <w:r w:rsidRPr="008225E3">
              <w:rPr>
                <w:rFonts w:ascii="細明體" w:eastAsia="細明體" w:hAnsi="細明體" w:cs="新細明體" w:hint="eastAsia"/>
                <w:color w:val="000000"/>
                <w:kern w:val="0"/>
                <w:sz w:val="19"/>
                <w:szCs w:val="19"/>
              </w:rPr>
              <w:br/>
              <w:t>一、研擬地方之性別平等教育相關法規、政策及年度實施計畫。</w:t>
            </w:r>
            <w:r w:rsidRPr="008225E3">
              <w:rPr>
                <w:rFonts w:ascii="細明體" w:eastAsia="細明體" w:hAnsi="細明體" w:cs="新細明體" w:hint="eastAsia"/>
                <w:color w:val="000000"/>
                <w:kern w:val="0"/>
                <w:sz w:val="19"/>
                <w:szCs w:val="19"/>
              </w:rPr>
              <w:br/>
              <w:t>二、協調及整合相關資源，並協助所主管學校、社教機構落實性別平等教育之實施與發展。</w:t>
            </w:r>
            <w:r w:rsidRPr="008225E3">
              <w:rPr>
                <w:rFonts w:ascii="細明體" w:eastAsia="細明體" w:hAnsi="細明體" w:cs="新細明體" w:hint="eastAsia"/>
                <w:color w:val="000000"/>
                <w:kern w:val="0"/>
                <w:sz w:val="19"/>
                <w:szCs w:val="19"/>
              </w:rPr>
              <w:br/>
              <w:t>三、督導考核所主管學校、社教機構性別平等教育相關工作之實施。</w:t>
            </w:r>
            <w:r w:rsidRPr="008225E3">
              <w:rPr>
                <w:rFonts w:ascii="細明體" w:eastAsia="細明體" w:hAnsi="細明體" w:cs="新細明體" w:hint="eastAsia"/>
                <w:color w:val="000000"/>
                <w:kern w:val="0"/>
                <w:sz w:val="19"/>
                <w:szCs w:val="19"/>
              </w:rPr>
              <w:br/>
              <w:t>四、推動性別平等教育之課程、教學、評量及相關問題之研究發展。</w:t>
            </w:r>
            <w:r w:rsidRPr="008225E3">
              <w:rPr>
                <w:rFonts w:ascii="細明體" w:eastAsia="細明體" w:hAnsi="細明體" w:cs="新細明體" w:hint="eastAsia"/>
                <w:color w:val="000000"/>
                <w:kern w:val="0"/>
                <w:sz w:val="19"/>
                <w:szCs w:val="19"/>
              </w:rPr>
              <w:br/>
              <w:t>五、提供所主管學校、社教機構性別平等教育相關事項之諮詢服務及調查、處理與本法有關之案件。</w:t>
            </w:r>
            <w:r w:rsidRPr="008225E3">
              <w:rPr>
                <w:rFonts w:ascii="細明體" w:eastAsia="細明體" w:hAnsi="細明體" w:cs="新細明體" w:hint="eastAsia"/>
                <w:color w:val="000000"/>
                <w:kern w:val="0"/>
                <w:sz w:val="19"/>
                <w:szCs w:val="19"/>
              </w:rPr>
              <w:br/>
              <w:t>六、辦理所主管學校教育人員及相關人員之在職進修。</w:t>
            </w:r>
            <w:r w:rsidRPr="008225E3">
              <w:rPr>
                <w:rFonts w:ascii="細明體" w:eastAsia="細明體" w:hAnsi="細明體" w:cs="新細明體" w:hint="eastAsia"/>
                <w:color w:val="000000"/>
                <w:kern w:val="0"/>
                <w:sz w:val="19"/>
                <w:szCs w:val="19"/>
              </w:rPr>
              <w:br/>
              <w:t>七、推動地方有關性別平等之家庭教育及社會教育。</w:t>
            </w:r>
            <w:r w:rsidRPr="008225E3">
              <w:rPr>
                <w:rFonts w:ascii="細明體" w:eastAsia="細明體" w:hAnsi="細明體" w:cs="新細明體" w:hint="eastAsia"/>
                <w:color w:val="000000"/>
                <w:kern w:val="0"/>
                <w:sz w:val="19"/>
                <w:szCs w:val="19"/>
              </w:rPr>
              <w:br/>
              <w:t>八、其他關於地方之性別平等教育事務。</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6 條</w:t>
            </w:r>
            <w:r w:rsidRPr="008225E3">
              <w:rPr>
                <w:rFonts w:ascii="細明體" w:eastAsia="細明體" w:hAnsi="細明體" w:cs="新細明體" w:hint="eastAsia"/>
                <w:color w:val="000000"/>
                <w:kern w:val="0"/>
                <w:sz w:val="19"/>
                <w:szCs w:val="19"/>
              </w:rPr>
              <w:br/>
              <w:t>學校應設性別平等教育委員會，其任務如下：</w:t>
            </w:r>
            <w:r w:rsidRPr="008225E3">
              <w:rPr>
                <w:rFonts w:ascii="細明體" w:eastAsia="細明體" w:hAnsi="細明體" w:cs="新細明體" w:hint="eastAsia"/>
                <w:color w:val="000000"/>
                <w:kern w:val="0"/>
                <w:sz w:val="19"/>
                <w:szCs w:val="19"/>
              </w:rPr>
              <w:br/>
              <w:t>一、統整學校各單位相關資源，擬訂性別平等教育實施計畫，落實並檢視其實施成果。</w:t>
            </w:r>
            <w:r w:rsidRPr="008225E3">
              <w:rPr>
                <w:rFonts w:ascii="細明體" w:eastAsia="細明體" w:hAnsi="細明體" w:cs="新細明體" w:hint="eastAsia"/>
                <w:color w:val="000000"/>
                <w:kern w:val="0"/>
                <w:sz w:val="19"/>
                <w:szCs w:val="19"/>
              </w:rPr>
              <w:br/>
              <w:t>二、規劃或辦理學生、教職員工及家長性別平等教育相關活動。</w:t>
            </w:r>
            <w:r w:rsidRPr="008225E3">
              <w:rPr>
                <w:rFonts w:ascii="細明體" w:eastAsia="細明體" w:hAnsi="細明體" w:cs="新細明體" w:hint="eastAsia"/>
                <w:color w:val="000000"/>
                <w:kern w:val="0"/>
                <w:sz w:val="19"/>
                <w:szCs w:val="19"/>
              </w:rPr>
              <w:br/>
              <w:t>三、研發並推廣性別平等教育之課程、教學及評量。</w:t>
            </w:r>
            <w:r w:rsidRPr="008225E3">
              <w:rPr>
                <w:rFonts w:ascii="細明體" w:eastAsia="細明體" w:hAnsi="細明體" w:cs="新細明體" w:hint="eastAsia"/>
                <w:color w:val="000000"/>
                <w:kern w:val="0"/>
                <w:sz w:val="19"/>
                <w:szCs w:val="19"/>
              </w:rPr>
              <w:br/>
              <w:t>四、研擬性別平等教育實施與校園性侵害及性騷擾之防治規定，建立機制，並協調及整合相關資源。</w:t>
            </w:r>
            <w:r w:rsidRPr="008225E3">
              <w:rPr>
                <w:rFonts w:ascii="細明體" w:eastAsia="細明體" w:hAnsi="細明體" w:cs="新細明體" w:hint="eastAsia"/>
                <w:color w:val="000000"/>
                <w:kern w:val="0"/>
                <w:sz w:val="19"/>
                <w:szCs w:val="19"/>
              </w:rPr>
              <w:br/>
              <w:t>五、調查及處理與本法有關之案件。</w:t>
            </w:r>
            <w:r w:rsidRPr="008225E3">
              <w:rPr>
                <w:rFonts w:ascii="細明體" w:eastAsia="細明體" w:hAnsi="細明體" w:cs="新細明體" w:hint="eastAsia"/>
                <w:color w:val="000000"/>
                <w:kern w:val="0"/>
                <w:sz w:val="19"/>
                <w:szCs w:val="19"/>
              </w:rPr>
              <w:br/>
              <w:t>六、規劃及建立性別平等之安全校園空間。</w:t>
            </w:r>
            <w:r w:rsidRPr="008225E3">
              <w:rPr>
                <w:rFonts w:ascii="細明體" w:eastAsia="細明體" w:hAnsi="細明體" w:cs="新細明體" w:hint="eastAsia"/>
                <w:color w:val="000000"/>
                <w:kern w:val="0"/>
                <w:sz w:val="19"/>
                <w:szCs w:val="19"/>
              </w:rPr>
              <w:br/>
              <w:t>七、推動社區有關性別平等之家庭教育與社會教育。</w:t>
            </w:r>
            <w:r w:rsidRPr="008225E3">
              <w:rPr>
                <w:rFonts w:ascii="細明體" w:eastAsia="細明體" w:hAnsi="細明體" w:cs="新細明體" w:hint="eastAsia"/>
                <w:color w:val="000000"/>
                <w:kern w:val="0"/>
                <w:sz w:val="19"/>
                <w:szCs w:val="19"/>
              </w:rPr>
              <w:br/>
              <w:t>八、其他關於學校或社區之性別平等教育事務。</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7 條</w:t>
            </w:r>
            <w:r w:rsidRPr="008225E3">
              <w:rPr>
                <w:rFonts w:ascii="細明體" w:eastAsia="細明體" w:hAnsi="細明體" w:cs="新細明體" w:hint="eastAsia"/>
                <w:color w:val="000000"/>
                <w:kern w:val="0"/>
                <w:sz w:val="19"/>
                <w:szCs w:val="19"/>
              </w:rPr>
              <w:br/>
              <w:t>中央主管機關之性別平等教育委員會，置委員十七人至二十三人，採任期制，以教育部部長為主任委員，其中女性委員應占委員總數二分之一以上；性別平等教育相關領域之專家學者、民間團體代表及實務工作者之委員合計，應占委員總數三分之二以上。</w:t>
            </w:r>
            <w:r w:rsidRPr="008225E3">
              <w:rPr>
                <w:rFonts w:ascii="細明體" w:eastAsia="細明體" w:hAnsi="細明體" w:cs="新細明體" w:hint="eastAsia"/>
                <w:color w:val="000000"/>
                <w:kern w:val="0"/>
                <w:sz w:val="19"/>
                <w:szCs w:val="19"/>
              </w:rPr>
              <w:br/>
              <w:t>前項性別平等教育委員會每三個月應至少開會一次，並應由專人處理有關業務；其組織、會議及其他相關事項，由中央主管機關定之。</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8 條</w:t>
            </w:r>
            <w:r w:rsidRPr="008225E3">
              <w:rPr>
                <w:rFonts w:ascii="細明體" w:eastAsia="細明體" w:hAnsi="細明體" w:cs="新細明體" w:hint="eastAsia"/>
                <w:color w:val="000000"/>
                <w:kern w:val="0"/>
                <w:sz w:val="19"/>
                <w:szCs w:val="19"/>
              </w:rPr>
              <w:br/>
              <w:t>直轄市、縣 (市) 主管機關之性別平等教育委員會，置委員九人至二十三人，採任期制，以直轄市、縣 (市) 首長為主任委員，其中女性委員應占委員總數二分之一以上；性別平等教育相關領域之專家學者、民間團體代表及實務工作者之委員合計，應占委員總數三分之一以上。</w:t>
            </w:r>
            <w:r w:rsidRPr="008225E3">
              <w:rPr>
                <w:rFonts w:ascii="細明體" w:eastAsia="細明體" w:hAnsi="細明體" w:cs="新細明體" w:hint="eastAsia"/>
                <w:color w:val="000000"/>
                <w:kern w:val="0"/>
                <w:sz w:val="19"/>
                <w:szCs w:val="19"/>
              </w:rPr>
              <w:br/>
              <w:t>前項性別平等教育委員會每三個月應至少開會一次，並應由專人處理有關業務；其組織、會議及其他相關事項，由直轄市、縣 (市) 主管機關定之。</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9 條</w:t>
            </w:r>
            <w:r w:rsidRPr="008225E3">
              <w:rPr>
                <w:rFonts w:ascii="細明體" w:eastAsia="細明體" w:hAnsi="細明體" w:cs="新細明體" w:hint="eastAsia"/>
                <w:color w:val="000000"/>
                <w:kern w:val="0"/>
                <w:sz w:val="19"/>
                <w:szCs w:val="19"/>
              </w:rPr>
              <w:br/>
              <w:t>學校之性別平等教育委員會，置委員五人至二十一人，採任期制，以校長為主任委員，其中女性委員</w:t>
            </w:r>
            <w:r w:rsidRPr="008225E3">
              <w:rPr>
                <w:rFonts w:ascii="細明體" w:eastAsia="細明體" w:hAnsi="細明體" w:cs="新細明體" w:hint="eastAsia"/>
                <w:color w:val="000000"/>
                <w:kern w:val="0"/>
                <w:sz w:val="19"/>
                <w:szCs w:val="19"/>
              </w:rPr>
              <w:lastRenderedPageBreak/>
              <w:t>應占委員總數二分之一以上，並得聘具性別平等意識之教師代表、職工代表、家長代表、學生代表及性別平等教育相關領域之專家學者為委員。</w:t>
            </w:r>
            <w:r w:rsidRPr="008225E3">
              <w:rPr>
                <w:rFonts w:ascii="細明體" w:eastAsia="細明體" w:hAnsi="細明體" w:cs="新細明體" w:hint="eastAsia"/>
                <w:color w:val="000000"/>
                <w:kern w:val="0"/>
                <w:sz w:val="19"/>
                <w:szCs w:val="19"/>
              </w:rPr>
              <w:br/>
              <w:t>前項性別平等教育委員會每學期應至少開會一次，並應由專人處理有關業務；其組織、會議及其他相關事項，由學校定之。</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10 條</w:t>
            </w:r>
            <w:r w:rsidRPr="008225E3">
              <w:rPr>
                <w:rFonts w:ascii="細明體" w:eastAsia="細明體" w:hAnsi="細明體" w:cs="新細明體" w:hint="eastAsia"/>
                <w:color w:val="000000"/>
                <w:kern w:val="0"/>
                <w:sz w:val="19"/>
                <w:szCs w:val="19"/>
              </w:rPr>
              <w:br/>
              <w:t>中央、直轄市、縣 (市) 主管機關及學校每年應參考所設之性別平等教育委員會所擬各項實施方案編列經費預算。</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11 條</w:t>
            </w:r>
            <w:r w:rsidRPr="008225E3">
              <w:rPr>
                <w:rFonts w:ascii="細明體" w:eastAsia="細明體" w:hAnsi="細明體" w:cs="新細明體" w:hint="eastAsia"/>
                <w:color w:val="000000"/>
                <w:kern w:val="0"/>
                <w:sz w:val="19"/>
                <w:szCs w:val="19"/>
              </w:rPr>
              <w:br/>
              <w:t>主管機關應督導考核所主管學校、社教機構或下級機關辦理性別平等教育相關工作，並提供必要之協助；其績效優良者，應給予獎勵，績效不良者，應予糾正並輔導改進。</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 xml:space="preserve">　　   第 二 章 學習環境與資源</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12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學校應提供性別平等之學習環境，尊重及考量學生與教職員工之不同性別、性別特質、性別認同或性傾向，並建立安全之校園空間。學校應訂定性別平等教育實施規定，並公告周知。</w:t>
            </w:r>
          </w:p>
          <w:p w:rsidR="008225E3" w:rsidRPr="008225E3" w:rsidRDefault="008225E3" w:rsidP="008225E3">
            <w:pPr>
              <w:widowControl/>
              <w:spacing w:after="240" w:line="326" w:lineRule="atLeast"/>
              <w:jc w:val="left"/>
              <w:rPr>
                <w:rFonts w:ascii="細明體" w:eastAsia="細明體" w:hAnsi="細明體" w:cs="新細明體" w:hint="eastAsia"/>
                <w:color w:val="000000"/>
                <w:kern w:val="0"/>
                <w:sz w:val="19"/>
                <w:szCs w:val="19"/>
              </w:rPr>
            </w:pP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13 條</w:t>
            </w:r>
            <w:r w:rsidRPr="008225E3">
              <w:rPr>
                <w:rFonts w:ascii="細明體" w:eastAsia="細明體" w:hAnsi="細明體" w:cs="新細明體" w:hint="eastAsia"/>
                <w:color w:val="000000"/>
                <w:kern w:val="0"/>
                <w:sz w:val="19"/>
                <w:szCs w:val="19"/>
              </w:rPr>
              <w:br/>
              <w:t>學校之招生及就學許可不得有性別、性別特質、性別認同或性傾向之差別待遇。但基於歷史傳統、特定教育目標或其他非因性別因素之正當理由，經該管主管機關核准而設置之學校、班級、課程者，不在此限。</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14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學校不得因學生之性別、性別特質、性別認同或性傾向而給予教學、活動、評量、獎懲、福利及服務上之差別待遇。但性質僅適合特定性別、性別特質、性別認同或性傾向者，不在此限。</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學校應對因性別、性別特質、性別認同或性傾向而處於不利處境之學生積極提供協助，以改善其處境。</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14 條之1</w:t>
            </w:r>
            <w:r w:rsidRPr="008225E3">
              <w:rPr>
                <w:rFonts w:ascii="細明體" w:eastAsia="細明體" w:hAnsi="細明體" w:cs="新細明體" w:hint="eastAsia"/>
                <w:color w:val="000000"/>
                <w:kern w:val="0"/>
                <w:sz w:val="19"/>
                <w:szCs w:val="19"/>
              </w:rPr>
              <w:br/>
              <w:t>學校應積極維護懷孕學生之受教權，並提供必要之協助。</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15 條</w:t>
            </w:r>
            <w:r w:rsidRPr="008225E3">
              <w:rPr>
                <w:rFonts w:ascii="細明體" w:eastAsia="細明體" w:hAnsi="細明體" w:cs="新細明體" w:hint="eastAsia"/>
                <w:color w:val="000000"/>
                <w:kern w:val="0"/>
                <w:sz w:val="19"/>
                <w:szCs w:val="19"/>
              </w:rPr>
              <w:br/>
              <w:t>教職員工之職前教育、新進人員培訓、在職進修及教育行政主管人員之儲訓課程，應納入性別平等教育之內容；其中師資培育之大學之教育專業課程，應有性別平等教育相關課程。</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lastRenderedPageBreak/>
              <w:t>第 16 條</w:t>
            </w:r>
            <w:r w:rsidRPr="008225E3">
              <w:rPr>
                <w:rFonts w:ascii="細明體" w:eastAsia="細明體" w:hAnsi="細明體" w:cs="新細明體" w:hint="eastAsia"/>
                <w:color w:val="000000"/>
                <w:kern w:val="0"/>
                <w:sz w:val="19"/>
                <w:szCs w:val="19"/>
              </w:rPr>
              <w:br/>
              <w:t>學校之考績委員會、申訴評議委員會、教師評審委員會及中央與直轄市、縣 (市) 主管機關之教師申訴評議委員會之組成，任一性別委員應占委員總數三分之一以上。但學校之考績委員會及教師評審委員會因該校任一性別教師人數少於委員總數三分之一者，不在此限。</w:t>
            </w:r>
            <w:r w:rsidRPr="008225E3">
              <w:rPr>
                <w:rFonts w:ascii="細明體" w:eastAsia="細明體" w:hAnsi="細明體" w:cs="新細明體" w:hint="eastAsia"/>
                <w:color w:val="000000"/>
                <w:kern w:val="0"/>
                <w:sz w:val="19"/>
                <w:szCs w:val="19"/>
              </w:rPr>
              <w:br/>
              <w:t>學校或主管機關相關組織未符合前項規定者，應自本法施行之日起一年內完成改組。</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 xml:space="preserve">　　   第 三 章 課程、教材與教學</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17 條</w:t>
            </w:r>
            <w:r w:rsidRPr="008225E3">
              <w:rPr>
                <w:rFonts w:ascii="細明體" w:eastAsia="細明體" w:hAnsi="細明體" w:cs="新細明體" w:hint="eastAsia"/>
                <w:color w:val="000000"/>
                <w:kern w:val="0"/>
                <w:sz w:val="19"/>
                <w:szCs w:val="19"/>
              </w:rPr>
              <w:br/>
              <w:t>學校之課程設置及活動設計，應鼓勵學生發揮潛能，不得因性別而有差別待遇。</w:t>
            </w:r>
            <w:r w:rsidRPr="008225E3">
              <w:rPr>
                <w:rFonts w:ascii="細明體" w:eastAsia="細明體" w:hAnsi="細明體" w:cs="新細明體" w:hint="eastAsia"/>
                <w:color w:val="000000"/>
                <w:kern w:val="0"/>
                <w:sz w:val="19"/>
                <w:szCs w:val="19"/>
              </w:rPr>
              <w:br/>
              <w:t>國民中小學除應將性別平等教育融入課程外，每學期應實施性別平等教育相關課程或活動至少四小時。</w:t>
            </w:r>
            <w:r w:rsidRPr="008225E3">
              <w:rPr>
                <w:rFonts w:ascii="細明體" w:eastAsia="細明體" w:hAnsi="細明體" w:cs="新細明體" w:hint="eastAsia"/>
                <w:color w:val="000000"/>
                <w:kern w:val="0"/>
                <w:sz w:val="19"/>
                <w:szCs w:val="19"/>
              </w:rPr>
              <w:br/>
              <w:t>高級中等學校及專科學校五年制前三年應將性別平等教育融入課程。</w:t>
            </w:r>
            <w:r w:rsidRPr="008225E3">
              <w:rPr>
                <w:rFonts w:ascii="細明體" w:eastAsia="細明體" w:hAnsi="細明體" w:cs="新細明體" w:hint="eastAsia"/>
                <w:color w:val="000000"/>
                <w:kern w:val="0"/>
                <w:sz w:val="19"/>
                <w:szCs w:val="19"/>
              </w:rPr>
              <w:br/>
              <w:t>大專校院應廣開性別研究相關課程。</w:t>
            </w:r>
            <w:r w:rsidRPr="008225E3">
              <w:rPr>
                <w:rFonts w:ascii="細明體" w:eastAsia="細明體" w:hAnsi="細明體" w:cs="新細明體" w:hint="eastAsia"/>
                <w:color w:val="000000"/>
                <w:kern w:val="0"/>
                <w:sz w:val="19"/>
                <w:szCs w:val="19"/>
              </w:rPr>
              <w:br/>
              <w:t>學校應發展符合性別平等之課程規劃與評量方式。</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18 條</w:t>
            </w:r>
            <w:r w:rsidRPr="008225E3">
              <w:rPr>
                <w:rFonts w:ascii="細明體" w:eastAsia="細明體" w:hAnsi="細明體" w:cs="新細明體" w:hint="eastAsia"/>
                <w:color w:val="000000"/>
                <w:kern w:val="0"/>
                <w:sz w:val="19"/>
                <w:szCs w:val="19"/>
              </w:rPr>
              <w:br/>
              <w:t>學校教材之編寫、審查及選用，應符合性別平等教育原則；教材內容應平衡反映不同性別之歷史貢獻及生活經驗，並呈現多元之性別觀點。</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19 條</w:t>
            </w:r>
            <w:r w:rsidRPr="008225E3">
              <w:rPr>
                <w:rFonts w:ascii="細明體" w:eastAsia="細明體" w:hAnsi="細明體" w:cs="新細明體" w:hint="eastAsia"/>
                <w:color w:val="000000"/>
                <w:kern w:val="0"/>
                <w:sz w:val="19"/>
                <w:szCs w:val="19"/>
              </w:rPr>
              <w:br/>
              <w:t>教師使用教材及從事教育活動時，應具備性別平等意識，破除性別刻板印象，避免性別偏見及性別歧視。教師應鼓勵學生修習非傳統性別之學科領域。</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 xml:space="preserve">　　   第 四 章 校園性侵害、性騷擾及性霸凌之防治</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20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為預防與處理校園性侵害、性騷擾或性霸凌事件，中央主管機關應訂定校園性侵害、性騷擾或性霸凌之防治準則；其內容應包括學校安全規劃、校內外教學與人際互動注意事項、校園性侵害、性騷擾或性霸凌之處理機制、程序及救濟方法。</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學校應依前項準則訂定防治規定，並公告周知。</w:t>
            </w:r>
          </w:p>
          <w:p w:rsidR="008225E3" w:rsidRPr="008225E3" w:rsidRDefault="008225E3" w:rsidP="008225E3">
            <w:pPr>
              <w:widowControl/>
              <w:spacing w:after="240" w:line="326" w:lineRule="atLeast"/>
              <w:jc w:val="left"/>
              <w:rPr>
                <w:rFonts w:ascii="細明體" w:eastAsia="細明體" w:hAnsi="細明體" w:cs="新細明體" w:hint="eastAsia"/>
                <w:color w:val="000000"/>
                <w:kern w:val="0"/>
                <w:sz w:val="19"/>
                <w:szCs w:val="19"/>
              </w:rPr>
            </w:pP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21 條</w:t>
            </w:r>
          </w:p>
          <w:p w:rsid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校長、教師、職員或工友知悉服務學校發生疑似校園性侵害、性騷擾或性霸凌事件者，除應立即依學校防治規定所定權責，依性侵害犯罪防治法、兒童及少年福利法、身心障礙者權益保障法及其他相關法律規定通報外，並應向學校及當地直轄市、縣（市）主管機關通報，至遲不得超過二</w:t>
            </w:r>
            <w:r w:rsidRPr="008225E3">
              <w:rPr>
                <w:rFonts w:ascii="細明體" w:eastAsia="細明體" w:hAnsi="細明體" w:cs="新細明體" w:hint="eastAsia"/>
                <w:color w:val="000000"/>
                <w:kern w:val="0"/>
                <w:sz w:val="19"/>
                <w:szCs w:val="19"/>
              </w:rPr>
              <w:br/>
              <w:t>十四小時。</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學校校長、教師、職員或工友不得偽造、變造、湮滅或隱匿他人所犯校園性侵害、性騷擾或性霸凌事</w:t>
            </w:r>
            <w:r w:rsidRPr="008225E3">
              <w:rPr>
                <w:rFonts w:ascii="細明體" w:eastAsia="細明體" w:hAnsi="細明體" w:cs="新細明體" w:hint="eastAsia"/>
                <w:color w:val="000000"/>
                <w:kern w:val="0"/>
                <w:sz w:val="19"/>
                <w:szCs w:val="19"/>
              </w:rPr>
              <w:lastRenderedPageBreak/>
              <w:t>件之證據。</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學校或主管機關處理校園性侵害、性騷擾或性霸凌事件，應將該事件交由所設之性別平等教育委員會調查處理。</w:t>
            </w:r>
          </w:p>
          <w:p w:rsidR="008225E3" w:rsidRPr="008225E3" w:rsidRDefault="008225E3" w:rsidP="008225E3">
            <w:pPr>
              <w:widowControl/>
              <w:spacing w:after="240" w:line="326" w:lineRule="atLeast"/>
              <w:jc w:val="left"/>
              <w:rPr>
                <w:rFonts w:ascii="細明體" w:eastAsia="細明體" w:hAnsi="細明體" w:cs="新細明體" w:hint="eastAsia"/>
                <w:color w:val="000000"/>
                <w:kern w:val="0"/>
                <w:sz w:val="19"/>
                <w:szCs w:val="19"/>
              </w:rPr>
            </w:pP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22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學校或主管機關調查處理校園性侵害、性騷擾或性霸凌事件時，應秉持客觀、公正、專業之原則，給予雙方當事人充分陳述意見及答辯之機會。但應避免重複詢問。</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當事人及檢舉人之姓名或其他足以辨識身分之資料，除有調查之必要或基於公共安全之考量者外，應予保密。</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 </w:t>
            </w: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23 條</w:t>
            </w:r>
            <w:r w:rsidRPr="008225E3">
              <w:rPr>
                <w:rFonts w:ascii="細明體" w:eastAsia="細明體" w:hAnsi="細明體" w:cs="新細明體" w:hint="eastAsia"/>
                <w:color w:val="000000"/>
                <w:kern w:val="0"/>
                <w:sz w:val="19"/>
                <w:szCs w:val="19"/>
              </w:rPr>
              <w:br/>
              <w:t>學校或主管機關於調查處理校園性侵害、性騷擾或性霸凌事件期間，得採取必要之處置，以保障當事人之受教權或工作權。</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24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或主管機關處理校園性侵害、性騷擾或性霸凌事件，應告知當事人或其法定代理人其得主張之權益及各種救濟途徑，或轉介至相關機構處理，必要時，應提供心理輔導、保護措施或其他協助；對檢舉人有受侵害之虞者，並應提供必要之保護措施或其他協助。</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前項心理輔導、保護措施或其他協助，學校或主管機關得委請醫師、心理師、社會工作師或律師等專業人員為之。</w:t>
            </w:r>
          </w:p>
          <w:p w:rsidR="008225E3" w:rsidRPr="008225E3" w:rsidRDefault="008225E3" w:rsidP="008225E3">
            <w:pPr>
              <w:widowControl/>
              <w:spacing w:after="240" w:line="326" w:lineRule="atLeast"/>
              <w:jc w:val="left"/>
              <w:rPr>
                <w:rFonts w:ascii="細明體" w:eastAsia="細明體" w:hAnsi="細明體" w:cs="新細明體" w:hint="eastAsia"/>
                <w:color w:val="000000"/>
                <w:kern w:val="0"/>
                <w:sz w:val="19"/>
                <w:szCs w:val="19"/>
              </w:rPr>
            </w:pP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25 條</w:t>
            </w: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校園性侵害、性騷擾或性霸凌事件經學校或主管機關調查屬實後，應依相關法律或法規規定自行或將加害人移送其他權責機關，予以申誡、記過、解聘、停聘、不續聘或其他適當之懲處。</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學校、主管機關或其他權責機關為性騷擾或性霸凌事件之懲處時，應命加害人接受心理輔導之處置，並得命其為下列一款或數款之處置：</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  一、經被害人或其法定代理人之同意，向被害人道歉。</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  二、接受八小時之性別平等教育相關課程。</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  三、其他符合教育目的之措施。</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校園性騷擾或性霸凌事件情節輕微者，學校、主管機關或其他權責機關得僅依前項規定為必要之處置。</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第一項懲處涉及加害人身分之改變時，應給予其書面陳述意見之機會。</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第二項之處置，應由該懲處之學校或主管機關執行，執行時並應採取必要之措施，以確保加害人之配合遵守。</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lastRenderedPageBreak/>
              <w:t> </w:t>
            </w: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26 條</w:t>
            </w:r>
            <w:r w:rsidRPr="008225E3">
              <w:rPr>
                <w:rFonts w:ascii="細明體" w:eastAsia="細明體" w:hAnsi="細明體" w:cs="新細明體" w:hint="eastAsia"/>
                <w:color w:val="000000"/>
                <w:kern w:val="0"/>
                <w:sz w:val="19"/>
                <w:szCs w:val="19"/>
              </w:rPr>
              <w:br/>
              <w:t>學校或主管機關調查校園性侵害、性騷擾或性霸凌事件過程中，得視情況就相關事項、處理方式及原則予以說明，並得於事件處理完成後，經被害人或其法定代理人之同意，將事件之有無、樣態及處理方式予以公布。但不得揭露當事人之姓名或其他足以識別其身分之資料。</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27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學校或主管機關應建立校園性侵害、性騷擾或性霸凌事件及加害人之檔案資料。</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前項加害人轉至其他學校就讀或服務時，主管機關及原就讀或服務之學校應於知悉後一個月內，通報加害人現就讀或服務之學校。</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接獲前項通報之學校，應對加害人實施必要之追蹤輔導，非有正當理由，並不得公布加害人之姓名或其他足以識別其身分之資料。</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任用教育人員或進用其他專職、兼職人員前，應依性侵害犯罪防治法之規定，查閱其有無性侵害之犯罪紀錄，或曾經主管機關或學校性別平等教育委員會調查有性侵害、性騷擾或性霸凌行為屬實並經該管主管機關核准解聘或不續聘者。</w:t>
            </w:r>
          </w:p>
          <w:p w:rsidR="008225E3" w:rsidRPr="008225E3" w:rsidRDefault="008225E3" w:rsidP="008225E3">
            <w:pPr>
              <w:widowControl/>
              <w:spacing w:after="240" w:line="326" w:lineRule="atLeast"/>
              <w:jc w:val="left"/>
              <w:rPr>
                <w:rFonts w:ascii="細明體" w:eastAsia="細明體" w:hAnsi="細明體" w:cs="新細明體" w:hint="eastAsia"/>
                <w:color w:val="000000"/>
                <w:kern w:val="0"/>
                <w:sz w:val="19"/>
                <w:szCs w:val="19"/>
              </w:rPr>
            </w:pP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 xml:space="preserve">　　   第 五 章 申請調查及救濟</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28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學校違反本法規定時，被害人或其法定代理人得向學校所屬主管機關申請調查。</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校園性侵害、性騷擾或性霸凌事件之被害人或其法定代理人得以書面向行為人所屬學校申請調查。但學校之首長為加害人時，應向學校所屬主管機關申請調查。</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任何人知悉前二項之事件時，得依其規定程序向學校或主管機關檢舉之。</w:t>
            </w:r>
          </w:p>
          <w:p w:rsidR="008225E3" w:rsidRPr="008225E3" w:rsidRDefault="008225E3" w:rsidP="008225E3">
            <w:pPr>
              <w:widowControl/>
              <w:spacing w:after="240" w:line="326" w:lineRule="atLeast"/>
              <w:jc w:val="left"/>
              <w:rPr>
                <w:rFonts w:ascii="細明體" w:eastAsia="細明體" w:hAnsi="細明體" w:cs="新細明體" w:hint="eastAsia"/>
                <w:color w:val="000000"/>
                <w:kern w:val="0"/>
                <w:sz w:val="19"/>
                <w:szCs w:val="19"/>
              </w:rPr>
            </w:pP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29 條</w:t>
            </w:r>
            <w:r w:rsidRPr="008225E3">
              <w:rPr>
                <w:rFonts w:ascii="細明體" w:eastAsia="細明體" w:hAnsi="細明體" w:cs="新細明體" w:hint="eastAsia"/>
                <w:color w:val="000000"/>
                <w:kern w:val="0"/>
                <w:sz w:val="19"/>
                <w:szCs w:val="19"/>
              </w:rPr>
              <w:br/>
              <w:t>學校或主管機關於接獲調查申請或檢舉時，應於二十日內以書面通知申請人或檢舉人是否受理。</w:t>
            </w:r>
            <w:r w:rsidRPr="008225E3">
              <w:rPr>
                <w:rFonts w:ascii="細明體" w:eastAsia="細明體" w:hAnsi="細明體" w:cs="新細明體" w:hint="eastAsia"/>
                <w:color w:val="000000"/>
                <w:kern w:val="0"/>
                <w:sz w:val="19"/>
                <w:szCs w:val="19"/>
              </w:rPr>
              <w:br/>
              <w:t>學校或主管機關於接獲調查申請或檢舉時，有下列情形之一者，應不予受理：</w:t>
            </w:r>
            <w:r w:rsidRPr="008225E3">
              <w:rPr>
                <w:rFonts w:ascii="細明體" w:eastAsia="細明體" w:hAnsi="細明體" w:cs="新細明體" w:hint="eastAsia"/>
                <w:color w:val="000000"/>
                <w:kern w:val="0"/>
                <w:sz w:val="19"/>
                <w:szCs w:val="19"/>
              </w:rPr>
              <w:br/>
              <w:t>一、非屬本法所規定之事項者。</w:t>
            </w:r>
            <w:r w:rsidRPr="008225E3">
              <w:rPr>
                <w:rFonts w:ascii="細明體" w:eastAsia="細明體" w:hAnsi="細明體" w:cs="新細明體" w:hint="eastAsia"/>
                <w:color w:val="000000"/>
                <w:kern w:val="0"/>
                <w:sz w:val="19"/>
                <w:szCs w:val="19"/>
              </w:rPr>
              <w:br/>
              <w:t>二、申請人或檢舉人未具真實姓名。</w:t>
            </w:r>
            <w:r w:rsidRPr="008225E3">
              <w:rPr>
                <w:rFonts w:ascii="細明體" w:eastAsia="細明體" w:hAnsi="細明體" w:cs="新細明體" w:hint="eastAsia"/>
                <w:color w:val="000000"/>
                <w:kern w:val="0"/>
                <w:sz w:val="19"/>
                <w:szCs w:val="19"/>
              </w:rPr>
              <w:br/>
              <w:t>三、同一事件已處理完畢者。</w:t>
            </w:r>
            <w:r w:rsidRPr="008225E3">
              <w:rPr>
                <w:rFonts w:ascii="細明體" w:eastAsia="細明體" w:hAnsi="細明體" w:cs="新細明體" w:hint="eastAsia"/>
                <w:color w:val="000000"/>
                <w:kern w:val="0"/>
                <w:sz w:val="19"/>
                <w:szCs w:val="19"/>
              </w:rPr>
              <w:br/>
              <w:t>前項不受理之書面通知，應敘明理由。</w:t>
            </w:r>
            <w:r w:rsidRPr="008225E3">
              <w:rPr>
                <w:rFonts w:ascii="細明體" w:eastAsia="細明體" w:hAnsi="細明體" w:cs="新細明體" w:hint="eastAsia"/>
                <w:color w:val="000000"/>
                <w:kern w:val="0"/>
                <w:sz w:val="19"/>
                <w:szCs w:val="19"/>
              </w:rPr>
              <w:br/>
              <w:t>申請人或檢舉人於第一項之期限內未收到通知或接獲不受理通知之次日起二十日內，得以書面具明理由，向學校或主管機關申復。</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lastRenderedPageBreak/>
              <w:t>第 30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學校或主管機關接獲前條第一項之申請或檢舉後，除有前條第二項所定事由外，應於三日內交由所設之性別平等教育委員會調查處理。</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學校或主管機關之性別平等教育委員會處理前項事件時，得成立調查小組調查之。</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前項小組成員應具性別平等意識，女性人數比例，應占成員總數二分之一以上，必要時，部分小組成員得外聘。處理校園性侵害、性騷擾或性霸凌事件所成立之調查小組，其成員中具性侵害、性騷擾或性霸凌事件調查專業素養之專家學者之人數比例於學校應占成員總數三分之一以上，於主管機關應占成員總數二分之一以上；雙方當事人分屬不同學校時，並應有申請人學校代表。</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性別平等教育委員會或調查小組依本法規定進行調查時，行為人、申請人及受邀協助調查之人或單位，應予配合，並提供相關資料。</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行政程序法有關管轄、移送、迴避、送達、補正等相關規定，於本法適用或準用之。</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性別平等教育委員會之調查處理，不受該事件司法程序進行之影響。</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性別平等教育委員會為調查處理時，應衡酌雙方當事人之權力差距。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 </w:t>
            </w: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31 條</w:t>
            </w:r>
            <w:r w:rsidRPr="008225E3">
              <w:rPr>
                <w:rFonts w:ascii="細明體" w:eastAsia="細明體" w:hAnsi="細明體" w:cs="新細明體" w:hint="eastAsia"/>
                <w:color w:val="000000"/>
                <w:kern w:val="0"/>
                <w:sz w:val="19"/>
                <w:szCs w:val="19"/>
              </w:rPr>
              <w:br/>
              <w:t>學校或主管機關性別平等教育委員會應於受理申請或檢舉後二個月內完成調查。必要時，得延長之，延長以二次為限，每次不得逾一個月，並應通知申請人、檢舉人及行為人。</w:t>
            </w:r>
            <w:r w:rsidRPr="008225E3">
              <w:rPr>
                <w:rFonts w:ascii="細明體" w:eastAsia="細明體" w:hAnsi="細明體" w:cs="新細明體" w:hint="eastAsia"/>
                <w:color w:val="000000"/>
                <w:kern w:val="0"/>
                <w:sz w:val="19"/>
                <w:szCs w:val="19"/>
              </w:rPr>
              <w:br/>
              <w:t>性別平等教育委員會調查完成後，應將調查報告及處理建議，以書面向其所屬學校或主管機關提出報告。</w:t>
            </w:r>
            <w:r w:rsidRPr="008225E3">
              <w:rPr>
                <w:rFonts w:ascii="細明體" w:eastAsia="細明體" w:hAnsi="細明體" w:cs="新細明體" w:hint="eastAsia"/>
                <w:color w:val="000000"/>
                <w:kern w:val="0"/>
                <w:sz w:val="19"/>
                <w:szCs w:val="19"/>
              </w:rPr>
              <w:br/>
              <w:t>學校或主管機關應於接獲前項調查報告後二個月內，自行或移送相關權責機關依本法或相關法律或法規規定議處，並將處理之結果，以書面載明事實及理由通知申請人、檢舉人及行為人。</w:t>
            </w:r>
            <w:r w:rsidRPr="008225E3">
              <w:rPr>
                <w:rFonts w:ascii="細明體" w:eastAsia="細明體" w:hAnsi="細明體" w:cs="新細明體" w:hint="eastAsia"/>
                <w:color w:val="000000"/>
                <w:kern w:val="0"/>
                <w:sz w:val="19"/>
                <w:szCs w:val="19"/>
              </w:rPr>
              <w:br/>
              <w:t>學校或主管機關為前項議處前，得要求性別平等教育委員會之代表列席說明。</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32 條</w:t>
            </w:r>
            <w:r w:rsidRPr="008225E3">
              <w:rPr>
                <w:rFonts w:ascii="細明體" w:eastAsia="細明體" w:hAnsi="細明體" w:cs="新細明體" w:hint="eastAsia"/>
                <w:color w:val="000000"/>
                <w:kern w:val="0"/>
                <w:sz w:val="19"/>
                <w:szCs w:val="19"/>
              </w:rPr>
              <w:br/>
              <w:t>申請人及行為人對於前條第三項處理之結果有不服者，得於收到書面通知次日起二十日內，以書面具明理由向學校或主管機關申復。</w:t>
            </w:r>
            <w:r w:rsidRPr="008225E3">
              <w:rPr>
                <w:rFonts w:ascii="細明體" w:eastAsia="細明體" w:hAnsi="細明體" w:cs="新細明體" w:hint="eastAsia"/>
                <w:color w:val="000000"/>
                <w:kern w:val="0"/>
                <w:sz w:val="19"/>
                <w:szCs w:val="19"/>
              </w:rPr>
              <w:br/>
              <w:t>前項申復以一次為限。學校或主管機關發現調查程序有重大瑕疵或有足以影響原調查認定之新事</w:t>
            </w:r>
            <w:r w:rsidRPr="008225E3">
              <w:rPr>
                <w:rFonts w:ascii="細明體" w:eastAsia="細明體" w:hAnsi="細明體" w:cs="新細明體" w:hint="eastAsia"/>
                <w:color w:val="000000"/>
                <w:kern w:val="0"/>
                <w:sz w:val="19"/>
                <w:szCs w:val="19"/>
              </w:rPr>
              <w:br/>
              <w:t>實、新證據時，得要求性別平等教育委員會重新調查。</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33 條</w:t>
            </w:r>
            <w:r w:rsidRPr="008225E3">
              <w:rPr>
                <w:rFonts w:ascii="細明體" w:eastAsia="細明體" w:hAnsi="細明體" w:cs="新細明體" w:hint="eastAsia"/>
                <w:color w:val="000000"/>
                <w:kern w:val="0"/>
                <w:sz w:val="19"/>
                <w:szCs w:val="19"/>
              </w:rPr>
              <w:br/>
              <w:t>性別平等教育委員會於接獲前條學校或主管機關重新調查之要求時，應另組調查小組；其調查處理程序，依本法之相關規定。</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34 條</w:t>
            </w:r>
            <w:r w:rsidRPr="008225E3">
              <w:rPr>
                <w:rFonts w:ascii="細明體" w:eastAsia="細明體" w:hAnsi="細明體" w:cs="新細明體" w:hint="eastAsia"/>
                <w:color w:val="000000"/>
                <w:kern w:val="0"/>
                <w:sz w:val="19"/>
                <w:szCs w:val="19"/>
              </w:rPr>
              <w:br/>
              <w:t>申請人或行為人對學校或主管機關之申復結果不服，得於接獲書面通知書</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之次日起三十日內，依下列規定提起救濟：</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lastRenderedPageBreak/>
              <w:t>一、公私立學校校長、教師：依教師法之規定。</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二、公立學校依公務人員任用法任用之職員及中華民國七十四年五月三日教育人員任用條例施行前未納入銓敘之職員：依公務人員保障法之規定。</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三、私立學校職員：依性別工作平等法之規定。</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四、公私立學校工友：依性別工作平等法之規定。</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五、公私立學校學生：依規定向所屬學校提起申訴。</w:t>
            </w:r>
          </w:p>
          <w:p w:rsidR="008225E3" w:rsidRPr="008225E3" w:rsidRDefault="008225E3" w:rsidP="008225E3">
            <w:pPr>
              <w:widowControl/>
              <w:spacing w:after="240" w:line="326" w:lineRule="atLeast"/>
              <w:jc w:val="left"/>
              <w:rPr>
                <w:rFonts w:ascii="細明體" w:eastAsia="細明體" w:hAnsi="細明體" w:cs="新細明體" w:hint="eastAsia"/>
                <w:color w:val="000000"/>
                <w:kern w:val="0"/>
                <w:sz w:val="19"/>
                <w:szCs w:val="19"/>
              </w:rPr>
            </w:pP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35 條</w:t>
            </w:r>
            <w:r w:rsidRPr="008225E3">
              <w:rPr>
                <w:rFonts w:ascii="細明體" w:eastAsia="細明體" w:hAnsi="細明體" w:cs="新細明體" w:hint="eastAsia"/>
                <w:color w:val="000000"/>
                <w:kern w:val="0"/>
                <w:sz w:val="19"/>
                <w:szCs w:val="19"/>
              </w:rPr>
              <w:br/>
              <w:t>學校及主管機關對於與本法事件有關之事實認定，應依據其所設性別平等教育委員會之調查報告。</w:t>
            </w:r>
            <w:r w:rsidRPr="008225E3">
              <w:rPr>
                <w:rFonts w:ascii="細明體" w:eastAsia="細明體" w:hAnsi="細明體" w:cs="新細明體" w:hint="eastAsia"/>
                <w:color w:val="000000"/>
                <w:kern w:val="0"/>
                <w:sz w:val="19"/>
                <w:szCs w:val="19"/>
              </w:rPr>
              <w:br/>
              <w:t>法院對於前項事實之認定，應審酌各級性別平等教育委員會之調查報告。</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 xml:space="preserve">　　   第 六 章 罰則</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36 條</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新細明體" w:eastAsia="新細明體" w:hAnsi="新細明體" w:cs="新細明體" w:hint="eastAsia"/>
                <w:color w:val="000000"/>
                <w:kern w:val="0"/>
                <w:sz w:val="19"/>
                <w:szCs w:val="19"/>
              </w:rPr>
              <w:t>學校違反第十三條、第十四條、第十四條之一、第十六條、第二十條第二項、第二十二條第二項或第二十七條第三項規定者，應處新臺幣一萬元以上十萬元以下罰鍰。</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新細明體" w:eastAsia="新細明體" w:hAnsi="新細明體" w:cs="新細明體" w:hint="eastAsia"/>
                <w:color w:val="000000"/>
                <w:kern w:val="0"/>
                <w:sz w:val="19"/>
                <w:szCs w:val="19"/>
              </w:rPr>
              <w:t>行為人違反第三十條第四項規定而無正當理由者，由學校報請主管機關處新臺幣一萬元以上五萬元以下罰鍰，並得連續處罰至其配合或提供相關資料為止。</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新細明體" w:eastAsia="新細明體" w:hAnsi="新細明體" w:cs="新細明體" w:hint="eastAsia"/>
                <w:color w:val="000000"/>
                <w:kern w:val="0"/>
                <w:sz w:val="19"/>
                <w:szCs w:val="19"/>
              </w:rPr>
              <w:t>學校校長、教師、職員或工友有下列情形之一者，處新臺幣三萬元以上十五萬元以下罰鍰：</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新細明體" w:eastAsia="新細明體" w:hAnsi="新細明體" w:cs="新細明體" w:hint="eastAsia"/>
                <w:color w:val="000000"/>
                <w:kern w:val="0"/>
                <w:sz w:val="19"/>
                <w:szCs w:val="19"/>
              </w:rPr>
              <w:t>  一、違反第二十一條第一項規定，未於二十四小時內，向          學校及當地直轄市、縣（市）主管機關通報。</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新細明體" w:eastAsia="新細明體" w:hAnsi="新細明體" w:cs="新細明體" w:hint="eastAsia"/>
                <w:color w:val="000000"/>
                <w:kern w:val="0"/>
                <w:sz w:val="19"/>
                <w:szCs w:val="19"/>
              </w:rPr>
              <w:t>  二、違反第二十一條第二項規定，偽造、變造、湮滅或隱          匿他人所犯校園性騷擾或性霸凌事件之證據。</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 </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b/>
                <w:bCs/>
                <w:color w:val="000000"/>
                <w:kern w:val="0"/>
                <w:sz w:val="19"/>
                <w:szCs w:val="19"/>
              </w:rPr>
              <w:t>第 36 條之1</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學校校長、教師、職員或工友違反第二十一條第一項所定疑似校園性侵害事件之通報規定，致再度發生校園性侵害事件；或偽造、變造、湮滅或隱匿他人所犯校園性侵害事件之證據者，應依法予以解聘或免職。學校或主管機關對違反前項規定之人員，應依法告發。</w:t>
            </w:r>
          </w:p>
          <w:p w:rsidR="008225E3" w:rsidRPr="008225E3" w:rsidRDefault="008225E3" w:rsidP="008225E3">
            <w:pPr>
              <w:widowControl/>
              <w:spacing w:line="326" w:lineRule="atLeast"/>
              <w:jc w:val="left"/>
              <w:rPr>
                <w:rFonts w:ascii="細明體" w:eastAsia="細明體" w:hAnsi="細明體" w:cs="新細明體" w:hint="eastAsia"/>
                <w:color w:val="000000"/>
                <w:kern w:val="0"/>
                <w:sz w:val="19"/>
                <w:szCs w:val="19"/>
              </w:rPr>
            </w:pPr>
            <w:r w:rsidRPr="008225E3">
              <w:rPr>
                <w:rFonts w:ascii="細明體" w:eastAsia="細明體" w:hAnsi="細明體" w:cs="新細明體" w:hint="eastAsia"/>
                <w:color w:val="000000"/>
                <w:kern w:val="0"/>
                <w:sz w:val="19"/>
                <w:szCs w:val="19"/>
              </w:rPr>
              <w:t> </w:t>
            </w:r>
          </w:p>
          <w:p w:rsidR="008225E3" w:rsidRPr="008225E3" w:rsidRDefault="008225E3" w:rsidP="008225E3">
            <w:pPr>
              <w:widowControl/>
              <w:spacing w:before="100" w:beforeAutospacing="1" w:after="100" w:afterAutospacing="1" w:line="326" w:lineRule="atLeast"/>
              <w:jc w:val="left"/>
              <w:rPr>
                <w:rFonts w:ascii="細明體" w:eastAsia="細明體" w:hAnsi="細明體" w:cs="新細明體"/>
                <w:color w:val="000000"/>
                <w:kern w:val="0"/>
                <w:sz w:val="19"/>
                <w:szCs w:val="19"/>
              </w:rPr>
            </w:pPr>
            <w:r w:rsidRPr="008225E3">
              <w:rPr>
                <w:rFonts w:ascii="細明體" w:eastAsia="細明體" w:hAnsi="細明體" w:cs="新細明體" w:hint="eastAsia"/>
                <w:b/>
                <w:bCs/>
                <w:color w:val="000000"/>
                <w:kern w:val="0"/>
                <w:sz w:val="19"/>
                <w:szCs w:val="19"/>
              </w:rPr>
              <w:t xml:space="preserve">　　   第 七 章 附則</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37 條</w:t>
            </w:r>
            <w:r w:rsidRPr="008225E3">
              <w:rPr>
                <w:rFonts w:ascii="細明體" w:eastAsia="細明體" w:hAnsi="細明體" w:cs="新細明體" w:hint="eastAsia"/>
                <w:color w:val="000000"/>
                <w:kern w:val="0"/>
                <w:sz w:val="19"/>
                <w:szCs w:val="19"/>
              </w:rPr>
              <w:br/>
              <w:t>本法施行細則，由中央主管機關定之。</w:t>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color w:val="000000"/>
                <w:kern w:val="0"/>
                <w:sz w:val="19"/>
                <w:szCs w:val="19"/>
              </w:rPr>
              <w:br/>
            </w:r>
            <w:r w:rsidRPr="008225E3">
              <w:rPr>
                <w:rFonts w:ascii="細明體" w:eastAsia="細明體" w:hAnsi="細明體" w:cs="新細明體" w:hint="eastAsia"/>
                <w:b/>
                <w:bCs/>
                <w:color w:val="000000"/>
                <w:kern w:val="0"/>
                <w:sz w:val="19"/>
                <w:szCs w:val="19"/>
              </w:rPr>
              <w:t>第 38 條</w:t>
            </w:r>
            <w:r w:rsidRPr="008225E3">
              <w:rPr>
                <w:rFonts w:ascii="細明體" w:eastAsia="細明體" w:hAnsi="細明體" w:cs="新細明體" w:hint="eastAsia"/>
                <w:color w:val="000000"/>
                <w:kern w:val="0"/>
                <w:sz w:val="19"/>
                <w:szCs w:val="19"/>
              </w:rPr>
              <w:br/>
              <w:t>本法施行日期，除中華民國一百年六月七日修正之條文，由行政院定之外，自公布日施行。</w:t>
            </w:r>
          </w:p>
        </w:tc>
      </w:tr>
    </w:tbl>
    <w:p w:rsidR="00092B5F" w:rsidRPr="008225E3" w:rsidRDefault="00092B5F"/>
    <w:sectPr w:rsidR="00092B5F" w:rsidRPr="008225E3" w:rsidSect="00092B5F">
      <w:pgSz w:w="11906" w:h="16838"/>
      <w:pgMar w:top="1440" w:right="1800" w:bottom="1440" w:left="180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25E3"/>
    <w:rsid w:val="00092B5F"/>
    <w:rsid w:val="002F261D"/>
    <w:rsid w:val="00427187"/>
    <w:rsid w:val="004B6204"/>
    <w:rsid w:val="005A5D64"/>
    <w:rsid w:val="006D280B"/>
    <w:rsid w:val="008225E3"/>
    <w:rsid w:val="00965A3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B5F"/>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225E3"/>
    <w:rPr>
      <w:color w:val="0000FF"/>
      <w:u w:val="single"/>
    </w:rPr>
  </w:style>
  <w:style w:type="character" w:customStyle="1" w:styleId="apple-converted-space">
    <w:name w:val="apple-converted-space"/>
    <w:basedOn w:val="a0"/>
    <w:rsid w:val="008225E3"/>
  </w:style>
  <w:style w:type="character" w:customStyle="1" w:styleId="memotext3">
    <w:name w:val="memo_text3"/>
    <w:basedOn w:val="a0"/>
    <w:rsid w:val="008225E3"/>
  </w:style>
  <w:style w:type="paragraph" w:styleId="Web">
    <w:name w:val="Normal (Web)"/>
    <w:basedOn w:val="a"/>
    <w:uiPriority w:val="99"/>
    <w:unhideWhenUsed/>
    <w:rsid w:val="008225E3"/>
    <w:pPr>
      <w:widowControl/>
      <w:spacing w:before="100" w:beforeAutospacing="1" w:after="100" w:afterAutospacing="1"/>
      <w:jc w:val="left"/>
    </w:pPr>
    <w:rPr>
      <w:rFonts w:ascii="新細明體" w:eastAsia="新細明體" w:hAnsi="新細明體" w:cs="新細明體"/>
      <w:kern w:val="0"/>
      <w:szCs w:val="24"/>
    </w:rPr>
  </w:style>
  <w:style w:type="paragraph" w:styleId="a4">
    <w:name w:val="Balloon Text"/>
    <w:basedOn w:val="a"/>
    <w:link w:val="a5"/>
    <w:uiPriority w:val="99"/>
    <w:semiHidden/>
    <w:unhideWhenUsed/>
    <w:rsid w:val="008225E3"/>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8225E3"/>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divs>
    <w:div w:id="657612762">
      <w:bodyDiv w:val="1"/>
      <w:marLeft w:val="0"/>
      <w:marRight w:val="0"/>
      <w:marTop w:val="0"/>
      <w:marBottom w:val="0"/>
      <w:divBdr>
        <w:top w:val="none" w:sz="0" w:space="0" w:color="auto"/>
        <w:left w:val="none" w:sz="0" w:space="0" w:color="auto"/>
        <w:bottom w:val="none" w:sz="0" w:space="0" w:color="auto"/>
        <w:right w:val="none" w:sz="0" w:space="0" w:color="auto"/>
      </w:divBdr>
      <w:divsChild>
        <w:div w:id="1897810429">
          <w:marLeft w:val="0"/>
          <w:marRight w:val="0"/>
          <w:marTop w:val="0"/>
          <w:marBottom w:val="0"/>
          <w:divBdr>
            <w:top w:val="none" w:sz="0" w:space="0" w:color="auto"/>
            <w:left w:val="none" w:sz="0" w:space="0" w:color="auto"/>
            <w:bottom w:val="none" w:sz="0" w:space="0" w:color="auto"/>
            <w:right w:val="none" w:sz="0" w:space="0" w:color="auto"/>
          </w:divBdr>
        </w:div>
        <w:div w:id="280452241">
          <w:marLeft w:val="0"/>
          <w:marRight w:val="0"/>
          <w:marTop w:val="0"/>
          <w:marBottom w:val="0"/>
          <w:divBdr>
            <w:top w:val="none" w:sz="0" w:space="0" w:color="auto"/>
            <w:left w:val="none" w:sz="0" w:space="0" w:color="auto"/>
            <w:bottom w:val="none" w:sz="0" w:space="0" w:color="auto"/>
            <w:right w:val="none" w:sz="0" w:space="0" w:color="auto"/>
          </w:divBdr>
        </w:div>
        <w:div w:id="1514800019">
          <w:marLeft w:val="0"/>
          <w:marRight w:val="0"/>
          <w:marTop w:val="0"/>
          <w:marBottom w:val="0"/>
          <w:divBdr>
            <w:top w:val="none" w:sz="0" w:space="0" w:color="auto"/>
            <w:left w:val="none" w:sz="0" w:space="0" w:color="auto"/>
            <w:bottom w:val="none" w:sz="0" w:space="0" w:color="auto"/>
            <w:right w:val="none" w:sz="0" w:space="0" w:color="auto"/>
          </w:divBdr>
        </w:div>
        <w:div w:id="565383482">
          <w:marLeft w:val="0"/>
          <w:marRight w:val="0"/>
          <w:marTop w:val="0"/>
          <w:marBottom w:val="0"/>
          <w:divBdr>
            <w:top w:val="none" w:sz="0" w:space="0" w:color="auto"/>
            <w:left w:val="none" w:sz="0" w:space="0" w:color="auto"/>
            <w:bottom w:val="none" w:sz="0" w:space="0" w:color="auto"/>
            <w:right w:val="none" w:sz="0" w:space="0" w:color="auto"/>
          </w:divBdr>
        </w:div>
        <w:div w:id="1822236789">
          <w:marLeft w:val="0"/>
          <w:marRight w:val="0"/>
          <w:marTop w:val="0"/>
          <w:marBottom w:val="0"/>
          <w:divBdr>
            <w:top w:val="none" w:sz="0" w:space="0" w:color="auto"/>
            <w:left w:val="none" w:sz="0" w:space="0" w:color="auto"/>
            <w:bottom w:val="none" w:sz="0" w:space="0" w:color="auto"/>
            <w:right w:val="none" w:sz="0" w:space="0" w:color="auto"/>
          </w:divBdr>
        </w:div>
        <w:div w:id="1142229720">
          <w:marLeft w:val="0"/>
          <w:marRight w:val="0"/>
          <w:marTop w:val="0"/>
          <w:marBottom w:val="0"/>
          <w:divBdr>
            <w:top w:val="none" w:sz="0" w:space="0" w:color="auto"/>
            <w:left w:val="none" w:sz="0" w:space="0" w:color="auto"/>
            <w:bottom w:val="none" w:sz="0" w:space="0" w:color="auto"/>
            <w:right w:val="none" w:sz="0" w:space="0" w:color="auto"/>
          </w:divBdr>
        </w:div>
        <w:div w:id="2034063848">
          <w:marLeft w:val="0"/>
          <w:marRight w:val="0"/>
          <w:marTop w:val="0"/>
          <w:marBottom w:val="0"/>
          <w:divBdr>
            <w:top w:val="none" w:sz="0" w:space="0" w:color="auto"/>
            <w:left w:val="none" w:sz="0" w:space="0" w:color="auto"/>
            <w:bottom w:val="none" w:sz="0" w:space="0" w:color="auto"/>
            <w:right w:val="none" w:sz="0" w:space="0" w:color="auto"/>
          </w:divBdr>
        </w:div>
        <w:div w:id="1200894270">
          <w:marLeft w:val="0"/>
          <w:marRight w:val="0"/>
          <w:marTop w:val="0"/>
          <w:marBottom w:val="0"/>
          <w:divBdr>
            <w:top w:val="none" w:sz="0" w:space="0" w:color="auto"/>
            <w:left w:val="none" w:sz="0" w:space="0" w:color="auto"/>
            <w:bottom w:val="none" w:sz="0" w:space="0" w:color="auto"/>
            <w:right w:val="none" w:sz="0" w:space="0" w:color="auto"/>
          </w:divBdr>
        </w:div>
        <w:div w:id="1047991349">
          <w:marLeft w:val="0"/>
          <w:marRight w:val="0"/>
          <w:marTop w:val="0"/>
          <w:marBottom w:val="0"/>
          <w:divBdr>
            <w:top w:val="none" w:sz="0" w:space="0" w:color="auto"/>
            <w:left w:val="none" w:sz="0" w:space="0" w:color="auto"/>
            <w:bottom w:val="none" w:sz="0" w:space="0" w:color="auto"/>
            <w:right w:val="none" w:sz="0" w:space="0" w:color="auto"/>
          </w:divBdr>
        </w:div>
        <w:div w:id="1403062386">
          <w:marLeft w:val="0"/>
          <w:marRight w:val="0"/>
          <w:marTop w:val="0"/>
          <w:marBottom w:val="0"/>
          <w:divBdr>
            <w:top w:val="none" w:sz="0" w:space="0" w:color="auto"/>
            <w:left w:val="none" w:sz="0" w:space="0" w:color="auto"/>
            <w:bottom w:val="none" w:sz="0" w:space="0" w:color="auto"/>
            <w:right w:val="none" w:sz="0" w:space="0" w:color="auto"/>
          </w:divBdr>
        </w:div>
        <w:div w:id="143664770">
          <w:marLeft w:val="0"/>
          <w:marRight w:val="0"/>
          <w:marTop w:val="0"/>
          <w:marBottom w:val="0"/>
          <w:divBdr>
            <w:top w:val="none" w:sz="0" w:space="0" w:color="auto"/>
            <w:left w:val="none" w:sz="0" w:space="0" w:color="auto"/>
            <w:bottom w:val="none" w:sz="0" w:space="0" w:color="auto"/>
            <w:right w:val="none" w:sz="0" w:space="0" w:color="auto"/>
          </w:divBdr>
        </w:div>
        <w:div w:id="1494684814">
          <w:marLeft w:val="0"/>
          <w:marRight w:val="0"/>
          <w:marTop w:val="0"/>
          <w:marBottom w:val="0"/>
          <w:divBdr>
            <w:top w:val="none" w:sz="0" w:space="0" w:color="auto"/>
            <w:left w:val="none" w:sz="0" w:space="0" w:color="auto"/>
            <w:bottom w:val="none" w:sz="0" w:space="0" w:color="auto"/>
            <w:right w:val="none" w:sz="0" w:space="0" w:color="auto"/>
          </w:divBdr>
        </w:div>
        <w:div w:id="395472291">
          <w:marLeft w:val="0"/>
          <w:marRight w:val="0"/>
          <w:marTop w:val="0"/>
          <w:marBottom w:val="0"/>
          <w:divBdr>
            <w:top w:val="none" w:sz="0" w:space="0" w:color="auto"/>
            <w:left w:val="none" w:sz="0" w:space="0" w:color="auto"/>
            <w:bottom w:val="none" w:sz="0" w:space="0" w:color="auto"/>
            <w:right w:val="none" w:sz="0" w:space="0" w:color="auto"/>
          </w:divBdr>
        </w:div>
        <w:div w:id="887836592">
          <w:marLeft w:val="0"/>
          <w:marRight w:val="0"/>
          <w:marTop w:val="0"/>
          <w:marBottom w:val="0"/>
          <w:divBdr>
            <w:top w:val="none" w:sz="0" w:space="0" w:color="auto"/>
            <w:left w:val="none" w:sz="0" w:space="0" w:color="auto"/>
            <w:bottom w:val="none" w:sz="0" w:space="0" w:color="auto"/>
            <w:right w:val="none" w:sz="0" w:space="0" w:color="auto"/>
          </w:divBdr>
        </w:div>
        <w:div w:id="1089426203">
          <w:marLeft w:val="0"/>
          <w:marRight w:val="0"/>
          <w:marTop w:val="0"/>
          <w:marBottom w:val="0"/>
          <w:divBdr>
            <w:top w:val="none" w:sz="0" w:space="0" w:color="auto"/>
            <w:left w:val="none" w:sz="0" w:space="0" w:color="auto"/>
            <w:bottom w:val="none" w:sz="0" w:space="0" w:color="auto"/>
            <w:right w:val="none" w:sz="0" w:space="0" w:color="auto"/>
          </w:divBdr>
        </w:div>
        <w:div w:id="1560750719">
          <w:marLeft w:val="0"/>
          <w:marRight w:val="0"/>
          <w:marTop w:val="0"/>
          <w:marBottom w:val="0"/>
          <w:divBdr>
            <w:top w:val="none" w:sz="0" w:space="0" w:color="auto"/>
            <w:left w:val="none" w:sz="0" w:space="0" w:color="auto"/>
            <w:bottom w:val="none" w:sz="0" w:space="0" w:color="auto"/>
            <w:right w:val="none" w:sz="0" w:space="0" w:color="auto"/>
          </w:divBdr>
        </w:div>
        <w:div w:id="1274821883">
          <w:marLeft w:val="0"/>
          <w:marRight w:val="0"/>
          <w:marTop w:val="0"/>
          <w:marBottom w:val="0"/>
          <w:divBdr>
            <w:top w:val="none" w:sz="0" w:space="0" w:color="auto"/>
            <w:left w:val="none" w:sz="0" w:space="0" w:color="auto"/>
            <w:bottom w:val="none" w:sz="0" w:space="0" w:color="auto"/>
            <w:right w:val="none" w:sz="0" w:space="0" w:color="auto"/>
          </w:divBdr>
        </w:div>
        <w:div w:id="359162588">
          <w:marLeft w:val="0"/>
          <w:marRight w:val="0"/>
          <w:marTop w:val="0"/>
          <w:marBottom w:val="0"/>
          <w:divBdr>
            <w:top w:val="none" w:sz="0" w:space="0" w:color="auto"/>
            <w:left w:val="none" w:sz="0" w:space="0" w:color="auto"/>
            <w:bottom w:val="none" w:sz="0" w:space="0" w:color="auto"/>
            <w:right w:val="none" w:sz="0" w:space="0" w:color="auto"/>
          </w:divBdr>
        </w:div>
        <w:div w:id="913079887">
          <w:marLeft w:val="0"/>
          <w:marRight w:val="0"/>
          <w:marTop w:val="0"/>
          <w:marBottom w:val="0"/>
          <w:divBdr>
            <w:top w:val="none" w:sz="0" w:space="0" w:color="auto"/>
            <w:left w:val="none" w:sz="0" w:space="0" w:color="auto"/>
            <w:bottom w:val="none" w:sz="0" w:space="0" w:color="auto"/>
            <w:right w:val="none" w:sz="0" w:space="0" w:color="auto"/>
          </w:divBdr>
        </w:div>
        <w:div w:id="976688347">
          <w:marLeft w:val="0"/>
          <w:marRight w:val="0"/>
          <w:marTop w:val="0"/>
          <w:marBottom w:val="0"/>
          <w:divBdr>
            <w:top w:val="none" w:sz="0" w:space="0" w:color="auto"/>
            <w:left w:val="none" w:sz="0" w:space="0" w:color="auto"/>
            <w:bottom w:val="none" w:sz="0" w:space="0" w:color="auto"/>
            <w:right w:val="none" w:sz="0" w:space="0" w:color="auto"/>
          </w:divBdr>
        </w:div>
        <w:div w:id="817499191">
          <w:marLeft w:val="0"/>
          <w:marRight w:val="0"/>
          <w:marTop w:val="0"/>
          <w:marBottom w:val="0"/>
          <w:divBdr>
            <w:top w:val="none" w:sz="0" w:space="0" w:color="auto"/>
            <w:left w:val="none" w:sz="0" w:space="0" w:color="auto"/>
            <w:bottom w:val="none" w:sz="0" w:space="0" w:color="auto"/>
            <w:right w:val="none" w:sz="0" w:space="0" w:color="auto"/>
          </w:divBdr>
        </w:div>
        <w:div w:id="533612234">
          <w:marLeft w:val="0"/>
          <w:marRight w:val="0"/>
          <w:marTop w:val="0"/>
          <w:marBottom w:val="0"/>
          <w:divBdr>
            <w:top w:val="none" w:sz="0" w:space="0" w:color="auto"/>
            <w:left w:val="none" w:sz="0" w:space="0" w:color="auto"/>
            <w:bottom w:val="none" w:sz="0" w:space="0" w:color="auto"/>
            <w:right w:val="none" w:sz="0" w:space="0" w:color="auto"/>
          </w:divBdr>
        </w:div>
        <w:div w:id="1380783858">
          <w:marLeft w:val="0"/>
          <w:marRight w:val="0"/>
          <w:marTop w:val="0"/>
          <w:marBottom w:val="0"/>
          <w:divBdr>
            <w:top w:val="none" w:sz="0" w:space="0" w:color="auto"/>
            <w:left w:val="none" w:sz="0" w:space="0" w:color="auto"/>
            <w:bottom w:val="none" w:sz="0" w:space="0" w:color="auto"/>
            <w:right w:val="none" w:sz="0" w:space="0" w:color="auto"/>
          </w:divBdr>
        </w:div>
        <w:div w:id="1370687748">
          <w:marLeft w:val="0"/>
          <w:marRight w:val="0"/>
          <w:marTop w:val="0"/>
          <w:marBottom w:val="0"/>
          <w:divBdr>
            <w:top w:val="none" w:sz="0" w:space="0" w:color="auto"/>
            <w:left w:val="none" w:sz="0" w:space="0" w:color="auto"/>
            <w:bottom w:val="none" w:sz="0" w:space="0" w:color="auto"/>
            <w:right w:val="none" w:sz="0" w:space="0" w:color="auto"/>
          </w:divBdr>
        </w:div>
        <w:div w:id="1839996570">
          <w:marLeft w:val="0"/>
          <w:marRight w:val="0"/>
          <w:marTop w:val="0"/>
          <w:marBottom w:val="0"/>
          <w:divBdr>
            <w:top w:val="none" w:sz="0" w:space="0" w:color="auto"/>
            <w:left w:val="none" w:sz="0" w:space="0" w:color="auto"/>
            <w:bottom w:val="none" w:sz="0" w:space="0" w:color="auto"/>
            <w:right w:val="none" w:sz="0" w:space="0" w:color="auto"/>
          </w:divBdr>
        </w:div>
        <w:div w:id="452017421">
          <w:marLeft w:val="0"/>
          <w:marRight w:val="0"/>
          <w:marTop w:val="0"/>
          <w:marBottom w:val="0"/>
          <w:divBdr>
            <w:top w:val="none" w:sz="0" w:space="0" w:color="auto"/>
            <w:left w:val="none" w:sz="0" w:space="0" w:color="auto"/>
            <w:bottom w:val="none" w:sz="0" w:space="0" w:color="auto"/>
            <w:right w:val="none" w:sz="0" w:space="0" w:color="auto"/>
          </w:divBdr>
        </w:div>
        <w:div w:id="640888442">
          <w:marLeft w:val="0"/>
          <w:marRight w:val="0"/>
          <w:marTop w:val="0"/>
          <w:marBottom w:val="0"/>
          <w:divBdr>
            <w:top w:val="none" w:sz="0" w:space="0" w:color="auto"/>
            <w:left w:val="none" w:sz="0" w:space="0" w:color="auto"/>
            <w:bottom w:val="none" w:sz="0" w:space="0" w:color="auto"/>
            <w:right w:val="none" w:sz="0" w:space="0" w:color="auto"/>
          </w:divBdr>
        </w:div>
        <w:div w:id="445538852">
          <w:marLeft w:val="0"/>
          <w:marRight w:val="0"/>
          <w:marTop w:val="0"/>
          <w:marBottom w:val="0"/>
          <w:divBdr>
            <w:top w:val="none" w:sz="0" w:space="0" w:color="auto"/>
            <w:left w:val="none" w:sz="0" w:space="0" w:color="auto"/>
            <w:bottom w:val="none" w:sz="0" w:space="0" w:color="auto"/>
            <w:right w:val="none" w:sz="0" w:space="0" w:color="auto"/>
          </w:divBdr>
        </w:div>
        <w:div w:id="617689238">
          <w:marLeft w:val="0"/>
          <w:marRight w:val="0"/>
          <w:marTop w:val="0"/>
          <w:marBottom w:val="0"/>
          <w:divBdr>
            <w:top w:val="none" w:sz="0" w:space="0" w:color="auto"/>
            <w:left w:val="none" w:sz="0" w:space="0" w:color="auto"/>
            <w:bottom w:val="none" w:sz="0" w:space="0" w:color="auto"/>
            <w:right w:val="none" w:sz="0" w:space="0" w:color="auto"/>
          </w:divBdr>
        </w:div>
        <w:div w:id="188031100">
          <w:marLeft w:val="0"/>
          <w:marRight w:val="0"/>
          <w:marTop w:val="0"/>
          <w:marBottom w:val="0"/>
          <w:divBdr>
            <w:top w:val="none" w:sz="0" w:space="0" w:color="auto"/>
            <w:left w:val="none" w:sz="0" w:space="0" w:color="auto"/>
            <w:bottom w:val="none" w:sz="0" w:space="0" w:color="auto"/>
            <w:right w:val="none" w:sz="0" w:space="0" w:color="auto"/>
          </w:divBdr>
        </w:div>
        <w:div w:id="1161506518">
          <w:marLeft w:val="0"/>
          <w:marRight w:val="0"/>
          <w:marTop w:val="0"/>
          <w:marBottom w:val="0"/>
          <w:divBdr>
            <w:top w:val="none" w:sz="0" w:space="0" w:color="auto"/>
            <w:left w:val="none" w:sz="0" w:space="0" w:color="auto"/>
            <w:bottom w:val="none" w:sz="0" w:space="0" w:color="auto"/>
            <w:right w:val="none" w:sz="0" w:space="0" w:color="auto"/>
          </w:divBdr>
        </w:div>
        <w:div w:id="1581132812">
          <w:marLeft w:val="0"/>
          <w:marRight w:val="0"/>
          <w:marTop w:val="0"/>
          <w:marBottom w:val="0"/>
          <w:divBdr>
            <w:top w:val="none" w:sz="0" w:space="0" w:color="auto"/>
            <w:left w:val="none" w:sz="0" w:space="0" w:color="auto"/>
            <w:bottom w:val="none" w:sz="0" w:space="0" w:color="auto"/>
            <w:right w:val="none" w:sz="0" w:space="0" w:color="auto"/>
          </w:divBdr>
        </w:div>
        <w:div w:id="1787768857">
          <w:marLeft w:val="0"/>
          <w:marRight w:val="0"/>
          <w:marTop w:val="0"/>
          <w:marBottom w:val="0"/>
          <w:divBdr>
            <w:top w:val="none" w:sz="0" w:space="0" w:color="auto"/>
            <w:left w:val="none" w:sz="0" w:space="0" w:color="auto"/>
            <w:bottom w:val="none" w:sz="0" w:space="0" w:color="auto"/>
            <w:right w:val="none" w:sz="0" w:space="0" w:color="auto"/>
          </w:divBdr>
        </w:div>
        <w:div w:id="1483347182">
          <w:marLeft w:val="0"/>
          <w:marRight w:val="0"/>
          <w:marTop w:val="0"/>
          <w:marBottom w:val="0"/>
          <w:divBdr>
            <w:top w:val="none" w:sz="0" w:space="0" w:color="auto"/>
            <w:left w:val="none" w:sz="0" w:space="0" w:color="auto"/>
            <w:bottom w:val="none" w:sz="0" w:space="0" w:color="auto"/>
            <w:right w:val="none" w:sz="0" w:space="0" w:color="auto"/>
          </w:divBdr>
        </w:div>
        <w:div w:id="2122063118">
          <w:marLeft w:val="0"/>
          <w:marRight w:val="0"/>
          <w:marTop w:val="0"/>
          <w:marBottom w:val="0"/>
          <w:divBdr>
            <w:top w:val="none" w:sz="0" w:space="0" w:color="auto"/>
            <w:left w:val="none" w:sz="0" w:space="0" w:color="auto"/>
            <w:bottom w:val="none" w:sz="0" w:space="0" w:color="auto"/>
            <w:right w:val="none" w:sz="0" w:space="0" w:color="auto"/>
          </w:divBdr>
        </w:div>
        <w:div w:id="925917339">
          <w:marLeft w:val="0"/>
          <w:marRight w:val="0"/>
          <w:marTop w:val="0"/>
          <w:marBottom w:val="0"/>
          <w:divBdr>
            <w:top w:val="none" w:sz="0" w:space="0" w:color="auto"/>
            <w:left w:val="none" w:sz="0" w:space="0" w:color="auto"/>
            <w:bottom w:val="none" w:sz="0" w:space="0" w:color="auto"/>
            <w:right w:val="none" w:sz="0" w:space="0" w:color="auto"/>
          </w:divBdr>
        </w:div>
        <w:div w:id="1006978331">
          <w:marLeft w:val="0"/>
          <w:marRight w:val="0"/>
          <w:marTop w:val="0"/>
          <w:marBottom w:val="0"/>
          <w:divBdr>
            <w:top w:val="none" w:sz="0" w:space="0" w:color="auto"/>
            <w:left w:val="none" w:sz="0" w:space="0" w:color="auto"/>
            <w:bottom w:val="none" w:sz="0" w:space="0" w:color="auto"/>
            <w:right w:val="none" w:sz="0" w:space="0" w:color="auto"/>
          </w:divBdr>
        </w:div>
        <w:div w:id="1053233150">
          <w:marLeft w:val="0"/>
          <w:marRight w:val="0"/>
          <w:marTop w:val="0"/>
          <w:marBottom w:val="0"/>
          <w:divBdr>
            <w:top w:val="none" w:sz="0" w:space="0" w:color="auto"/>
            <w:left w:val="none" w:sz="0" w:space="0" w:color="auto"/>
            <w:bottom w:val="none" w:sz="0" w:space="0" w:color="auto"/>
            <w:right w:val="none" w:sz="0" w:space="0" w:color="auto"/>
          </w:divBdr>
        </w:div>
        <w:div w:id="564225087">
          <w:marLeft w:val="0"/>
          <w:marRight w:val="0"/>
          <w:marTop w:val="0"/>
          <w:marBottom w:val="0"/>
          <w:divBdr>
            <w:top w:val="none" w:sz="0" w:space="0" w:color="auto"/>
            <w:left w:val="none" w:sz="0" w:space="0" w:color="auto"/>
            <w:bottom w:val="none" w:sz="0" w:space="0" w:color="auto"/>
            <w:right w:val="none" w:sz="0" w:space="0" w:color="auto"/>
          </w:divBdr>
        </w:div>
        <w:div w:id="2062821453">
          <w:marLeft w:val="0"/>
          <w:marRight w:val="0"/>
          <w:marTop w:val="0"/>
          <w:marBottom w:val="0"/>
          <w:divBdr>
            <w:top w:val="none" w:sz="0" w:space="0" w:color="auto"/>
            <w:left w:val="none" w:sz="0" w:space="0" w:color="auto"/>
            <w:bottom w:val="none" w:sz="0" w:space="0" w:color="auto"/>
            <w:right w:val="none" w:sz="0" w:space="0" w:color="auto"/>
          </w:divBdr>
        </w:div>
        <w:div w:id="570192326">
          <w:marLeft w:val="0"/>
          <w:marRight w:val="0"/>
          <w:marTop w:val="0"/>
          <w:marBottom w:val="0"/>
          <w:divBdr>
            <w:top w:val="none" w:sz="0" w:space="0" w:color="auto"/>
            <w:left w:val="none" w:sz="0" w:space="0" w:color="auto"/>
            <w:bottom w:val="none" w:sz="0" w:space="0" w:color="auto"/>
            <w:right w:val="none" w:sz="0" w:space="0" w:color="auto"/>
          </w:divBdr>
        </w:div>
        <w:div w:id="1909529925">
          <w:marLeft w:val="0"/>
          <w:marRight w:val="0"/>
          <w:marTop w:val="0"/>
          <w:marBottom w:val="0"/>
          <w:divBdr>
            <w:top w:val="none" w:sz="0" w:space="0" w:color="auto"/>
            <w:left w:val="none" w:sz="0" w:space="0" w:color="auto"/>
            <w:bottom w:val="none" w:sz="0" w:space="0" w:color="auto"/>
            <w:right w:val="none" w:sz="0" w:space="0" w:color="auto"/>
          </w:divBdr>
        </w:div>
        <w:div w:id="2144693717">
          <w:marLeft w:val="0"/>
          <w:marRight w:val="0"/>
          <w:marTop w:val="0"/>
          <w:marBottom w:val="0"/>
          <w:divBdr>
            <w:top w:val="none" w:sz="0" w:space="0" w:color="auto"/>
            <w:left w:val="none" w:sz="0" w:space="0" w:color="auto"/>
            <w:bottom w:val="none" w:sz="0" w:space="0" w:color="auto"/>
            <w:right w:val="none" w:sz="0" w:space="0" w:color="auto"/>
          </w:divBdr>
        </w:div>
        <w:div w:id="854880448">
          <w:marLeft w:val="0"/>
          <w:marRight w:val="0"/>
          <w:marTop w:val="0"/>
          <w:marBottom w:val="0"/>
          <w:divBdr>
            <w:top w:val="none" w:sz="0" w:space="0" w:color="auto"/>
            <w:left w:val="none" w:sz="0" w:space="0" w:color="auto"/>
            <w:bottom w:val="none" w:sz="0" w:space="0" w:color="auto"/>
            <w:right w:val="none" w:sz="0" w:space="0" w:color="auto"/>
          </w:divBdr>
        </w:div>
        <w:div w:id="842472341">
          <w:marLeft w:val="0"/>
          <w:marRight w:val="0"/>
          <w:marTop w:val="0"/>
          <w:marBottom w:val="0"/>
          <w:divBdr>
            <w:top w:val="none" w:sz="0" w:space="0" w:color="auto"/>
            <w:left w:val="none" w:sz="0" w:space="0" w:color="auto"/>
            <w:bottom w:val="none" w:sz="0" w:space="0" w:color="auto"/>
            <w:right w:val="none" w:sz="0" w:space="0" w:color="auto"/>
          </w:divBdr>
        </w:div>
        <w:div w:id="702094772">
          <w:marLeft w:val="0"/>
          <w:marRight w:val="0"/>
          <w:marTop w:val="0"/>
          <w:marBottom w:val="0"/>
          <w:divBdr>
            <w:top w:val="none" w:sz="0" w:space="0" w:color="auto"/>
            <w:left w:val="none" w:sz="0" w:space="0" w:color="auto"/>
            <w:bottom w:val="none" w:sz="0" w:space="0" w:color="auto"/>
            <w:right w:val="none" w:sz="0" w:space="0" w:color="auto"/>
          </w:divBdr>
        </w:div>
        <w:div w:id="446850984">
          <w:marLeft w:val="0"/>
          <w:marRight w:val="0"/>
          <w:marTop w:val="0"/>
          <w:marBottom w:val="0"/>
          <w:divBdr>
            <w:top w:val="none" w:sz="0" w:space="0" w:color="auto"/>
            <w:left w:val="none" w:sz="0" w:space="0" w:color="auto"/>
            <w:bottom w:val="none" w:sz="0" w:space="0" w:color="auto"/>
            <w:right w:val="none" w:sz="0" w:space="0" w:color="auto"/>
          </w:divBdr>
        </w:div>
        <w:div w:id="914777276">
          <w:marLeft w:val="0"/>
          <w:marRight w:val="0"/>
          <w:marTop w:val="0"/>
          <w:marBottom w:val="0"/>
          <w:divBdr>
            <w:top w:val="none" w:sz="0" w:space="0" w:color="auto"/>
            <w:left w:val="none" w:sz="0" w:space="0" w:color="auto"/>
            <w:bottom w:val="none" w:sz="0" w:space="0" w:color="auto"/>
            <w:right w:val="none" w:sz="0" w:space="0" w:color="auto"/>
          </w:divBdr>
        </w:div>
        <w:div w:id="523859032">
          <w:marLeft w:val="0"/>
          <w:marRight w:val="0"/>
          <w:marTop w:val="0"/>
          <w:marBottom w:val="0"/>
          <w:divBdr>
            <w:top w:val="none" w:sz="0" w:space="0" w:color="auto"/>
            <w:left w:val="none" w:sz="0" w:space="0" w:color="auto"/>
            <w:bottom w:val="none" w:sz="0" w:space="0" w:color="auto"/>
            <w:right w:val="none" w:sz="0" w:space="0" w:color="auto"/>
          </w:divBdr>
        </w:div>
        <w:div w:id="216555620">
          <w:marLeft w:val="0"/>
          <w:marRight w:val="0"/>
          <w:marTop w:val="0"/>
          <w:marBottom w:val="0"/>
          <w:divBdr>
            <w:top w:val="none" w:sz="0" w:space="0" w:color="auto"/>
            <w:left w:val="none" w:sz="0" w:space="0" w:color="auto"/>
            <w:bottom w:val="none" w:sz="0" w:space="0" w:color="auto"/>
            <w:right w:val="none" w:sz="0" w:space="0" w:color="auto"/>
          </w:divBdr>
        </w:div>
        <w:div w:id="1990553971">
          <w:marLeft w:val="0"/>
          <w:marRight w:val="0"/>
          <w:marTop w:val="0"/>
          <w:marBottom w:val="0"/>
          <w:divBdr>
            <w:top w:val="none" w:sz="0" w:space="0" w:color="auto"/>
            <w:left w:val="none" w:sz="0" w:space="0" w:color="auto"/>
            <w:bottom w:val="none" w:sz="0" w:space="0" w:color="auto"/>
            <w:right w:val="none" w:sz="0" w:space="0" w:color="auto"/>
          </w:divBdr>
        </w:div>
        <w:div w:id="1941834090">
          <w:marLeft w:val="0"/>
          <w:marRight w:val="0"/>
          <w:marTop w:val="0"/>
          <w:marBottom w:val="0"/>
          <w:divBdr>
            <w:top w:val="none" w:sz="0" w:space="0" w:color="auto"/>
            <w:left w:val="none" w:sz="0" w:space="0" w:color="auto"/>
            <w:bottom w:val="none" w:sz="0" w:space="0" w:color="auto"/>
            <w:right w:val="none" w:sz="0" w:space="0" w:color="auto"/>
          </w:divBdr>
        </w:div>
        <w:div w:id="842090419">
          <w:marLeft w:val="0"/>
          <w:marRight w:val="0"/>
          <w:marTop w:val="0"/>
          <w:marBottom w:val="0"/>
          <w:divBdr>
            <w:top w:val="none" w:sz="0" w:space="0" w:color="auto"/>
            <w:left w:val="none" w:sz="0" w:space="0" w:color="auto"/>
            <w:bottom w:val="none" w:sz="0" w:space="0" w:color="auto"/>
            <w:right w:val="none" w:sz="0" w:space="0" w:color="auto"/>
          </w:divBdr>
        </w:div>
        <w:div w:id="1186362089">
          <w:marLeft w:val="0"/>
          <w:marRight w:val="0"/>
          <w:marTop w:val="0"/>
          <w:marBottom w:val="0"/>
          <w:divBdr>
            <w:top w:val="none" w:sz="0" w:space="0" w:color="auto"/>
            <w:left w:val="none" w:sz="0" w:space="0" w:color="auto"/>
            <w:bottom w:val="none" w:sz="0" w:space="0" w:color="auto"/>
            <w:right w:val="none" w:sz="0" w:space="0" w:color="auto"/>
          </w:divBdr>
        </w:div>
        <w:div w:id="229119365">
          <w:marLeft w:val="0"/>
          <w:marRight w:val="0"/>
          <w:marTop w:val="0"/>
          <w:marBottom w:val="0"/>
          <w:divBdr>
            <w:top w:val="none" w:sz="0" w:space="0" w:color="auto"/>
            <w:left w:val="none" w:sz="0" w:space="0" w:color="auto"/>
            <w:bottom w:val="none" w:sz="0" w:space="0" w:color="auto"/>
            <w:right w:val="none" w:sz="0" w:space="0" w:color="auto"/>
          </w:divBdr>
        </w:div>
        <w:div w:id="427388275">
          <w:marLeft w:val="0"/>
          <w:marRight w:val="0"/>
          <w:marTop w:val="0"/>
          <w:marBottom w:val="0"/>
          <w:divBdr>
            <w:top w:val="none" w:sz="0" w:space="0" w:color="auto"/>
            <w:left w:val="none" w:sz="0" w:space="0" w:color="auto"/>
            <w:bottom w:val="none" w:sz="0" w:space="0" w:color="auto"/>
            <w:right w:val="none" w:sz="0" w:space="0" w:color="auto"/>
          </w:divBdr>
        </w:div>
        <w:div w:id="168182420">
          <w:marLeft w:val="0"/>
          <w:marRight w:val="0"/>
          <w:marTop w:val="0"/>
          <w:marBottom w:val="0"/>
          <w:divBdr>
            <w:top w:val="none" w:sz="0" w:space="0" w:color="auto"/>
            <w:left w:val="none" w:sz="0" w:space="0" w:color="auto"/>
            <w:bottom w:val="none" w:sz="0" w:space="0" w:color="auto"/>
            <w:right w:val="none" w:sz="0" w:space="0" w:color="auto"/>
          </w:divBdr>
        </w:div>
        <w:div w:id="994528781">
          <w:marLeft w:val="0"/>
          <w:marRight w:val="0"/>
          <w:marTop w:val="0"/>
          <w:marBottom w:val="0"/>
          <w:divBdr>
            <w:top w:val="none" w:sz="0" w:space="0" w:color="auto"/>
            <w:left w:val="none" w:sz="0" w:space="0" w:color="auto"/>
            <w:bottom w:val="none" w:sz="0" w:space="0" w:color="auto"/>
            <w:right w:val="none" w:sz="0" w:space="0" w:color="auto"/>
          </w:divBdr>
        </w:div>
        <w:div w:id="1647977353">
          <w:marLeft w:val="0"/>
          <w:marRight w:val="0"/>
          <w:marTop w:val="0"/>
          <w:marBottom w:val="0"/>
          <w:divBdr>
            <w:top w:val="none" w:sz="0" w:space="0" w:color="auto"/>
            <w:left w:val="none" w:sz="0" w:space="0" w:color="auto"/>
            <w:bottom w:val="none" w:sz="0" w:space="0" w:color="auto"/>
            <w:right w:val="none" w:sz="0" w:space="0" w:color="auto"/>
          </w:divBdr>
        </w:div>
        <w:div w:id="1326014680">
          <w:marLeft w:val="0"/>
          <w:marRight w:val="0"/>
          <w:marTop w:val="0"/>
          <w:marBottom w:val="0"/>
          <w:divBdr>
            <w:top w:val="none" w:sz="0" w:space="0" w:color="auto"/>
            <w:left w:val="none" w:sz="0" w:space="0" w:color="auto"/>
            <w:bottom w:val="none" w:sz="0" w:space="0" w:color="auto"/>
            <w:right w:val="none" w:sz="0" w:space="0" w:color="auto"/>
          </w:divBdr>
        </w:div>
        <w:div w:id="1902641703">
          <w:marLeft w:val="0"/>
          <w:marRight w:val="0"/>
          <w:marTop w:val="0"/>
          <w:marBottom w:val="0"/>
          <w:divBdr>
            <w:top w:val="none" w:sz="0" w:space="0" w:color="auto"/>
            <w:left w:val="none" w:sz="0" w:space="0" w:color="auto"/>
            <w:bottom w:val="none" w:sz="0" w:space="0" w:color="auto"/>
            <w:right w:val="none" w:sz="0" w:space="0" w:color="auto"/>
          </w:divBdr>
        </w:div>
        <w:div w:id="1247568660">
          <w:marLeft w:val="0"/>
          <w:marRight w:val="0"/>
          <w:marTop w:val="0"/>
          <w:marBottom w:val="0"/>
          <w:divBdr>
            <w:top w:val="none" w:sz="0" w:space="0" w:color="auto"/>
            <w:left w:val="none" w:sz="0" w:space="0" w:color="auto"/>
            <w:bottom w:val="none" w:sz="0" w:space="0" w:color="auto"/>
            <w:right w:val="none" w:sz="0" w:space="0" w:color="auto"/>
          </w:divBdr>
          <w:divsChild>
            <w:div w:id="1573735490">
              <w:marLeft w:val="0"/>
              <w:marRight w:val="0"/>
              <w:marTop w:val="0"/>
              <w:marBottom w:val="0"/>
              <w:divBdr>
                <w:top w:val="none" w:sz="0" w:space="0" w:color="auto"/>
                <w:left w:val="none" w:sz="0" w:space="0" w:color="auto"/>
                <w:bottom w:val="none" w:sz="0" w:space="0" w:color="auto"/>
                <w:right w:val="none" w:sz="0" w:space="0" w:color="auto"/>
              </w:divBdr>
              <w:divsChild>
                <w:div w:id="728191293">
                  <w:marLeft w:val="0"/>
                  <w:marRight w:val="0"/>
                  <w:marTop w:val="0"/>
                  <w:marBottom w:val="0"/>
                  <w:divBdr>
                    <w:top w:val="none" w:sz="0" w:space="0" w:color="auto"/>
                    <w:left w:val="none" w:sz="0" w:space="0" w:color="auto"/>
                    <w:bottom w:val="none" w:sz="0" w:space="0" w:color="auto"/>
                    <w:right w:val="none" w:sz="0" w:space="0" w:color="auto"/>
                  </w:divBdr>
                </w:div>
                <w:div w:id="684746364">
                  <w:marLeft w:val="0"/>
                  <w:marRight w:val="0"/>
                  <w:marTop w:val="0"/>
                  <w:marBottom w:val="0"/>
                  <w:divBdr>
                    <w:top w:val="none" w:sz="0" w:space="0" w:color="auto"/>
                    <w:left w:val="none" w:sz="0" w:space="0" w:color="auto"/>
                    <w:bottom w:val="none" w:sz="0" w:space="0" w:color="auto"/>
                    <w:right w:val="none" w:sz="0" w:space="0" w:color="auto"/>
                  </w:divBdr>
                </w:div>
                <w:div w:id="1060980922">
                  <w:marLeft w:val="0"/>
                  <w:marRight w:val="0"/>
                  <w:marTop w:val="0"/>
                  <w:marBottom w:val="0"/>
                  <w:divBdr>
                    <w:top w:val="none" w:sz="0" w:space="0" w:color="auto"/>
                    <w:left w:val="none" w:sz="0" w:space="0" w:color="auto"/>
                    <w:bottom w:val="none" w:sz="0" w:space="0" w:color="auto"/>
                    <w:right w:val="none" w:sz="0" w:space="0" w:color="auto"/>
                  </w:divBdr>
                </w:div>
                <w:div w:id="911817712">
                  <w:marLeft w:val="0"/>
                  <w:marRight w:val="0"/>
                  <w:marTop w:val="0"/>
                  <w:marBottom w:val="0"/>
                  <w:divBdr>
                    <w:top w:val="none" w:sz="0" w:space="0" w:color="auto"/>
                    <w:left w:val="none" w:sz="0" w:space="0" w:color="auto"/>
                    <w:bottom w:val="none" w:sz="0" w:space="0" w:color="auto"/>
                    <w:right w:val="none" w:sz="0" w:space="0" w:color="auto"/>
                  </w:divBdr>
                </w:div>
                <w:div w:id="1979610579">
                  <w:marLeft w:val="0"/>
                  <w:marRight w:val="0"/>
                  <w:marTop w:val="0"/>
                  <w:marBottom w:val="0"/>
                  <w:divBdr>
                    <w:top w:val="none" w:sz="0" w:space="0" w:color="auto"/>
                    <w:left w:val="none" w:sz="0" w:space="0" w:color="auto"/>
                    <w:bottom w:val="none" w:sz="0" w:space="0" w:color="auto"/>
                    <w:right w:val="none" w:sz="0" w:space="0" w:color="auto"/>
                  </w:divBdr>
                </w:div>
                <w:div w:id="1352612412">
                  <w:marLeft w:val="0"/>
                  <w:marRight w:val="0"/>
                  <w:marTop w:val="0"/>
                  <w:marBottom w:val="0"/>
                  <w:divBdr>
                    <w:top w:val="none" w:sz="0" w:space="0" w:color="auto"/>
                    <w:left w:val="none" w:sz="0" w:space="0" w:color="auto"/>
                    <w:bottom w:val="none" w:sz="0" w:space="0" w:color="auto"/>
                    <w:right w:val="none" w:sz="0" w:space="0" w:color="auto"/>
                  </w:divBdr>
                </w:div>
                <w:div w:id="802502665">
                  <w:marLeft w:val="0"/>
                  <w:marRight w:val="0"/>
                  <w:marTop w:val="0"/>
                  <w:marBottom w:val="0"/>
                  <w:divBdr>
                    <w:top w:val="none" w:sz="0" w:space="0" w:color="auto"/>
                    <w:left w:val="none" w:sz="0" w:space="0" w:color="auto"/>
                    <w:bottom w:val="none" w:sz="0" w:space="0" w:color="auto"/>
                    <w:right w:val="none" w:sz="0" w:space="0" w:color="auto"/>
                  </w:divBdr>
                </w:div>
                <w:div w:id="1113669710">
                  <w:marLeft w:val="0"/>
                  <w:marRight w:val="0"/>
                  <w:marTop w:val="0"/>
                  <w:marBottom w:val="0"/>
                  <w:divBdr>
                    <w:top w:val="none" w:sz="0" w:space="0" w:color="auto"/>
                    <w:left w:val="none" w:sz="0" w:space="0" w:color="auto"/>
                    <w:bottom w:val="none" w:sz="0" w:space="0" w:color="auto"/>
                    <w:right w:val="none" w:sz="0" w:space="0" w:color="auto"/>
                  </w:divBdr>
                </w:div>
                <w:div w:id="426271532">
                  <w:marLeft w:val="0"/>
                  <w:marRight w:val="0"/>
                  <w:marTop w:val="0"/>
                  <w:marBottom w:val="0"/>
                  <w:divBdr>
                    <w:top w:val="none" w:sz="0" w:space="0" w:color="auto"/>
                    <w:left w:val="none" w:sz="0" w:space="0" w:color="auto"/>
                    <w:bottom w:val="none" w:sz="0" w:space="0" w:color="auto"/>
                    <w:right w:val="none" w:sz="0" w:space="0" w:color="auto"/>
                  </w:divBdr>
                </w:div>
                <w:div w:id="750663674">
                  <w:marLeft w:val="0"/>
                  <w:marRight w:val="0"/>
                  <w:marTop w:val="0"/>
                  <w:marBottom w:val="0"/>
                  <w:divBdr>
                    <w:top w:val="none" w:sz="0" w:space="0" w:color="auto"/>
                    <w:left w:val="none" w:sz="0" w:space="0" w:color="auto"/>
                    <w:bottom w:val="none" w:sz="0" w:space="0" w:color="auto"/>
                    <w:right w:val="none" w:sz="0" w:space="0" w:color="auto"/>
                  </w:divBdr>
                </w:div>
                <w:div w:id="105194658">
                  <w:marLeft w:val="0"/>
                  <w:marRight w:val="0"/>
                  <w:marTop w:val="0"/>
                  <w:marBottom w:val="0"/>
                  <w:divBdr>
                    <w:top w:val="none" w:sz="0" w:space="0" w:color="auto"/>
                    <w:left w:val="none" w:sz="0" w:space="0" w:color="auto"/>
                    <w:bottom w:val="none" w:sz="0" w:space="0" w:color="auto"/>
                    <w:right w:val="none" w:sz="0" w:space="0" w:color="auto"/>
                  </w:divBdr>
                </w:div>
                <w:div w:id="2117551345">
                  <w:marLeft w:val="0"/>
                  <w:marRight w:val="0"/>
                  <w:marTop w:val="0"/>
                  <w:marBottom w:val="0"/>
                  <w:divBdr>
                    <w:top w:val="none" w:sz="0" w:space="0" w:color="auto"/>
                    <w:left w:val="none" w:sz="0" w:space="0" w:color="auto"/>
                    <w:bottom w:val="none" w:sz="0" w:space="0" w:color="auto"/>
                    <w:right w:val="none" w:sz="0" w:space="0" w:color="auto"/>
                  </w:divBdr>
                </w:div>
              </w:divsChild>
            </w:div>
            <w:div w:id="782577445">
              <w:marLeft w:val="0"/>
              <w:marRight w:val="0"/>
              <w:marTop w:val="0"/>
              <w:marBottom w:val="0"/>
              <w:divBdr>
                <w:top w:val="none" w:sz="0" w:space="0" w:color="auto"/>
                <w:left w:val="none" w:sz="0" w:space="0" w:color="auto"/>
                <w:bottom w:val="none" w:sz="0" w:space="0" w:color="auto"/>
                <w:right w:val="none" w:sz="0" w:space="0" w:color="auto"/>
              </w:divBdr>
            </w:div>
            <w:div w:id="230891181">
              <w:marLeft w:val="0"/>
              <w:marRight w:val="0"/>
              <w:marTop w:val="0"/>
              <w:marBottom w:val="0"/>
              <w:divBdr>
                <w:top w:val="none" w:sz="0" w:space="0" w:color="auto"/>
                <w:left w:val="none" w:sz="0" w:space="0" w:color="auto"/>
                <w:bottom w:val="none" w:sz="0" w:space="0" w:color="auto"/>
                <w:right w:val="none" w:sz="0" w:space="0" w:color="auto"/>
              </w:divBdr>
              <w:divsChild>
                <w:div w:id="988902466">
                  <w:marLeft w:val="0"/>
                  <w:marRight w:val="0"/>
                  <w:marTop w:val="0"/>
                  <w:marBottom w:val="0"/>
                  <w:divBdr>
                    <w:top w:val="none" w:sz="0" w:space="0" w:color="auto"/>
                    <w:left w:val="none" w:sz="0" w:space="0" w:color="auto"/>
                    <w:bottom w:val="none" w:sz="0" w:space="0" w:color="auto"/>
                    <w:right w:val="none" w:sz="0" w:space="0" w:color="auto"/>
                  </w:divBdr>
                </w:div>
                <w:div w:id="680622469">
                  <w:marLeft w:val="0"/>
                  <w:marRight w:val="0"/>
                  <w:marTop w:val="0"/>
                  <w:marBottom w:val="0"/>
                  <w:divBdr>
                    <w:top w:val="none" w:sz="0" w:space="0" w:color="auto"/>
                    <w:left w:val="none" w:sz="0" w:space="0" w:color="auto"/>
                    <w:bottom w:val="none" w:sz="0" w:space="0" w:color="auto"/>
                    <w:right w:val="none" w:sz="0" w:space="0" w:color="auto"/>
                  </w:divBdr>
                </w:div>
              </w:divsChild>
            </w:div>
            <w:div w:id="1387334942">
              <w:marLeft w:val="0"/>
              <w:marRight w:val="0"/>
              <w:marTop w:val="0"/>
              <w:marBottom w:val="0"/>
              <w:divBdr>
                <w:top w:val="none" w:sz="0" w:space="0" w:color="auto"/>
                <w:left w:val="none" w:sz="0" w:space="0" w:color="auto"/>
                <w:bottom w:val="none" w:sz="0" w:space="0" w:color="auto"/>
                <w:right w:val="none" w:sz="0" w:space="0" w:color="auto"/>
              </w:divBdr>
            </w:div>
          </w:divsChild>
        </w:div>
        <w:div w:id="718168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du.law.moe.gov.tw/LawContent.aspx?id=FL030508"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1005</Words>
  <Characters>5734</Characters>
  <Application>Microsoft Office Word</Application>
  <DocSecurity>0</DocSecurity>
  <Lines>47</Lines>
  <Paragraphs>13</Paragraphs>
  <ScaleCrop>false</ScaleCrop>
  <Company/>
  <LinksUpToDate>false</LinksUpToDate>
  <CharactersWithSpaces>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2016-10-20T03:10:00Z</dcterms:created>
  <dcterms:modified xsi:type="dcterms:W3CDTF">2016-10-20T03:19:00Z</dcterms:modified>
</cp:coreProperties>
</file>