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788" w:type="pct"/>
        <w:jc w:val="center"/>
        <w:tblBorders>
          <w:top w:val="outset" w:sz="6" w:space="0" w:color="636531"/>
          <w:left w:val="outset" w:sz="6" w:space="0" w:color="636531"/>
          <w:bottom w:val="outset" w:sz="6" w:space="0" w:color="636531"/>
          <w:right w:val="outset" w:sz="6" w:space="0" w:color="636531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866"/>
        <w:gridCol w:w="3731"/>
      </w:tblGrid>
      <w:tr w:rsidR="00776E14" w:rsidTr="00776E1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76E14" w:rsidRDefault="00776E14" w:rsidP="00776E14">
            <w:pPr>
              <w:widowControl/>
              <w:spacing w:line="300" w:lineRule="atLeast"/>
              <w:rPr>
                <w:b/>
                <w:bCs/>
              </w:rPr>
            </w:pPr>
            <w:r>
              <w:rPr>
                <w:b/>
                <w:bCs/>
                <w:spacing w:val="75"/>
              </w:rPr>
              <w:t>教育局公告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color w:val="CC9900"/>
                <w:bdr w:val="dashed" w:sz="6" w:space="2" w:color="000000" w:frame="1"/>
              </w:rPr>
              <w:t>194457</w:t>
            </w:r>
            <w:r>
              <w:rPr>
                <w:b/>
                <w:bCs/>
              </w:rPr>
              <w:t xml:space="preserve"> </w:t>
            </w:r>
          </w:p>
        </w:tc>
      </w:tr>
      <w:tr w:rsidR="00776E14" w:rsidTr="00776E14">
        <w:trPr>
          <w:jc w:val="center"/>
        </w:trPr>
        <w:tc>
          <w:tcPr>
            <w:tcW w:w="3056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776E14" w:rsidRDefault="00776E14">
            <w:r>
              <w:t>公告單位</w:t>
            </w:r>
            <w:r>
              <w:t>:</w:t>
            </w:r>
            <w:proofErr w:type="gramStart"/>
            <w:r>
              <w:t>課發科</w:t>
            </w:r>
            <w:proofErr w:type="gramEnd"/>
            <w:r>
              <w:t xml:space="preserve"> </w:t>
            </w:r>
          </w:p>
        </w:tc>
        <w:tc>
          <w:tcPr>
            <w:tcW w:w="1944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776E14" w:rsidRDefault="00776E14">
            <w:r>
              <w:t>公告人</w:t>
            </w:r>
            <w:r>
              <w:t>:</w:t>
            </w:r>
            <w:r>
              <w:rPr>
                <w:rStyle w:val="posterlink1"/>
              </w:rPr>
              <w:t>鄭宇芳</w:t>
            </w:r>
            <w:r>
              <w:t>  </w:t>
            </w:r>
            <w:r>
              <w:rPr>
                <w:noProof/>
                <w:color w:val="0000FF"/>
              </w:rPr>
              <w:drawing>
                <wp:inline distT="0" distB="0" distL="0" distR="0">
                  <wp:extent cx="152400" cy="152400"/>
                  <wp:effectExtent l="0" t="0" r="0" b="0"/>
                  <wp:docPr id="16" name="圖片 16" descr="https://bulletin.tn.edu.tw/images/email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bulletin.tn.edu.tw/images/email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 </w:t>
            </w: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5" name="圖片 15" descr="https://bulletin.tn.edu.tw/images/tele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bulletin.tn.edu.tw/images/tele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99205</w:t>
            </w:r>
            <w:r>
              <w:t>；國小</w:t>
            </w:r>
            <w:r>
              <w:t>99204</w:t>
            </w:r>
            <w:r>
              <w:t>鄭凱澤；幼教</w:t>
            </w:r>
            <w:r>
              <w:t>99713</w:t>
            </w:r>
            <w:r>
              <w:t>姜怡君；特教</w:t>
            </w:r>
            <w:r>
              <w:t>99752</w:t>
            </w:r>
            <w:r>
              <w:t>邱于真</w:t>
            </w:r>
          </w:p>
        </w:tc>
      </w:tr>
      <w:tr w:rsidR="00776E14" w:rsidTr="00776E14">
        <w:trPr>
          <w:jc w:val="center"/>
        </w:trPr>
        <w:tc>
          <w:tcPr>
            <w:tcW w:w="3056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76E14" w:rsidRDefault="00776E14">
            <w:r>
              <w:t>公告期間</w:t>
            </w:r>
            <w:r>
              <w:t>:2022/03/18~2022/03/23</w:t>
            </w:r>
          </w:p>
        </w:tc>
        <w:tc>
          <w:tcPr>
            <w:tcW w:w="0" w:type="auto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76E14" w:rsidRDefault="00776E14">
            <w:r>
              <w:t>發佈日</w:t>
            </w:r>
            <w:r>
              <w:t>:2022/03/18 10:53:00</w:t>
            </w:r>
          </w:p>
        </w:tc>
      </w:tr>
      <w:tr w:rsidR="00776E14" w:rsidTr="00776E14">
        <w:trPr>
          <w:jc w:val="center"/>
        </w:trPr>
        <w:tc>
          <w:tcPr>
            <w:tcW w:w="3056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76E14" w:rsidRDefault="00776E14">
            <w:r>
              <w:t>簽收</w:t>
            </w:r>
            <w:r>
              <w:t>:</w:t>
            </w:r>
            <w:r>
              <w:rPr>
                <w:color w:val="FF0000"/>
              </w:rPr>
              <w:t>尚未簽收</w:t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2400" cy="133350"/>
                  <wp:effectExtent l="0" t="0" r="0" b="0"/>
                  <wp:docPr id="14" name="圖片 14" descr="https://bulletin.tn.edu.tw/images/sig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bulletin.tn.edu.tw/images/sig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" w:history="1">
              <w:r>
                <w:rPr>
                  <w:rStyle w:val="a3"/>
                  <w:color w:val="870000"/>
                  <w:u w:val="none"/>
                </w:rPr>
                <w:t>簽收狀況</w:t>
              </w:r>
            </w:hyperlink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90500" cy="190500"/>
                  <wp:effectExtent l="0" t="0" r="0" b="0"/>
                  <wp:docPr id="13" name="圖片 13" descr="https://bulletin.tn.edu.tw/images/prin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bulletin.tn.edu.tw/images/prin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0" w:history="1">
              <w:r>
                <w:rPr>
                  <w:rStyle w:val="a3"/>
                  <w:color w:val="870000"/>
                  <w:u w:val="none"/>
                </w:rPr>
                <w:t>簽收及列印</w:t>
              </w:r>
            </w:hyperlink>
          </w:p>
        </w:tc>
        <w:tc>
          <w:tcPr>
            <w:tcW w:w="0" w:type="auto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76E14" w:rsidRDefault="00776E14">
            <w:r>
              <w:t>公文</w:t>
            </w:r>
            <w:proofErr w:type="gramStart"/>
            <w:r>
              <w:t>文</w:t>
            </w:r>
            <w:proofErr w:type="gramEnd"/>
            <w:r>
              <w:t>號</w:t>
            </w:r>
            <w:r>
              <w:t>:</w:t>
            </w:r>
            <w:r>
              <w:t>無</w:t>
            </w:r>
          </w:p>
        </w:tc>
      </w:tr>
      <w:tr w:rsidR="00776E14" w:rsidTr="00776E1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776E14" w:rsidRDefault="00776E14">
            <w:r>
              <w:t>附件</w:t>
            </w:r>
            <w:r>
              <w:t xml:space="preserve">: </w:t>
            </w: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2" name="圖片 12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0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2" w:history="1">
              <w:r>
                <w:rPr>
                  <w:rStyle w:val="a3"/>
                  <w:color w:val="870000"/>
                  <w:u w:val="none"/>
                </w:rPr>
                <w:t>作業要點</w:t>
              </w:r>
              <w:r>
                <w:rPr>
                  <w:rStyle w:val="a3"/>
                  <w:color w:val="870000"/>
                  <w:u w:val="none"/>
                </w:rPr>
                <w:t>.pdf</w:t>
              </w:r>
            </w:hyperlink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1" name="圖片 11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1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history="1">
              <w:r>
                <w:rPr>
                  <w:rStyle w:val="a3"/>
                  <w:color w:val="870000"/>
                  <w:u w:val="none"/>
                </w:rPr>
                <w:t>要點修正對照表</w:t>
              </w:r>
              <w:r>
                <w:rPr>
                  <w:rStyle w:val="a3"/>
                  <w:color w:val="870000"/>
                  <w:u w:val="none"/>
                </w:rPr>
                <w:t>.pdf</w:t>
              </w:r>
            </w:hyperlink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10" name="圖片 10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2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" w:history="1">
              <w:r>
                <w:rPr>
                  <w:rStyle w:val="a3"/>
                  <w:color w:val="870000"/>
                  <w:u w:val="none"/>
                </w:rPr>
                <w:t>作業日程表</w:t>
              </w:r>
              <w:r>
                <w:rPr>
                  <w:rStyle w:val="a3"/>
                  <w:color w:val="870000"/>
                  <w:u w:val="none"/>
                </w:rPr>
                <w:t>.pdf</w:t>
              </w:r>
            </w:hyperlink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2400" cy="152400"/>
                  <wp:effectExtent l="0" t="0" r="0" b="0"/>
                  <wp:docPr id="9" name="圖片 9" descr="https://bulletin.tn.edu.tw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v_Bulletin_ctrl0_dl_Files_ctl03_image_Extension" descr="https://bulletin.tn.edu.tw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" w:history="1">
              <w:r>
                <w:rPr>
                  <w:rStyle w:val="a3"/>
                  <w:color w:val="870000"/>
                  <w:u w:val="none"/>
                </w:rPr>
                <w:t>積分審查參考原則</w:t>
              </w:r>
              <w:r>
                <w:rPr>
                  <w:rStyle w:val="a3"/>
                  <w:color w:val="870000"/>
                  <w:u w:val="none"/>
                </w:rPr>
                <w:t>.pdf</w:t>
              </w:r>
            </w:hyperlink>
            <w:r>
              <w:t xml:space="preserve"> </w:t>
            </w:r>
          </w:p>
        </w:tc>
      </w:tr>
      <w:tr w:rsidR="00776E14" w:rsidTr="00776E1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776E14" w:rsidRDefault="00776E14">
            <w:r>
              <w:t>標題</w:t>
            </w:r>
            <w:r>
              <w:t>:</w:t>
            </w:r>
            <w:bookmarkStart w:id="0" w:name="_GoBack"/>
            <w:r>
              <w:rPr>
                <w:color w:val="0033CC"/>
              </w:rPr>
              <w:t>檢送「</w:t>
            </w:r>
            <w:r>
              <w:rPr>
                <w:color w:val="0033CC"/>
              </w:rPr>
              <w:t>111</w:t>
            </w:r>
            <w:r>
              <w:rPr>
                <w:color w:val="0033CC"/>
              </w:rPr>
              <w:t>年公立國民中小學暨幼兒園教師</w:t>
            </w:r>
            <w:proofErr w:type="gramStart"/>
            <w:r>
              <w:rPr>
                <w:color w:val="0033CC"/>
              </w:rPr>
              <w:t>介</w:t>
            </w:r>
            <w:proofErr w:type="gramEnd"/>
            <w:r>
              <w:rPr>
                <w:color w:val="0033CC"/>
              </w:rPr>
              <w:t>聘他縣</w:t>
            </w:r>
            <w:proofErr w:type="gramStart"/>
            <w:r>
              <w:rPr>
                <w:color w:val="0033CC"/>
              </w:rPr>
              <w:t>巿</w:t>
            </w:r>
            <w:proofErr w:type="gramEnd"/>
            <w:r>
              <w:rPr>
                <w:color w:val="0033CC"/>
              </w:rPr>
              <w:t>服務作業」相關表件</w:t>
            </w:r>
            <w:bookmarkEnd w:id="0"/>
            <w:r>
              <w:rPr>
                <w:color w:val="0033CC"/>
              </w:rPr>
              <w:t>(</w:t>
            </w:r>
            <w:r>
              <w:rPr>
                <w:color w:val="0033CC"/>
              </w:rPr>
              <w:t>如附件</w:t>
            </w:r>
            <w:r>
              <w:rPr>
                <w:color w:val="0033CC"/>
              </w:rPr>
              <w:t>)</w:t>
            </w:r>
            <w:r>
              <w:rPr>
                <w:color w:val="0033CC"/>
              </w:rPr>
              <w:t>，詳如說明。</w:t>
            </w:r>
          </w:p>
        </w:tc>
      </w:tr>
      <w:tr w:rsidR="00776E14" w:rsidTr="00776E1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EFEFE7"/>
            <w:vAlign w:val="center"/>
            <w:hideMark/>
          </w:tcPr>
          <w:p w:rsidR="00776E14" w:rsidRDefault="00776E14">
            <w:pPr>
              <w:pStyle w:val="a5"/>
              <w:spacing w:line="300" w:lineRule="atLeast"/>
              <w:ind w:left="567" w:hanging="567"/>
            </w:pPr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一、依據澎湖縣政府111年3月15日府教學字第1110904988號函辦理。</w:t>
            </w:r>
          </w:p>
          <w:p w:rsidR="00776E14" w:rsidRDefault="00776E14">
            <w:pPr>
              <w:pStyle w:val="a5"/>
              <w:spacing w:line="300" w:lineRule="atLeast"/>
              <w:ind w:left="567" w:hanging="567"/>
            </w:pPr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二、本市預計於111年5月2日(星期一)，於仁德國中辦理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國中小暨幼兒園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教師申請他縣市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介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聘之積分審查作業，詳細流程另行公告。</w:t>
            </w:r>
          </w:p>
          <w:p w:rsidR="00776E14" w:rsidRDefault="00776E14">
            <w:pPr>
              <w:pStyle w:val="a5"/>
              <w:spacing w:line="300" w:lineRule="atLeast"/>
              <w:ind w:left="567" w:hanging="567"/>
            </w:pPr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三、旨揭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介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聘作業申請表將由本局另案統一發放。</w:t>
            </w:r>
          </w:p>
          <w:p w:rsidR="00776E14" w:rsidRDefault="00776E14">
            <w:pPr>
              <w:pStyle w:val="a5"/>
              <w:spacing w:line="300" w:lineRule="atLeast"/>
              <w:ind w:left="567" w:hanging="567"/>
            </w:pPr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四、有意願參與旨揭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介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聘作業之教師，相關訊息請至「111年公立國民中小學暨幼兒園教師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介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聘他縣市服務作業網」(網址：http://tasweb.kh.edu.tw/111)查詢。</w:t>
            </w:r>
          </w:p>
          <w:p w:rsidR="00776E14" w:rsidRDefault="00776E14">
            <w:pPr>
              <w:pStyle w:val="a5"/>
              <w:spacing w:line="300" w:lineRule="atLeast"/>
              <w:ind w:left="567" w:hanging="567"/>
            </w:pPr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五、若有相關疑義，幼兒園請洽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特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幼教育科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姜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小姐(電話：2991111分機7849)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、特教班請洽</w:t>
            </w: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特</w:t>
            </w:r>
            <w:proofErr w:type="gramEnd"/>
            <w:r>
              <w:rPr>
                <w:rFonts w:ascii="標楷體" w:eastAsia="標楷體" w:hAnsi="標楷體" w:hint="eastAsia"/>
                <w:sz w:val="26"/>
                <w:szCs w:val="26"/>
              </w:rPr>
              <w:t>幼教育科邱小姐(電話：7000818分機99752)、國小請洽課程發展科鄭先生(電話：2991111分機8330)、國中請洽課程發展科鄭小姐(電話：2991111分機8648)。</w:t>
            </w:r>
          </w:p>
          <w:p w:rsidR="00776E14" w:rsidRDefault="00776E14">
            <w:pPr>
              <w:pStyle w:val="a5"/>
              <w:spacing w:line="300" w:lineRule="atLeast"/>
              <w:ind w:left="567" w:hanging="567"/>
            </w:pPr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六、另有關本市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市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內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介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 w:val="26"/>
                <w:szCs w:val="26"/>
              </w:rPr>
              <w:t>聘期程，將另案公告。</w:t>
            </w:r>
          </w:p>
          <w:p w:rsidR="00776E14" w:rsidRDefault="00776E14">
            <w:pPr>
              <w:spacing w:line="300" w:lineRule="atLeast"/>
            </w:pPr>
            <w:r>
              <w:rPr>
                <w:shd w:val="clear" w:color="auto" w:fill="FFFFFF"/>
              </w:rPr>
              <w:t>瀏覽人數</w:t>
            </w:r>
            <w:r>
              <w:rPr>
                <w:shd w:val="clear" w:color="auto" w:fill="FFFFFF"/>
              </w:rPr>
              <w:t>:1411</w:t>
            </w:r>
            <w:r>
              <w:t xml:space="preserve"> </w:t>
            </w:r>
          </w:p>
        </w:tc>
      </w:tr>
      <w:tr w:rsidR="00776E14" w:rsidTr="00776E14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776E14" w:rsidRDefault="00776E14">
            <w:r>
              <w:t>受文單位</w:t>
            </w:r>
            <w:r>
              <w:t>:</w:t>
            </w:r>
            <w:r>
              <w:rPr>
                <w:color w:val="0033CC"/>
              </w:rPr>
              <w:t>公立國小、國立國小、公立國中</w:t>
            </w:r>
            <w:r>
              <w:rPr>
                <w:color w:val="0033CC"/>
              </w:rPr>
              <w:t>(</w:t>
            </w:r>
            <w:r>
              <w:rPr>
                <w:color w:val="0033CC"/>
              </w:rPr>
              <w:t>含市立高中</w:t>
            </w:r>
            <w:r>
              <w:rPr>
                <w:color w:val="0033CC"/>
              </w:rPr>
              <w:t>)</w:t>
            </w:r>
            <w:r>
              <w:rPr>
                <w:color w:val="0033CC"/>
              </w:rPr>
              <w:t>、國立國中、公立專設幼兒園、學校附設幼兒園</w:t>
            </w:r>
          </w:p>
        </w:tc>
      </w:tr>
    </w:tbl>
    <w:p w:rsidR="009A138C" w:rsidRPr="00776E14" w:rsidRDefault="009A138C"/>
    <w:sectPr w:rsidR="009A138C" w:rsidRPr="00776E1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24"/>
    <w:rsid w:val="00072E24"/>
    <w:rsid w:val="00776E14"/>
    <w:rsid w:val="009A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5653A"/>
  <w15:chartTrackingRefBased/>
  <w15:docId w15:val="{677AAF4B-ED2E-4899-9910-BB7E8AE18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72E2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72E24"/>
    <w:rPr>
      <w:color w:val="605E5C"/>
      <w:shd w:val="clear" w:color="auto" w:fill="E1DFDD"/>
    </w:rPr>
  </w:style>
  <w:style w:type="character" w:customStyle="1" w:styleId="posterlink1">
    <w:name w:val="posterlink1"/>
    <w:basedOn w:val="a0"/>
    <w:rsid w:val="00776E14"/>
    <w:rPr>
      <w:color w:val="0033CC"/>
    </w:rPr>
  </w:style>
  <w:style w:type="paragraph" w:styleId="a5">
    <w:name w:val="List Paragraph"/>
    <w:basedOn w:val="a"/>
    <w:uiPriority w:val="34"/>
    <w:qFormat/>
    <w:rsid w:val="00776E14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4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86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6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11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window.open('ViewSign.aspx?bid=194457','vs','toolbar=no,scrollbars=yes,location=no,status=yes,width=600,height=400,resizable=1'))" TargetMode="External"/><Relationship Id="rId13" Type="http://schemas.openxmlformats.org/officeDocument/2006/relationships/hyperlink" Target="javascript:__doPostBack('lv_Bulletin$ctrl0$dl_Files$ctl01$lb_File','')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12" Type="http://schemas.openxmlformats.org/officeDocument/2006/relationships/hyperlink" Target="javascript:__doPostBack('lv_Bulletin$ctrl0$dl_Files$ctl00$lb_File','')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gif"/><Relationship Id="rId5" Type="http://schemas.openxmlformats.org/officeDocument/2006/relationships/image" Target="media/image1.png"/><Relationship Id="rId15" Type="http://schemas.openxmlformats.org/officeDocument/2006/relationships/hyperlink" Target="javascript:__doPostBack('lv_Bulletin$ctrl0$dl_Files$ctl03$lb_File','')" TargetMode="External"/><Relationship Id="rId10" Type="http://schemas.openxmlformats.org/officeDocument/2006/relationships/hyperlink" Target="javascript:void(window.open('Print.aspx?bid=194457','pb','menubar=yes,toolbar=yes,scrollbars=yes,location=no,status=yes,resizable=1'))" TargetMode="External"/><Relationship Id="rId4" Type="http://schemas.openxmlformats.org/officeDocument/2006/relationships/hyperlink" Target="mailto:fany800322@tn.edu.tw?subject=&#26377;&#38364;&#20844;&#21578;&#32232;&#34399;:194457&#21839;&#38988;&#33287;&#24314;&#35696;%20" TargetMode="External"/><Relationship Id="rId9" Type="http://schemas.openxmlformats.org/officeDocument/2006/relationships/image" Target="media/image4.gif"/><Relationship Id="rId14" Type="http://schemas.openxmlformats.org/officeDocument/2006/relationships/hyperlink" Target="javascript:__doPostBack('lv_Bulletin$ctrl0$dl_Files$ctl02$lb_File','')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5A88</dc:creator>
  <cp:keywords/>
  <dc:description/>
  <cp:lastModifiedBy>5A88</cp:lastModifiedBy>
  <cp:revision>1</cp:revision>
  <dcterms:created xsi:type="dcterms:W3CDTF">2022-03-18T05:57:00Z</dcterms:created>
  <dcterms:modified xsi:type="dcterms:W3CDTF">2022-03-18T06:25:00Z</dcterms:modified>
</cp:coreProperties>
</file>