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633" w:rsidRDefault="0030705E">
      <w:pPr>
        <w:snapToGrid w:val="0"/>
        <w:jc w:val="center"/>
        <w:rPr>
          <w:b/>
          <w:sz w:val="36"/>
          <w:szCs w:val="28"/>
        </w:rPr>
      </w:pPr>
      <w:bookmarkStart w:id="0" w:name="_GoBack"/>
      <w:r>
        <w:rPr>
          <w:b/>
          <w:sz w:val="36"/>
          <w:szCs w:val="28"/>
        </w:rPr>
        <w:t>教育部氣候變遷教育教案設計競賽</w:t>
      </w:r>
      <w:bookmarkEnd w:id="0"/>
    </w:p>
    <w:p w:rsidR="007F3633" w:rsidRDefault="0030705E">
      <w:pPr>
        <w:snapToGrid w:val="0"/>
        <w:spacing w:before="180"/>
        <w:jc w:val="center"/>
        <w:rPr>
          <w:b/>
          <w:sz w:val="36"/>
          <w:szCs w:val="28"/>
        </w:rPr>
      </w:pPr>
      <w:r>
        <w:rPr>
          <w:b/>
          <w:sz w:val="36"/>
          <w:szCs w:val="28"/>
        </w:rPr>
        <w:t>主題：永續導向、淨零先鋒</w:t>
      </w:r>
    </w:p>
    <w:p w:rsidR="007F3633" w:rsidRDefault="007F3633">
      <w:pPr>
        <w:snapToGrid w:val="0"/>
        <w:jc w:val="center"/>
        <w:rPr>
          <w:b/>
          <w:sz w:val="36"/>
          <w:szCs w:val="28"/>
        </w:rPr>
      </w:pPr>
    </w:p>
    <w:p w:rsidR="007F3633" w:rsidRDefault="0030705E">
      <w:pPr>
        <w:pStyle w:val="a3"/>
        <w:numPr>
          <w:ilvl w:val="0"/>
          <w:numId w:val="2"/>
        </w:numPr>
      </w:pPr>
      <w:r>
        <w:rPr>
          <w:b/>
          <w:position w:val="8"/>
          <w:sz w:val="28"/>
          <w:szCs w:val="28"/>
        </w:rPr>
        <w:t>依據</w:t>
      </w:r>
    </w:p>
    <w:p w:rsidR="007F3633" w:rsidRDefault="0030705E">
      <w:pPr>
        <w:pStyle w:val="a3"/>
        <w:snapToGrid w:val="0"/>
        <w:spacing w:before="72" w:after="72" w:line="300" w:lineRule="auto"/>
        <w:ind w:left="567" w:firstLine="560"/>
        <w:jc w:val="both"/>
        <w:rPr>
          <w:sz w:val="28"/>
          <w:szCs w:val="28"/>
        </w:rPr>
      </w:pPr>
      <w:r>
        <w:rPr>
          <w:sz w:val="28"/>
          <w:szCs w:val="28"/>
        </w:rPr>
        <w:t>本競賽依據教育部</w:t>
      </w:r>
      <w:r>
        <w:rPr>
          <w:sz w:val="28"/>
          <w:szCs w:val="28"/>
        </w:rPr>
        <w:t>112</w:t>
      </w:r>
      <w:r>
        <w:rPr>
          <w:sz w:val="28"/>
          <w:szCs w:val="28"/>
        </w:rPr>
        <w:t>年</w:t>
      </w:r>
      <w:r>
        <w:rPr>
          <w:sz w:val="28"/>
          <w:szCs w:val="28"/>
        </w:rPr>
        <w:t>2</w:t>
      </w:r>
      <w:r>
        <w:rPr>
          <w:sz w:val="28"/>
          <w:szCs w:val="28"/>
        </w:rPr>
        <w:t>月</w:t>
      </w:r>
      <w:r>
        <w:rPr>
          <w:sz w:val="28"/>
          <w:szCs w:val="28"/>
        </w:rPr>
        <w:t>20</w:t>
      </w:r>
      <w:r>
        <w:rPr>
          <w:sz w:val="28"/>
          <w:szCs w:val="28"/>
        </w:rPr>
        <w:t>日，臺教資（六）字第</w:t>
      </w:r>
      <w:r>
        <w:rPr>
          <w:sz w:val="28"/>
          <w:szCs w:val="28"/>
        </w:rPr>
        <w:t xml:space="preserve"> 1122700689 </w:t>
      </w:r>
      <w:r>
        <w:rPr>
          <w:sz w:val="28"/>
          <w:szCs w:val="28"/>
        </w:rPr>
        <w:t>號函辦理。</w:t>
      </w:r>
    </w:p>
    <w:p w:rsidR="007F3633" w:rsidRDefault="0030705E">
      <w:pPr>
        <w:pStyle w:val="a3"/>
        <w:numPr>
          <w:ilvl w:val="0"/>
          <w:numId w:val="2"/>
        </w:numPr>
        <w:rPr>
          <w:b/>
          <w:sz w:val="28"/>
          <w:szCs w:val="28"/>
        </w:rPr>
      </w:pPr>
      <w:r>
        <w:rPr>
          <w:b/>
          <w:sz w:val="28"/>
          <w:szCs w:val="28"/>
        </w:rPr>
        <w:t>背景與活動目標</w:t>
      </w:r>
    </w:p>
    <w:p w:rsidR="007F3633" w:rsidRDefault="0030705E">
      <w:pPr>
        <w:pStyle w:val="a3"/>
        <w:snapToGrid w:val="0"/>
        <w:spacing w:before="72" w:after="72" w:line="300" w:lineRule="auto"/>
        <w:ind w:left="567" w:firstLine="560"/>
        <w:jc w:val="both"/>
        <w:rPr>
          <w:color w:val="000000"/>
          <w:sz w:val="28"/>
          <w:szCs w:val="28"/>
        </w:rPr>
      </w:pPr>
      <w:r>
        <w:rPr>
          <w:color w:val="000000"/>
          <w:sz w:val="28"/>
          <w:szCs w:val="28"/>
        </w:rPr>
        <w:t>氣候變遷肇因於人類從工業革命以來的大量溫室氣體排放，並持續累積在大氣中，造成全球地表均溫已經上升超過攝氏</w:t>
      </w:r>
      <w:r>
        <w:rPr>
          <w:color w:val="000000"/>
          <w:sz w:val="28"/>
          <w:szCs w:val="28"/>
        </w:rPr>
        <w:t>1.1</w:t>
      </w:r>
      <w:r>
        <w:rPr>
          <w:color w:val="000000"/>
          <w:sz w:val="28"/>
          <w:szCs w:val="28"/>
        </w:rPr>
        <w:t>度，並持續惡化，進入緊急狀態。</w:t>
      </w:r>
      <w:r>
        <w:rPr>
          <w:color w:val="000000"/>
          <w:sz w:val="28"/>
          <w:szCs w:val="28"/>
        </w:rPr>
        <w:t>2021</w:t>
      </w:r>
      <w:r>
        <w:rPr>
          <w:color w:val="000000"/>
          <w:sz w:val="28"/>
          <w:szCs w:val="28"/>
        </w:rPr>
        <w:t>年的</w:t>
      </w:r>
      <w:r>
        <w:rPr>
          <w:color w:val="000000"/>
          <w:sz w:val="28"/>
          <w:szCs w:val="28"/>
        </w:rPr>
        <w:t>COP26</w:t>
      </w:r>
      <w:r>
        <w:rPr>
          <w:color w:val="000000"/>
          <w:sz w:val="28"/>
          <w:szCs w:val="28"/>
        </w:rPr>
        <w:t>格拉斯哥氣候會議確立了全球</w:t>
      </w:r>
      <w:r>
        <w:rPr>
          <w:color w:val="000000"/>
          <w:sz w:val="28"/>
          <w:szCs w:val="28"/>
        </w:rPr>
        <w:t>2050</w:t>
      </w:r>
      <w:r>
        <w:rPr>
          <w:color w:val="000000"/>
          <w:sz w:val="28"/>
          <w:szCs w:val="28"/>
        </w:rPr>
        <w:t>年的淨零排放目標與</w:t>
      </w:r>
      <w:r>
        <w:rPr>
          <w:color w:val="000000"/>
          <w:sz w:val="28"/>
          <w:szCs w:val="28"/>
        </w:rPr>
        <w:t>2030</w:t>
      </w:r>
      <w:r>
        <w:rPr>
          <w:color w:val="000000"/>
          <w:sz w:val="28"/>
          <w:szCs w:val="28"/>
        </w:rPr>
        <w:t>年的階段目標，至今全球已經超過</w:t>
      </w:r>
      <w:r>
        <w:rPr>
          <w:color w:val="000000"/>
          <w:sz w:val="28"/>
          <w:szCs w:val="28"/>
        </w:rPr>
        <w:t>140</w:t>
      </w:r>
      <w:r>
        <w:rPr>
          <w:color w:val="000000"/>
          <w:sz w:val="28"/>
          <w:szCs w:val="28"/>
        </w:rPr>
        <w:t>個國家宣布了淨零排放目標，涵蓋全球將近九成的碳排放。今年（</w:t>
      </w:r>
      <w:r>
        <w:rPr>
          <w:color w:val="000000"/>
          <w:sz w:val="28"/>
          <w:szCs w:val="28"/>
        </w:rPr>
        <w:t>2023</w:t>
      </w:r>
      <w:r>
        <w:rPr>
          <w:color w:val="000000"/>
          <w:sz w:val="28"/>
          <w:szCs w:val="28"/>
        </w:rPr>
        <w:t>年）月，我國的《氣候變遷因應法》於立法院三讀通過，</w:t>
      </w:r>
      <w:r>
        <w:rPr>
          <w:color w:val="000000"/>
          <w:sz w:val="28"/>
          <w:szCs w:val="28"/>
        </w:rPr>
        <w:t>2050</w:t>
      </w:r>
      <w:r>
        <w:rPr>
          <w:color w:val="000000"/>
          <w:sz w:val="28"/>
          <w:szCs w:val="28"/>
        </w:rPr>
        <w:t>淨零排放目標正式入法。</w:t>
      </w:r>
    </w:p>
    <w:p w:rsidR="007F3633" w:rsidRDefault="0030705E">
      <w:pPr>
        <w:pStyle w:val="a3"/>
        <w:snapToGrid w:val="0"/>
        <w:spacing w:before="72" w:after="72" w:line="300" w:lineRule="auto"/>
        <w:ind w:left="567" w:firstLine="560"/>
        <w:jc w:val="both"/>
        <w:rPr>
          <w:sz w:val="28"/>
          <w:szCs w:val="28"/>
        </w:rPr>
      </w:pPr>
      <w:r>
        <w:rPr>
          <w:sz w:val="28"/>
          <w:szCs w:val="28"/>
        </w:rPr>
        <w:t>《氣候變遷因應法》第</w:t>
      </w:r>
      <w:r>
        <w:rPr>
          <w:sz w:val="28"/>
          <w:szCs w:val="28"/>
        </w:rPr>
        <w:t>42</w:t>
      </w:r>
      <w:r>
        <w:rPr>
          <w:sz w:val="28"/>
          <w:szCs w:val="28"/>
        </w:rPr>
        <w:t>條第</w:t>
      </w:r>
      <w:r>
        <w:rPr>
          <w:sz w:val="28"/>
          <w:szCs w:val="28"/>
        </w:rPr>
        <w:t>5</w:t>
      </w:r>
      <w:r>
        <w:rPr>
          <w:sz w:val="28"/>
          <w:szCs w:val="28"/>
        </w:rPr>
        <w:t>款載明：「於各級學校推動以永續發展為導向之氣候變遷教育，培育師資，研發與編製</w:t>
      </w:r>
      <w:r>
        <w:rPr>
          <w:sz w:val="28"/>
          <w:szCs w:val="28"/>
        </w:rPr>
        <w:t>教材，培育未來因應氣候變遷之跨領域人才。」本次競賽即以此為基礎，徵求以永續發展為導向之氣候變遷教育教案。</w:t>
      </w:r>
    </w:p>
    <w:p w:rsidR="007F3633" w:rsidRDefault="0030705E">
      <w:pPr>
        <w:pStyle w:val="a3"/>
        <w:numPr>
          <w:ilvl w:val="0"/>
          <w:numId w:val="2"/>
        </w:numPr>
        <w:rPr>
          <w:b/>
          <w:sz w:val="28"/>
          <w:szCs w:val="28"/>
        </w:rPr>
      </w:pPr>
      <w:r>
        <w:rPr>
          <w:b/>
          <w:sz w:val="28"/>
          <w:szCs w:val="28"/>
        </w:rPr>
        <w:t>主題與型式</w:t>
      </w:r>
    </w:p>
    <w:p w:rsidR="007F3633" w:rsidRDefault="0030705E">
      <w:pPr>
        <w:pStyle w:val="a3"/>
        <w:snapToGrid w:val="0"/>
        <w:spacing w:before="72" w:after="72" w:line="300" w:lineRule="auto"/>
        <w:ind w:left="567" w:firstLine="560"/>
        <w:jc w:val="both"/>
        <w:rPr>
          <w:sz w:val="28"/>
          <w:szCs w:val="28"/>
        </w:rPr>
      </w:pPr>
      <w:r>
        <w:rPr>
          <w:sz w:val="28"/>
          <w:szCs w:val="28"/>
        </w:rPr>
        <w:t>氣候變遷的成因、產生的衝擊、因應的策略與經濟、社會、環境等領域密切相關，</w:t>
      </w:r>
      <w:r>
        <w:rPr>
          <w:sz w:val="28"/>
          <w:szCs w:val="28"/>
        </w:rPr>
        <w:t>2050</w:t>
      </w:r>
      <w:r>
        <w:rPr>
          <w:sz w:val="28"/>
          <w:szCs w:val="28"/>
        </w:rPr>
        <w:t>淨零排放為減緩氣候變遷的目標，象徵人類必須下定決心，運用智慧、科技與管理措施，致力減碳直至淨零。本次教案徵求的主題即為「全力因應氣候變遷，達到</w:t>
      </w:r>
      <w:r>
        <w:rPr>
          <w:sz w:val="28"/>
          <w:szCs w:val="28"/>
        </w:rPr>
        <w:t>2050</w:t>
      </w:r>
      <w:r>
        <w:rPr>
          <w:sz w:val="28"/>
          <w:szCs w:val="28"/>
        </w:rPr>
        <w:t>淨零排放」，請以此為核心概念設計單一教案，並融入聯合國永續發展目標</w:t>
      </w:r>
      <w:r>
        <w:rPr>
          <w:sz w:val="28"/>
          <w:szCs w:val="28"/>
        </w:rPr>
        <w:t>(SDGs)</w:t>
      </w:r>
      <w:r>
        <w:rPr>
          <w:sz w:val="28"/>
          <w:szCs w:val="28"/>
        </w:rPr>
        <w:t>，兼顧經濟、社會、環境面向，符合以永續發展為導向之要旨。</w:t>
      </w:r>
    </w:p>
    <w:p w:rsidR="007F3633" w:rsidRDefault="0030705E">
      <w:pPr>
        <w:pStyle w:val="a3"/>
        <w:snapToGrid w:val="0"/>
        <w:spacing w:before="72" w:after="72" w:line="300" w:lineRule="auto"/>
        <w:ind w:left="567" w:firstLine="560"/>
        <w:jc w:val="both"/>
      </w:pPr>
      <w:r>
        <w:rPr>
          <w:sz w:val="28"/>
          <w:szCs w:val="28"/>
        </w:rPr>
        <w:t>參賽教師團隊可將氣候變遷議題</w:t>
      </w:r>
      <w:r>
        <w:rPr>
          <w:sz w:val="28"/>
          <w:szCs w:val="28"/>
        </w:rPr>
        <w:t>應用於任何領域或議題中，</w:t>
      </w:r>
      <w:r>
        <w:rPr>
          <w:sz w:val="28"/>
          <w:szCs w:val="28"/>
          <w:u w:val="single"/>
        </w:rPr>
        <w:t>無須受限於「自然科」、「地球科學」或「能源教育」、「環境教育」等框架或刻板印象</w:t>
      </w:r>
      <w:r>
        <w:rPr>
          <w:sz w:val="28"/>
          <w:szCs w:val="28"/>
        </w:rPr>
        <w:t>。包括社會與語文等所有領域，與其他所有議題均可作為設計的基礎。歡迎所有領域和專長的教師參與氣候變遷教育的教案設計。</w:t>
      </w:r>
    </w:p>
    <w:p w:rsidR="007F3633" w:rsidRDefault="0030705E">
      <w:pPr>
        <w:pStyle w:val="a3"/>
        <w:numPr>
          <w:ilvl w:val="0"/>
          <w:numId w:val="2"/>
        </w:numPr>
        <w:rPr>
          <w:b/>
          <w:sz w:val="28"/>
          <w:szCs w:val="28"/>
        </w:rPr>
      </w:pPr>
      <w:r>
        <w:rPr>
          <w:b/>
          <w:sz w:val="28"/>
          <w:szCs w:val="28"/>
        </w:rPr>
        <w:t>辦理單位</w:t>
      </w:r>
    </w:p>
    <w:p w:rsidR="007F3633" w:rsidRDefault="0030705E">
      <w:pPr>
        <w:pStyle w:val="a3"/>
        <w:numPr>
          <w:ilvl w:val="0"/>
          <w:numId w:val="3"/>
        </w:numPr>
        <w:snapToGrid w:val="0"/>
        <w:spacing w:before="72" w:after="72" w:line="300" w:lineRule="auto"/>
        <w:ind w:left="1049" w:hanging="482"/>
        <w:jc w:val="both"/>
        <w:rPr>
          <w:sz w:val="28"/>
          <w:szCs w:val="28"/>
        </w:rPr>
      </w:pPr>
      <w:r>
        <w:rPr>
          <w:sz w:val="28"/>
          <w:szCs w:val="28"/>
        </w:rPr>
        <w:t>主辦單位：教育部</w:t>
      </w:r>
    </w:p>
    <w:p w:rsidR="007F3633" w:rsidRDefault="0030705E">
      <w:pPr>
        <w:pStyle w:val="a3"/>
        <w:numPr>
          <w:ilvl w:val="0"/>
          <w:numId w:val="3"/>
        </w:numPr>
        <w:snapToGrid w:val="0"/>
        <w:spacing w:before="72" w:after="72" w:line="300" w:lineRule="auto"/>
        <w:ind w:left="1049" w:hanging="482"/>
        <w:jc w:val="both"/>
        <w:rPr>
          <w:sz w:val="28"/>
          <w:szCs w:val="28"/>
        </w:rPr>
      </w:pPr>
      <w:r>
        <w:rPr>
          <w:sz w:val="28"/>
          <w:szCs w:val="28"/>
        </w:rPr>
        <w:lastRenderedPageBreak/>
        <w:t>承辦單位：國立臺灣大學、國立臺灣師範大學</w:t>
      </w:r>
    </w:p>
    <w:p w:rsidR="007F3633" w:rsidRDefault="0030705E">
      <w:pPr>
        <w:pStyle w:val="a3"/>
        <w:numPr>
          <w:ilvl w:val="0"/>
          <w:numId w:val="2"/>
        </w:numPr>
        <w:rPr>
          <w:b/>
          <w:sz w:val="28"/>
          <w:szCs w:val="28"/>
        </w:rPr>
      </w:pPr>
      <w:r>
        <w:rPr>
          <w:b/>
          <w:sz w:val="28"/>
          <w:szCs w:val="28"/>
        </w:rPr>
        <w:t>競賽辦理辦法</w:t>
      </w:r>
    </w:p>
    <w:p w:rsidR="007F3633" w:rsidRDefault="0030705E">
      <w:pPr>
        <w:pStyle w:val="a3"/>
        <w:numPr>
          <w:ilvl w:val="0"/>
          <w:numId w:val="4"/>
        </w:numPr>
        <w:snapToGrid w:val="0"/>
        <w:spacing w:before="72" w:after="72" w:line="300" w:lineRule="auto"/>
        <w:ind w:left="1202" w:hanging="635"/>
        <w:jc w:val="both"/>
        <w:rPr>
          <w:sz w:val="28"/>
          <w:szCs w:val="28"/>
        </w:rPr>
      </w:pPr>
      <w:r>
        <w:rPr>
          <w:sz w:val="28"/>
          <w:szCs w:val="28"/>
        </w:rPr>
        <w:t>參賽對象：</w:t>
      </w:r>
    </w:p>
    <w:p w:rsidR="007F3633" w:rsidRDefault="0030705E">
      <w:pPr>
        <w:pStyle w:val="a3"/>
        <w:numPr>
          <w:ilvl w:val="0"/>
          <w:numId w:val="5"/>
        </w:numPr>
        <w:snapToGrid w:val="0"/>
        <w:spacing w:before="72" w:after="72" w:line="300" w:lineRule="auto"/>
        <w:jc w:val="both"/>
        <w:rPr>
          <w:sz w:val="28"/>
          <w:szCs w:val="28"/>
        </w:rPr>
      </w:pPr>
      <w:r>
        <w:rPr>
          <w:sz w:val="28"/>
          <w:szCs w:val="28"/>
        </w:rPr>
        <w:t>全國現任教於公立高中職、國中、國小或立案之私立中、小學教師。</w:t>
      </w:r>
    </w:p>
    <w:p w:rsidR="007F3633" w:rsidRDefault="0030705E">
      <w:pPr>
        <w:pStyle w:val="a3"/>
        <w:numPr>
          <w:ilvl w:val="0"/>
          <w:numId w:val="5"/>
        </w:numPr>
        <w:snapToGrid w:val="0"/>
        <w:spacing w:before="72" w:after="72" w:line="300" w:lineRule="auto"/>
        <w:jc w:val="both"/>
        <w:rPr>
          <w:sz w:val="28"/>
          <w:szCs w:val="28"/>
        </w:rPr>
      </w:pPr>
      <w:r>
        <w:rPr>
          <w:sz w:val="28"/>
          <w:szCs w:val="28"/>
        </w:rPr>
        <w:t>每校報名件數不限，皆可獨立或協作完成。</w:t>
      </w:r>
    </w:p>
    <w:p w:rsidR="007F3633" w:rsidRDefault="0030705E">
      <w:pPr>
        <w:pStyle w:val="a3"/>
        <w:numPr>
          <w:ilvl w:val="0"/>
          <w:numId w:val="5"/>
        </w:numPr>
        <w:snapToGrid w:val="0"/>
        <w:spacing w:before="72" w:after="72" w:line="300" w:lineRule="auto"/>
        <w:jc w:val="both"/>
        <w:rPr>
          <w:sz w:val="28"/>
          <w:szCs w:val="28"/>
        </w:rPr>
      </w:pPr>
      <w:r>
        <w:rPr>
          <w:sz w:val="28"/>
          <w:szCs w:val="28"/>
        </w:rPr>
        <w:t>每位教師至多以參與</w:t>
      </w:r>
      <w:r>
        <w:rPr>
          <w:sz w:val="28"/>
          <w:szCs w:val="28"/>
        </w:rPr>
        <w:t>2</w:t>
      </w:r>
      <w:r>
        <w:rPr>
          <w:sz w:val="28"/>
          <w:szCs w:val="28"/>
        </w:rPr>
        <w:t>件作品創作為限。</w:t>
      </w:r>
    </w:p>
    <w:p w:rsidR="007F3633" w:rsidRDefault="0030705E">
      <w:pPr>
        <w:pStyle w:val="a3"/>
        <w:numPr>
          <w:ilvl w:val="0"/>
          <w:numId w:val="5"/>
        </w:numPr>
        <w:snapToGrid w:val="0"/>
        <w:spacing w:before="72" w:after="72" w:line="300" w:lineRule="auto"/>
        <w:jc w:val="both"/>
        <w:rPr>
          <w:sz w:val="28"/>
          <w:szCs w:val="28"/>
        </w:rPr>
      </w:pPr>
      <w:r>
        <w:rPr>
          <w:sz w:val="28"/>
          <w:szCs w:val="28"/>
        </w:rPr>
        <w:t>每件作品報名人數以</w:t>
      </w:r>
      <w:r>
        <w:rPr>
          <w:sz w:val="28"/>
          <w:szCs w:val="28"/>
        </w:rPr>
        <w:t>3</w:t>
      </w:r>
      <w:r>
        <w:rPr>
          <w:sz w:val="28"/>
          <w:szCs w:val="28"/>
        </w:rPr>
        <w:t>人為限（參賽人員確認後即無法更改）。</w:t>
      </w:r>
    </w:p>
    <w:p w:rsidR="007F3633" w:rsidRDefault="0030705E">
      <w:pPr>
        <w:pStyle w:val="a3"/>
        <w:numPr>
          <w:ilvl w:val="0"/>
          <w:numId w:val="4"/>
        </w:numPr>
        <w:snapToGrid w:val="0"/>
        <w:spacing w:before="72" w:after="72" w:line="300" w:lineRule="auto"/>
        <w:jc w:val="both"/>
        <w:rPr>
          <w:sz w:val="28"/>
          <w:szCs w:val="28"/>
        </w:rPr>
      </w:pPr>
      <w:r>
        <w:rPr>
          <w:sz w:val="28"/>
          <w:szCs w:val="28"/>
        </w:rPr>
        <w:t>內容要求：</w:t>
      </w:r>
    </w:p>
    <w:p w:rsidR="007F3633" w:rsidRDefault="0030705E">
      <w:pPr>
        <w:pStyle w:val="a3"/>
        <w:numPr>
          <w:ilvl w:val="0"/>
          <w:numId w:val="6"/>
        </w:numPr>
        <w:snapToGrid w:val="0"/>
        <w:spacing w:before="72" w:after="72" w:line="300" w:lineRule="auto"/>
        <w:jc w:val="both"/>
        <w:rPr>
          <w:sz w:val="28"/>
          <w:szCs w:val="28"/>
        </w:rPr>
      </w:pPr>
      <w:r>
        <w:rPr>
          <w:sz w:val="28"/>
          <w:szCs w:val="28"/>
        </w:rPr>
        <w:t>與氣候變遷之間的關聯明確</w:t>
      </w:r>
    </w:p>
    <w:p w:rsidR="007F3633" w:rsidRDefault="0030705E">
      <w:pPr>
        <w:pStyle w:val="a3"/>
        <w:snapToGrid w:val="0"/>
        <w:spacing w:before="72" w:after="72" w:line="300" w:lineRule="auto"/>
        <w:ind w:left="1440"/>
        <w:jc w:val="both"/>
        <w:rPr>
          <w:sz w:val="28"/>
          <w:szCs w:val="28"/>
        </w:rPr>
      </w:pPr>
      <w:r>
        <w:rPr>
          <w:sz w:val="28"/>
          <w:szCs w:val="28"/>
        </w:rPr>
        <w:t>請明確闡述教案主題，重點應著眼於氣候變遷所引發的各種現象及相應策略。（請參考附件一：教案內容與氣候變遷的關聯度說明與自我檢核）</w:t>
      </w:r>
    </w:p>
    <w:p w:rsidR="007F3633" w:rsidRDefault="0030705E">
      <w:pPr>
        <w:pStyle w:val="a3"/>
        <w:numPr>
          <w:ilvl w:val="0"/>
          <w:numId w:val="6"/>
        </w:numPr>
        <w:snapToGrid w:val="0"/>
        <w:spacing w:before="72" w:after="72" w:line="300" w:lineRule="auto"/>
        <w:jc w:val="both"/>
        <w:rPr>
          <w:sz w:val="28"/>
          <w:szCs w:val="28"/>
        </w:rPr>
      </w:pPr>
      <w:r>
        <w:rPr>
          <w:sz w:val="28"/>
          <w:szCs w:val="28"/>
        </w:rPr>
        <w:t>以永續發展為導向</w:t>
      </w:r>
    </w:p>
    <w:p w:rsidR="007F3633" w:rsidRDefault="0030705E">
      <w:pPr>
        <w:pStyle w:val="a3"/>
        <w:numPr>
          <w:ilvl w:val="0"/>
          <w:numId w:val="7"/>
        </w:numPr>
        <w:snapToGrid w:val="0"/>
        <w:spacing w:before="72" w:after="72" w:line="300" w:lineRule="auto"/>
        <w:jc w:val="both"/>
        <w:rPr>
          <w:sz w:val="28"/>
          <w:szCs w:val="28"/>
        </w:rPr>
      </w:pPr>
      <w:r>
        <w:rPr>
          <w:sz w:val="28"/>
          <w:szCs w:val="28"/>
        </w:rPr>
        <w:t>需符合聯合國教科文組織推動的「以永續發展教育為框架的氣候變遷教育」</w:t>
      </w:r>
      <w:r>
        <w:rPr>
          <w:sz w:val="28"/>
          <w:szCs w:val="28"/>
        </w:rPr>
        <w:t>(CCESD, climate change education for sustainable development)</w:t>
      </w:r>
      <w:r>
        <w:rPr>
          <w:sz w:val="28"/>
          <w:szCs w:val="28"/>
        </w:rPr>
        <w:t>精神，即以人類永續發展為導向，以氣候變遷為議題的教育，超越僅考量環境面向的舊思維。（相關說明請參考附件二：氣候變遷教育教師參考手冊</w:t>
      </w:r>
      <w:r>
        <w:rPr>
          <w:sz w:val="28"/>
          <w:szCs w:val="28"/>
        </w:rPr>
        <w:t>2021</w:t>
      </w:r>
      <w:r>
        <w:rPr>
          <w:sz w:val="28"/>
          <w:szCs w:val="28"/>
        </w:rPr>
        <w:t>年</w:t>
      </w:r>
      <w:r>
        <w:rPr>
          <w:sz w:val="28"/>
          <w:szCs w:val="28"/>
        </w:rPr>
        <w:t>版本）</w:t>
      </w:r>
    </w:p>
    <w:p w:rsidR="007F3633" w:rsidRDefault="0030705E">
      <w:pPr>
        <w:pStyle w:val="a3"/>
        <w:numPr>
          <w:ilvl w:val="0"/>
          <w:numId w:val="7"/>
        </w:numPr>
        <w:snapToGrid w:val="0"/>
        <w:spacing w:before="72" w:after="72" w:line="300" w:lineRule="auto"/>
        <w:jc w:val="both"/>
        <w:rPr>
          <w:sz w:val="28"/>
          <w:szCs w:val="28"/>
        </w:rPr>
      </w:pPr>
      <w:r>
        <w:rPr>
          <w:sz w:val="28"/>
          <w:szCs w:val="28"/>
        </w:rPr>
        <w:t>可採用主題式或融入式設計。若以融入式設計，教案須至少包括</w:t>
      </w:r>
      <w:r>
        <w:rPr>
          <w:sz w:val="28"/>
          <w:szCs w:val="28"/>
        </w:rPr>
        <w:t>2</w:t>
      </w:r>
      <w:r>
        <w:rPr>
          <w:sz w:val="28"/>
          <w:szCs w:val="28"/>
        </w:rPr>
        <w:t>個學習領域。</w:t>
      </w:r>
    </w:p>
    <w:p w:rsidR="007F3633" w:rsidRDefault="0030705E">
      <w:pPr>
        <w:pStyle w:val="a3"/>
        <w:numPr>
          <w:ilvl w:val="0"/>
          <w:numId w:val="7"/>
        </w:numPr>
        <w:snapToGrid w:val="0"/>
        <w:spacing w:before="72" w:after="72" w:line="300" w:lineRule="auto"/>
        <w:jc w:val="both"/>
        <w:rPr>
          <w:sz w:val="28"/>
          <w:szCs w:val="28"/>
        </w:rPr>
      </w:pPr>
      <w:r>
        <w:rPr>
          <w:sz w:val="28"/>
          <w:szCs w:val="28"/>
        </w:rPr>
        <w:t>每個教案除了以氣候變遷為核心外，至少鏈結</w:t>
      </w:r>
      <w:r>
        <w:rPr>
          <w:sz w:val="28"/>
          <w:szCs w:val="28"/>
        </w:rPr>
        <w:t>1</w:t>
      </w:r>
      <w:r>
        <w:rPr>
          <w:sz w:val="28"/>
          <w:szCs w:val="28"/>
        </w:rPr>
        <w:t>個十二年國民教育課綱中的</w:t>
      </w:r>
      <w:r>
        <w:rPr>
          <w:sz w:val="28"/>
          <w:szCs w:val="28"/>
        </w:rPr>
        <w:t>19</w:t>
      </w:r>
      <w:r>
        <w:rPr>
          <w:sz w:val="28"/>
          <w:szCs w:val="28"/>
        </w:rPr>
        <w:t>個議題，譬如：海洋教育、環境教育、能源教育、國際教育等。</w:t>
      </w:r>
    </w:p>
    <w:p w:rsidR="007F3633" w:rsidRDefault="0030705E">
      <w:pPr>
        <w:pStyle w:val="a3"/>
        <w:numPr>
          <w:ilvl w:val="0"/>
          <w:numId w:val="7"/>
        </w:numPr>
        <w:snapToGrid w:val="0"/>
        <w:spacing w:before="72" w:after="72" w:line="300" w:lineRule="auto"/>
        <w:jc w:val="both"/>
        <w:rPr>
          <w:sz w:val="28"/>
          <w:szCs w:val="28"/>
        </w:rPr>
      </w:pPr>
      <w:r>
        <w:rPr>
          <w:sz w:val="28"/>
          <w:szCs w:val="28"/>
        </w:rPr>
        <w:t>「永續發展」強調經濟、社會、環境三個支柱或視角的兼籌並顧和相互平衡，因此，每個教案需兼顧氣候變遷相關之經濟、社會、環境議題與視角。以標示相關的</w:t>
      </w:r>
      <w:r>
        <w:rPr>
          <w:sz w:val="28"/>
          <w:szCs w:val="28"/>
        </w:rPr>
        <w:t>SDG</w:t>
      </w:r>
      <w:r>
        <w:rPr>
          <w:sz w:val="28"/>
          <w:szCs w:val="28"/>
        </w:rPr>
        <w:t>為基準，每個教案至少與</w:t>
      </w:r>
      <w:r>
        <w:rPr>
          <w:sz w:val="28"/>
          <w:szCs w:val="28"/>
        </w:rPr>
        <w:t>2</w:t>
      </w:r>
      <w:r>
        <w:rPr>
          <w:sz w:val="28"/>
          <w:szCs w:val="28"/>
        </w:rPr>
        <w:t>個</w:t>
      </w:r>
      <w:r>
        <w:rPr>
          <w:sz w:val="28"/>
          <w:szCs w:val="28"/>
        </w:rPr>
        <w:t>SDG</w:t>
      </w:r>
      <w:r>
        <w:rPr>
          <w:sz w:val="28"/>
          <w:szCs w:val="28"/>
        </w:rPr>
        <w:t>相關，且需歸屬於不同類別。（請參考附件三：</w:t>
      </w:r>
      <w:r>
        <w:rPr>
          <w:sz w:val="28"/>
          <w:szCs w:val="28"/>
        </w:rPr>
        <w:t>SDG</w:t>
      </w:r>
      <w:r>
        <w:rPr>
          <w:sz w:val="28"/>
          <w:szCs w:val="28"/>
        </w:rPr>
        <w:t>之對應說明）</w:t>
      </w:r>
    </w:p>
    <w:p w:rsidR="007F3633" w:rsidRDefault="0030705E">
      <w:pPr>
        <w:pStyle w:val="a3"/>
        <w:numPr>
          <w:ilvl w:val="0"/>
          <w:numId w:val="7"/>
        </w:numPr>
        <w:snapToGrid w:val="0"/>
        <w:spacing w:before="72" w:after="72" w:line="300" w:lineRule="auto"/>
        <w:jc w:val="both"/>
        <w:rPr>
          <w:sz w:val="28"/>
          <w:szCs w:val="28"/>
        </w:rPr>
      </w:pPr>
      <w:r>
        <w:rPr>
          <w:sz w:val="28"/>
          <w:szCs w:val="28"/>
        </w:rPr>
        <w:t>永續發展教育</w:t>
      </w:r>
      <w:r>
        <w:rPr>
          <w:sz w:val="28"/>
          <w:szCs w:val="28"/>
        </w:rPr>
        <w:t>(ESD)</w:t>
      </w:r>
      <w:r>
        <w:rPr>
          <w:sz w:val="28"/>
          <w:szCs w:val="28"/>
        </w:rPr>
        <w:t>教材強調需對應不同時間與空間維度，不</w:t>
      </w:r>
      <w:r>
        <w:rPr>
          <w:sz w:val="28"/>
          <w:szCs w:val="28"/>
        </w:rPr>
        <w:lastRenderedPageBreak/>
        <w:t>侷限於特定時間點，且能跨地域或國家的題材、事件、方法或作為等。</w:t>
      </w:r>
    </w:p>
    <w:p w:rsidR="007F3633" w:rsidRDefault="0030705E">
      <w:pPr>
        <w:pStyle w:val="a3"/>
        <w:numPr>
          <w:ilvl w:val="0"/>
          <w:numId w:val="6"/>
        </w:numPr>
        <w:snapToGrid w:val="0"/>
        <w:spacing w:before="72" w:after="72" w:line="300" w:lineRule="auto"/>
        <w:jc w:val="both"/>
        <w:rPr>
          <w:sz w:val="28"/>
          <w:szCs w:val="28"/>
        </w:rPr>
      </w:pPr>
      <w:r>
        <w:rPr>
          <w:sz w:val="28"/>
          <w:szCs w:val="28"/>
        </w:rPr>
        <w:t>連結「</w:t>
      </w:r>
      <w:r>
        <w:rPr>
          <w:sz w:val="28"/>
          <w:szCs w:val="28"/>
        </w:rPr>
        <w:t>2050</w:t>
      </w:r>
      <w:r>
        <w:rPr>
          <w:sz w:val="28"/>
          <w:szCs w:val="28"/>
        </w:rPr>
        <w:t>淨零排放」目標與路徑</w:t>
      </w:r>
    </w:p>
    <w:p w:rsidR="007F3633" w:rsidRDefault="0030705E">
      <w:pPr>
        <w:pStyle w:val="a3"/>
        <w:snapToGrid w:val="0"/>
        <w:spacing w:before="72" w:after="72" w:line="300" w:lineRule="auto"/>
        <w:ind w:left="1440"/>
        <w:jc w:val="both"/>
        <w:rPr>
          <w:sz w:val="28"/>
          <w:szCs w:val="28"/>
        </w:rPr>
      </w:pPr>
      <w:r>
        <w:rPr>
          <w:sz w:val="28"/>
          <w:szCs w:val="28"/>
        </w:rPr>
        <w:t>2050</w:t>
      </w:r>
      <w:r>
        <w:rPr>
          <w:sz w:val="28"/>
          <w:szCs w:val="28"/>
        </w:rPr>
        <w:t>淨零排放為世界各國與我國因應氣候變遷的關鍵減緩目標，請在設計教案時考量其相應的基本科學、國際趨勢、轉型需求，且可同時考量調適策略。請參考國際能源總署</w:t>
      </w:r>
      <w:r>
        <w:rPr>
          <w:sz w:val="28"/>
          <w:szCs w:val="28"/>
        </w:rPr>
        <w:t>(IEA)</w:t>
      </w:r>
      <w:r>
        <w:rPr>
          <w:sz w:val="28"/>
          <w:szCs w:val="28"/>
        </w:rPr>
        <w:t>與我國</w:t>
      </w:r>
      <w:r>
        <w:rPr>
          <w:sz w:val="28"/>
          <w:szCs w:val="28"/>
        </w:rPr>
        <w:t>2050</w:t>
      </w:r>
      <w:r>
        <w:rPr>
          <w:sz w:val="28"/>
          <w:szCs w:val="28"/>
        </w:rPr>
        <w:t>淨零排放相關政策說明，瞭解其內涵與要點。（請參考附件四：</w:t>
      </w:r>
      <w:r>
        <w:rPr>
          <w:sz w:val="28"/>
          <w:szCs w:val="28"/>
        </w:rPr>
        <w:t>IEA 2050</w:t>
      </w:r>
      <w:r>
        <w:rPr>
          <w:sz w:val="28"/>
          <w:szCs w:val="28"/>
        </w:rPr>
        <w:t>淨零排放路徑圖、附件五：我國</w:t>
      </w:r>
      <w:r>
        <w:rPr>
          <w:sz w:val="28"/>
          <w:szCs w:val="28"/>
        </w:rPr>
        <w:t>2050</w:t>
      </w:r>
      <w:r>
        <w:rPr>
          <w:sz w:val="28"/>
          <w:szCs w:val="28"/>
        </w:rPr>
        <w:t>淨零排放相關文件）</w:t>
      </w:r>
    </w:p>
    <w:p w:rsidR="007F3633" w:rsidRDefault="0030705E">
      <w:pPr>
        <w:pStyle w:val="a3"/>
        <w:numPr>
          <w:ilvl w:val="0"/>
          <w:numId w:val="6"/>
        </w:numPr>
        <w:snapToGrid w:val="0"/>
        <w:spacing w:before="72" w:after="72" w:line="300" w:lineRule="auto"/>
        <w:jc w:val="both"/>
        <w:rPr>
          <w:sz w:val="28"/>
          <w:szCs w:val="28"/>
        </w:rPr>
      </w:pPr>
      <w:r>
        <w:rPr>
          <w:sz w:val="28"/>
          <w:szCs w:val="28"/>
        </w:rPr>
        <w:t>自由融入各類創意元素</w:t>
      </w:r>
    </w:p>
    <w:p w:rsidR="007F3633" w:rsidRDefault="0030705E">
      <w:pPr>
        <w:pStyle w:val="a3"/>
        <w:snapToGrid w:val="0"/>
        <w:spacing w:before="72" w:after="72" w:line="300" w:lineRule="auto"/>
        <w:ind w:left="1440"/>
        <w:jc w:val="both"/>
        <w:rPr>
          <w:sz w:val="28"/>
          <w:szCs w:val="28"/>
        </w:rPr>
      </w:pPr>
      <w:r>
        <w:rPr>
          <w:sz w:val="28"/>
          <w:szCs w:val="28"/>
        </w:rPr>
        <w:t>聯合國推動</w:t>
      </w:r>
      <w:r>
        <w:rPr>
          <w:sz w:val="28"/>
          <w:szCs w:val="28"/>
        </w:rPr>
        <w:t>CCESD</w:t>
      </w:r>
      <w:r>
        <w:rPr>
          <w:sz w:val="28"/>
          <w:szCs w:val="28"/>
        </w:rPr>
        <w:t>的重點包括擴大各種領域教師的參與，並且運用所有可能的科技、概念</w:t>
      </w:r>
      <w:r>
        <w:rPr>
          <w:sz w:val="28"/>
          <w:szCs w:val="28"/>
        </w:rPr>
        <w:t>與設計思維，發揮跨領域特色，鼓勵理性感性的綜合運用。參賽團隊可考慮運用人工智慧</w:t>
      </w:r>
      <w:r>
        <w:rPr>
          <w:sz w:val="28"/>
          <w:szCs w:val="28"/>
        </w:rPr>
        <w:t>(AI)</w:t>
      </w:r>
      <w:r>
        <w:rPr>
          <w:sz w:val="28"/>
          <w:szCs w:val="28"/>
        </w:rPr>
        <w:t>、物聯網</w:t>
      </w:r>
      <w:r>
        <w:rPr>
          <w:sz w:val="28"/>
          <w:szCs w:val="28"/>
        </w:rPr>
        <w:t>(IoT)</w:t>
      </w:r>
      <w:r>
        <w:rPr>
          <w:sz w:val="28"/>
          <w:szCs w:val="28"/>
        </w:rPr>
        <w:t>等創新技術，或文學、藝術、體育、設計、人道關懷、國際合作等各種不同的思維，融入課程設計。</w:t>
      </w:r>
    </w:p>
    <w:p w:rsidR="007F3633" w:rsidRDefault="0030705E">
      <w:pPr>
        <w:pStyle w:val="a3"/>
        <w:numPr>
          <w:ilvl w:val="0"/>
          <w:numId w:val="4"/>
        </w:numPr>
        <w:snapToGrid w:val="0"/>
        <w:spacing w:before="72" w:after="72" w:line="300" w:lineRule="auto"/>
        <w:jc w:val="both"/>
      </w:pPr>
      <w:r>
        <w:rPr>
          <w:sz w:val="28"/>
          <w:szCs w:val="28"/>
        </w:rPr>
        <w:t>報名日期：即日起至</w:t>
      </w:r>
      <w:r>
        <w:rPr>
          <w:sz w:val="28"/>
          <w:szCs w:val="28"/>
        </w:rPr>
        <w:t>112</w:t>
      </w:r>
      <w:r>
        <w:rPr>
          <w:sz w:val="28"/>
          <w:szCs w:val="28"/>
        </w:rPr>
        <w:t>年</w:t>
      </w:r>
      <w:r>
        <w:rPr>
          <w:sz w:val="28"/>
          <w:szCs w:val="28"/>
        </w:rPr>
        <w:t>5</w:t>
      </w:r>
      <w:r>
        <w:rPr>
          <w:sz w:val="28"/>
          <w:szCs w:val="28"/>
        </w:rPr>
        <w:t>月</w:t>
      </w:r>
      <w:r>
        <w:rPr>
          <w:sz w:val="28"/>
          <w:szCs w:val="28"/>
        </w:rPr>
        <w:t>30</w:t>
      </w:r>
      <w:r>
        <w:rPr>
          <w:sz w:val="28"/>
          <w:szCs w:val="28"/>
        </w:rPr>
        <w:t>日（週二）晚間</w:t>
      </w:r>
      <w:r>
        <w:rPr>
          <w:sz w:val="28"/>
          <w:szCs w:val="28"/>
        </w:rPr>
        <w:t>23:59</w:t>
      </w:r>
      <w:r>
        <w:rPr>
          <w:sz w:val="28"/>
          <w:szCs w:val="28"/>
        </w:rPr>
        <w:t>分截止</w:t>
      </w:r>
    </w:p>
    <w:p w:rsidR="007F3633" w:rsidRDefault="0030705E">
      <w:pPr>
        <w:pStyle w:val="a3"/>
        <w:numPr>
          <w:ilvl w:val="0"/>
          <w:numId w:val="4"/>
        </w:numPr>
        <w:snapToGrid w:val="0"/>
        <w:spacing w:before="72" w:after="72" w:line="300" w:lineRule="auto"/>
        <w:jc w:val="both"/>
      </w:pPr>
      <w:r>
        <w:rPr>
          <w:sz w:val="28"/>
          <w:szCs w:val="28"/>
        </w:rPr>
        <w:t>收件日期：即日起至</w:t>
      </w:r>
      <w:r>
        <w:rPr>
          <w:sz w:val="28"/>
          <w:szCs w:val="28"/>
        </w:rPr>
        <w:t>112</w:t>
      </w:r>
      <w:r>
        <w:rPr>
          <w:sz w:val="28"/>
          <w:szCs w:val="28"/>
        </w:rPr>
        <w:t>年</w:t>
      </w:r>
      <w:r>
        <w:rPr>
          <w:sz w:val="28"/>
          <w:szCs w:val="28"/>
        </w:rPr>
        <w:t>7</w:t>
      </w:r>
      <w:r>
        <w:rPr>
          <w:sz w:val="28"/>
          <w:szCs w:val="28"/>
        </w:rPr>
        <w:t>月</w:t>
      </w:r>
      <w:r>
        <w:rPr>
          <w:sz w:val="28"/>
          <w:szCs w:val="28"/>
        </w:rPr>
        <w:t>31</w:t>
      </w:r>
      <w:r>
        <w:rPr>
          <w:sz w:val="28"/>
          <w:szCs w:val="28"/>
        </w:rPr>
        <w:t>日（週一）晚間</w:t>
      </w:r>
      <w:r>
        <w:rPr>
          <w:sz w:val="28"/>
          <w:szCs w:val="28"/>
        </w:rPr>
        <w:t>23:59</w:t>
      </w:r>
      <w:r>
        <w:rPr>
          <w:sz w:val="28"/>
          <w:szCs w:val="28"/>
        </w:rPr>
        <w:t>分截止</w:t>
      </w:r>
    </w:p>
    <w:p w:rsidR="007F3633" w:rsidRDefault="0030705E">
      <w:pPr>
        <w:pStyle w:val="a3"/>
        <w:numPr>
          <w:ilvl w:val="0"/>
          <w:numId w:val="4"/>
        </w:numPr>
        <w:snapToGrid w:val="0"/>
        <w:spacing w:before="72" w:after="72" w:line="300" w:lineRule="auto"/>
        <w:ind w:left="1202" w:hanging="635"/>
        <w:jc w:val="both"/>
      </w:pPr>
      <w:r>
        <w:rPr>
          <w:sz w:val="28"/>
          <w:szCs w:val="28"/>
        </w:rPr>
        <w:t>報名網址：</w:t>
      </w:r>
      <w:hyperlink r:id="rId7" w:history="1">
        <w:r>
          <w:rPr>
            <w:rStyle w:val="a4"/>
            <w:sz w:val="28"/>
            <w:szCs w:val="28"/>
          </w:rPr>
          <w:t>https://reurl.cc/LNOo29</w:t>
        </w:r>
      </w:hyperlink>
      <w:r>
        <w:rPr>
          <w:sz w:val="28"/>
          <w:szCs w:val="28"/>
        </w:rPr>
        <w:t>，成功報名之後，將會以</w:t>
      </w:r>
      <w:r>
        <w:rPr>
          <w:sz w:val="28"/>
          <w:szCs w:val="28"/>
        </w:rPr>
        <w:t>Email</w:t>
      </w:r>
      <w:r>
        <w:rPr>
          <w:sz w:val="28"/>
          <w:szCs w:val="28"/>
        </w:rPr>
        <w:t>通知。</w:t>
      </w:r>
    </w:p>
    <w:p w:rsidR="007F3633" w:rsidRDefault="0030705E">
      <w:pPr>
        <w:pStyle w:val="a3"/>
        <w:numPr>
          <w:ilvl w:val="0"/>
          <w:numId w:val="4"/>
        </w:numPr>
        <w:snapToGrid w:val="0"/>
        <w:spacing w:before="72" w:after="72" w:line="300" w:lineRule="auto"/>
        <w:ind w:left="1202" w:hanging="635"/>
        <w:jc w:val="both"/>
      </w:pPr>
      <w:r>
        <w:rPr>
          <w:sz w:val="28"/>
          <w:szCs w:val="28"/>
        </w:rPr>
        <w:t>相關表單</w:t>
      </w:r>
      <w:r>
        <w:rPr>
          <w:sz w:val="28"/>
          <w:szCs w:val="28"/>
        </w:rPr>
        <w:t>與附件資料（參考資料、切結書、授權同意書、教案模板等）下載處：</w:t>
      </w:r>
      <w:r>
        <w:rPr>
          <w:sz w:val="28"/>
          <w:szCs w:val="28"/>
        </w:rPr>
        <w:t xml:space="preserve"> </w:t>
      </w:r>
      <w:hyperlink r:id="rId8" w:history="1">
        <w:r>
          <w:rPr>
            <w:rStyle w:val="a4"/>
            <w:sz w:val="28"/>
            <w:szCs w:val="28"/>
          </w:rPr>
          <w:t>https://reurl.cc/pLN274</w:t>
        </w:r>
      </w:hyperlink>
      <w:r>
        <w:rPr>
          <w:sz w:val="28"/>
          <w:szCs w:val="28"/>
        </w:rPr>
        <w:t xml:space="preserve">　</w:t>
      </w:r>
    </w:p>
    <w:p w:rsidR="007F3633" w:rsidRDefault="0030705E">
      <w:pPr>
        <w:pStyle w:val="a3"/>
        <w:snapToGrid w:val="0"/>
        <w:ind w:left="1134"/>
        <w:jc w:val="both"/>
        <w:rPr>
          <w:sz w:val="28"/>
          <w:szCs w:val="28"/>
        </w:rPr>
      </w:pPr>
      <w:r>
        <w:rPr>
          <w:sz w:val="28"/>
          <w:szCs w:val="28"/>
        </w:rPr>
        <w:t>【附件一】教案內容與氣候變遷的關聯度說明與自我檢核</w:t>
      </w:r>
    </w:p>
    <w:p w:rsidR="007F3633" w:rsidRDefault="0030705E">
      <w:pPr>
        <w:pStyle w:val="a3"/>
        <w:snapToGrid w:val="0"/>
        <w:ind w:left="1134"/>
        <w:jc w:val="both"/>
        <w:rPr>
          <w:sz w:val="28"/>
          <w:szCs w:val="28"/>
        </w:rPr>
      </w:pPr>
      <w:r>
        <w:rPr>
          <w:sz w:val="28"/>
          <w:szCs w:val="28"/>
        </w:rPr>
        <w:t>【附件二】氣候變遷教育教師參考手冊</w:t>
      </w:r>
    </w:p>
    <w:p w:rsidR="007F3633" w:rsidRDefault="0030705E">
      <w:pPr>
        <w:pStyle w:val="a3"/>
        <w:snapToGrid w:val="0"/>
        <w:ind w:left="1134"/>
        <w:jc w:val="both"/>
        <w:rPr>
          <w:sz w:val="28"/>
          <w:szCs w:val="28"/>
        </w:rPr>
      </w:pPr>
      <w:r>
        <w:rPr>
          <w:sz w:val="28"/>
          <w:szCs w:val="28"/>
        </w:rPr>
        <w:t>【附件三】</w:t>
      </w:r>
      <w:r>
        <w:rPr>
          <w:sz w:val="28"/>
          <w:szCs w:val="28"/>
        </w:rPr>
        <w:t>SDG</w:t>
      </w:r>
      <w:r>
        <w:rPr>
          <w:sz w:val="28"/>
          <w:szCs w:val="28"/>
        </w:rPr>
        <w:t>之對應說明</w:t>
      </w:r>
    </w:p>
    <w:p w:rsidR="007F3633" w:rsidRDefault="0030705E">
      <w:pPr>
        <w:pStyle w:val="a3"/>
        <w:snapToGrid w:val="0"/>
        <w:ind w:left="1134"/>
        <w:jc w:val="both"/>
        <w:rPr>
          <w:sz w:val="28"/>
          <w:szCs w:val="28"/>
        </w:rPr>
      </w:pPr>
      <w:r>
        <w:rPr>
          <w:sz w:val="28"/>
          <w:szCs w:val="28"/>
        </w:rPr>
        <w:t>【附件四】</w:t>
      </w:r>
      <w:r>
        <w:rPr>
          <w:sz w:val="28"/>
          <w:szCs w:val="28"/>
        </w:rPr>
        <w:t>IEA 2050</w:t>
      </w:r>
      <w:r>
        <w:rPr>
          <w:sz w:val="28"/>
          <w:szCs w:val="28"/>
        </w:rPr>
        <w:t>淨零排放路徑圖</w:t>
      </w:r>
    </w:p>
    <w:p w:rsidR="007F3633" w:rsidRDefault="0030705E">
      <w:pPr>
        <w:pStyle w:val="a3"/>
        <w:snapToGrid w:val="0"/>
        <w:ind w:left="1134"/>
        <w:jc w:val="both"/>
        <w:rPr>
          <w:sz w:val="28"/>
          <w:szCs w:val="28"/>
        </w:rPr>
      </w:pPr>
      <w:r>
        <w:rPr>
          <w:sz w:val="28"/>
          <w:szCs w:val="28"/>
        </w:rPr>
        <w:t>【附件五】我國</w:t>
      </w:r>
      <w:r>
        <w:rPr>
          <w:sz w:val="28"/>
          <w:szCs w:val="28"/>
        </w:rPr>
        <w:t>2050</w:t>
      </w:r>
      <w:r>
        <w:rPr>
          <w:sz w:val="28"/>
          <w:szCs w:val="28"/>
        </w:rPr>
        <w:t>淨零排放相關文件</w:t>
      </w:r>
    </w:p>
    <w:p w:rsidR="007F3633" w:rsidRDefault="0030705E">
      <w:pPr>
        <w:pStyle w:val="a3"/>
        <w:snapToGrid w:val="0"/>
        <w:ind w:left="1134"/>
        <w:jc w:val="both"/>
        <w:rPr>
          <w:sz w:val="28"/>
          <w:szCs w:val="28"/>
        </w:rPr>
      </w:pPr>
      <w:r>
        <w:rPr>
          <w:sz w:val="28"/>
          <w:szCs w:val="28"/>
        </w:rPr>
        <w:t>【附件六】切結書</w:t>
      </w:r>
    </w:p>
    <w:p w:rsidR="007F3633" w:rsidRDefault="0030705E">
      <w:pPr>
        <w:pStyle w:val="a3"/>
        <w:snapToGrid w:val="0"/>
        <w:ind w:left="1134"/>
        <w:jc w:val="both"/>
        <w:rPr>
          <w:sz w:val="28"/>
          <w:szCs w:val="28"/>
        </w:rPr>
      </w:pPr>
      <w:r>
        <w:rPr>
          <w:sz w:val="28"/>
          <w:szCs w:val="28"/>
        </w:rPr>
        <w:t>【附件七】智慧財產權授權同意書</w:t>
      </w:r>
    </w:p>
    <w:p w:rsidR="007F3633" w:rsidRDefault="0030705E">
      <w:pPr>
        <w:pStyle w:val="a3"/>
        <w:snapToGrid w:val="0"/>
        <w:ind w:left="1134"/>
        <w:jc w:val="both"/>
        <w:rPr>
          <w:sz w:val="28"/>
          <w:szCs w:val="28"/>
        </w:rPr>
      </w:pPr>
      <w:r>
        <w:rPr>
          <w:sz w:val="28"/>
          <w:szCs w:val="28"/>
        </w:rPr>
        <w:t>【附件八】教案模板</w:t>
      </w:r>
    </w:p>
    <w:p w:rsidR="007F3633" w:rsidRDefault="0030705E">
      <w:pPr>
        <w:pStyle w:val="a3"/>
        <w:numPr>
          <w:ilvl w:val="0"/>
          <w:numId w:val="4"/>
        </w:numPr>
        <w:snapToGrid w:val="0"/>
        <w:spacing w:before="72" w:after="72" w:line="300" w:lineRule="auto"/>
        <w:ind w:left="1202" w:hanging="635"/>
        <w:jc w:val="both"/>
      </w:pPr>
      <w:r>
        <w:rPr>
          <w:sz w:val="28"/>
          <w:szCs w:val="28"/>
        </w:rPr>
        <w:t>作品繳交：請將作品與簽署後之切結書與授權同意書一併上傳至：</w:t>
      </w:r>
      <w:hyperlink r:id="rId9" w:history="1">
        <w:r>
          <w:rPr>
            <w:rStyle w:val="a4"/>
            <w:sz w:val="28"/>
            <w:szCs w:val="28"/>
          </w:rPr>
          <w:t>https://reurl.cc/qkRY03</w:t>
        </w:r>
      </w:hyperlink>
      <w:r>
        <w:rPr>
          <w:sz w:val="28"/>
          <w:szCs w:val="28"/>
        </w:rPr>
        <w:t>。</w:t>
      </w:r>
    </w:p>
    <w:p w:rsidR="007F3633" w:rsidRDefault="0030705E">
      <w:pPr>
        <w:pStyle w:val="a3"/>
        <w:numPr>
          <w:ilvl w:val="0"/>
          <w:numId w:val="2"/>
        </w:numPr>
        <w:rPr>
          <w:b/>
          <w:sz w:val="28"/>
          <w:szCs w:val="28"/>
        </w:rPr>
      </w:pPr>
      <w:r>
        <w:rPr>
          <w:b/>
          <w:sz w:val="28"/>
          <w:szCs w:val="28"/>
        </w:rPr>
        <w:t>獎項及名額</w:t>
      </w:r>
    </w:p>
    <w:p w:rsidR="007F3633" w:rsidRDefault="0030705E">
      <w:pPr>
        <w:pStyle w:val="a3"/>
        <w:numPr>
          <w:ilvl w:val="0"/>
          <w:numId w:val="8"/>
        </w:numPr>
        <w:snapToGrid w:val="0"/>
        <w:spacing w:before="72" w:after="72" w:line="300" w:lineRule="auto"/>
        <w:ind w:left="1202" w:hanging="635"/>
        <w:jc w:val="both"/>
        <w:rPr>
          <w:sz w:val="28"/>
          <w:szCs w:val="28"/>
        </w:rPr>
      </w:pPr>
      <w:r>
        <w:rPr>
          <w:sz w:val="28"/>
          <w:szCs w:val="28"/>
        </w:rPr>
        <w:lastRenderedPageBreak/>
        <w:t>參賽隊伍以組別為單位，如期繳交教案，且符合成品規格者，由主辦單位審查通過，得獲頒參賽證明。</w:t>
      </w:r>
    </w:p>
    <w:p w:rsidR="007F3633" w:rsidRDefault="0030705E">
      <w:pPr>
        <w:pStyle w:val="a3"/>
        <w:numPr>
          <w:ilvl w:val="0"/>
          <w:numId w:val="8"/>
        </w:numPr>
        <w:snapToGrid w:val="0"/>
        <w:spacing w:before="72" w:after="72" w:line="300" w:lineRule="auto"/>
        <w:ind w:left="1202" w:hanging="635"/>
        <w:jc w:val="both"/>
        <w:rPr>
          <w:sz w:val="28"/>
          <w:szCs w:val="28"/>
        </w:rPr>
      </w:pPr>
      <w:r>
        <w:rPr>
          <w:sz w:val="28"/>
          <w:szCs w:val="28"/>
        </w:rPr>
        <w:t>經主辦單位邀集專家組成審查委員會，經評審錄取金獎、銀獎、銅獎各</w:t>
      </w:r>
      <w:r>
        <w:rPr>
          <w:sz w:val="28"/>
          <w:szCs w:val="28"/>
        </w:rPr>
        <w:t>1</w:t>
      </w:r>
      <w:r>
        <w:rPr>
          <w:sz w:val="28"/>
          <w:szCs w:val="28"/>
        </w:rPr>
        <w:t>名，另取佳作</w:t>
      </w:r>
      <w:r>
        <w:rPr>
          <w:sz w:val="28"/>
          <w:szCs w:val="28"/>
        </w:rPr>
        <w:t>1</w:t>
      </w:r>
      <w:r>
        <w:rPr>
          <w:sz w:val="28"/>
          <w:szCs w:val="28"/>
        </w:rPr>
        <w:t>名，各獎項名額得由審查委員會決議調整或從缺。</w:t>
      </w:r>
    </w:p>
    <w:p w:rsidR="007F3633" w:rsidRDefault="0030705E">
      <w:pPr>
        <w:pStyle w:val="a3"/>
        <w:numPr>
          <w:ilvl w:val="0"/>
          <w:numId w:val="9"/>
        </w:numPr>
        <w:snapToGrid w:val="0"/>
        <w:spacing w:before="72" w:after="72" w:line="300" w:lineRule="auto"/>
        <w:jc w:val="both"/>
        <w:rPr>
          <w:sz w:val="28"/>
          <w:szCs w:val="28"/>
        </w:rPr>
      </w:pPr>
      <w:r>
        <w:rPr>
          <w:sz w:val="28"/>
          <w:szCs w:val="28"/>
        </w:rPr>
        <w:t>金獎</w:t>
      </w:r>
      <w:r>
        <w:rPr>
          <w:sz w:val="28"/>
          <w:szCs w:val="28"/>
        </w:rPr>
        <w:t>(1</w:t>
      </w:r>
      <w:r>
        <w:rPr>
          <w:sz w:val="28"/>
          <w:szCs w:val="28"/>
        </w:rPr>
        <w:t>隊</w:t>
      </w:r>
      <w:r>
        <w:rPr>
          <w:sz w:val="28"/>
          <w:szCs w:val="28"/>
        </w:rPr>
        <w:t>)</w:t>
      </w:r>
      <w:r>
        <w:rPr>
          <w:sz w:val="28"/>
          <w:szCs w:val="28"/>
        </w:rPr>
        <w:t>：獎狀每人乙紙，並頒發團體獎金</w:t>
      </w:r>
      <w:r>
        <w:rPr>
          <w:sz w:val="28"/>
          <w:szCs w:val="28"/>
        </w:rPr>
        <w:t>30,000</w:t>
      </w:r>
      <w:r>
        <w:rPr>
          <w:sz w:val="28"/>
          <w:szCs w:val="28"/>
        </w:rPr>
        <w:t>元。</w:t>
      </w:r>
    </w:p>
    <w:p w:rsidR="007F3633" w:rsidRDefault="0030705E">
      <w:pPr>
        <w:pStyle w:val="a3"/>
        <w:numPr>
          <w:ilvl w:val="0"/>
          <w:numId w:val="9"/>
        </w:numPr>
        <w:snapToGrid w:val="0"/>
        <w:spacing w:before="72" w:after="72" w:line="300" w:lineRule="auto"/>
        <w:jc w:val="both"/>
        <w:rPr>
          <w:sz w:val="28"/>
          <w:szCs w:val="28"/>
        </w:rPr>
      </w:pPr>
      <w:r>
        <w:rPr>
          <w:sz w:val="28"/>
          <w:szCs w:val="28"/>
        </w:rPr>
        <w:t>銀獎</w:t>
      </w:r>
      <w:r>
        <w:rPr>
          <w:sz w:val="28"/>
          <w:szCs w:val="28"/>
        </w:rPr>
        <w:t>(1</w:t>
      </w:r>
      <w:r>
        <w:rPr>
          <w:sz w:val="28"/>
          <w:szCs w:val="28"/>
        </w:rPr>
        <w:t>隊</w:t>
      </w:r>
      <w:r>
        <w:rPr>
          <w:sz w:val="28"/>
          <w:szCs w:val="28"/>
        </w:rPr>
        <w:t>)</w:t>
      </w:r>
      <w:r>
        <w:rPr>
          <w:sz w:val="28"/>
          <w:szCs w:val="28"/>
        </w:rPr>
        <w:t>：獎狀每人乙紙，並頒發</w:t>
      </w:r>
      <w:r>
        <w:rPr>
          <w:sz w:val="28"/>
          <w:szCs w:val="28"/>
        </w:rPr>
        <w:t>團體獎金</w:t>
      </w:r>
      <w:r>
        <w:rPr>
          <w:sz w:val="28"/>
          <w:szCs w:val="28"/>
        </w:rPr>
        <w:t>15,000</w:t>
      </w:r>
      <w:r>
        <w:rPr>
          <w:sz w:val="28"/>
          <w:szCs w:val="28"/>
        </w:rPr>
        <w:t>元。</w:t>
      </w:r>
    </w:p>
    <w:p w:rsidR="007F3633" w:rsidRDefault="0030705E">
      <w:pPr>
        <w:pStyle w:val="a3"/>
        <w:numPr>
          <w:ilvl w:val="0"/>
          <w:numId w:val="9"/>
        </w:numPr>
        <w:snapToGrid w:val="0"/>
        <w:spacing w:before="72" w:after="72" w:line="300" w:lineRule="auto"/>
        <w:jc w:val="both"/>
        <w:rPr>
          <w:sz w:val="28"/>
          <w:szCs w:val="28"/>
        </w:rPr>
      </w:pPr>
      <w:r>
        <w:rPr>
          <w:sz w:val="28"/>
          <w:szCs w:val="28"/>
        </w:rPr>
        <w:t>銅獎</w:t>
      </w:r>
      <w:r>
        <w:rPr>
          <w:sz w:val="28"/>
          <w:szCs w:val="28"/>
        </w:rPr>
        <w:t>(1</w:t>
      </w:r>
      <w:r>
        <w:rPr>
          <w:sz w:val="28"/>
          <w:szCs w:val="28"/>
        </w:rPr>
        <w:t>隊</w:t>
      </w:r>
      <w:r>
        <w:rPr>
          <w:sz w:val="28"/>
          <w:szCs w:val="28"/>
        </w:rPr>
        <w:t>)</w:t>
      </w:r>
      <w:r>
        <w:rPr>
          <w:sz w:val="28"/>
          <w:szCs w:val="28"/>
        </w:rPr>
        <w:t>：獎狀每人乙紙，並頒發團體獎金</w:t>
      </w:r>
      <w:r>
        <w:rPr>
          <w:sz w:val="28"/>
          <w:szCs w:val="28"/>
        </w:rPr>
        <w:t>10,000</w:t>
      </w:r>
      <w:r>
        <w:rPr>
          <w:sz w:val="28"/>
          <w:szCs w:val="28"/>
        </w:rPr>
        <w:t>元。</w:t>
      </w:r>
    </w:p>
    <w:p w:rsidR="007F3633" w:rsidRDefault="0030705E">
      <w:pPr>
        <w:pStyle w:val="a3"/>
        <w:numPr>
          <w:ilvl w:val="0"/>
          <w:numId w:val="9"/>
        </w:numPr>
        <w:snapToGrid w:val="0"/>
        <w:spacing w:before="72" w:after="72" w:line="300" w:lineRule="auto"/>
        <w:jc w:val="both"/>
        <w:rPr>
          <w:sz w:val="28"/>
          <w:szCs w:val="28"/>
        </w:rPr>
      </w:pPr>
      <w:r>
        <w:rPr>
          <w:sz w:val="28"/>
          <w:szCs w:val="28"/>
        </w:rPr>
        <w:t>佳作</w:t>
      </w:r>
      <w:r>
        <w:rPr>
          <w:sz w:val="28"/>
          <w:szCs w:val="28"/>
        </w:rPr>
        <w:t>(3</w:t>
      </w:r>
      <w:r>
        <w:rPr>
          <w:sz w:val="28"/>
          <w:szCs w:val="28"/>
        </w:rPr>
        <w:t>隊</w:t>
      </w:r>
      <w:r>
        <w:rPr>
          <w:sz w:val="28"/>
          <w:szCs w:val="28"/>
        </w:rPr>
        <w:t>)</w:t>
      </w:r>
      <w:r>
        <w:rPr>
          <w:sz w:val="28"/>
          <w:szCs w:val="28"/>
        </w:rPr>
        <w:t>：獎狀每人乙紙，並頒發團體獎金</w:t>
      </w:r>
      <w:r>
        <w:rPr>
          <w:sz w:val="28"/>
          <w:szCs w:val="28"/>
        </w:rPr>
        <w:t>5,000</w:t>
      </w:r>
      <w:r>
        <w:rPr>
          <w:sz w:val="28"/>
          <w:szCs w:val="28"/>
        </w:rPr>
        <w:t>元。</w:t>
      </w:r>
    </w:p>
    <w:p w:rsidR="007F3633" w:rsidRDefault="0030705E">
      <w:pPr>
        <w:pStyle w:val="a3"/>
        <w:numPr>
          <w:ilvl w:val="0"/>
          <w:numId w:val="8"/>
        </w:numPr>
        <w:snapToGrid w:val="0"/>
        <w:spacing w:before="72" w:after="72" w:line="300" w:lineRule="auto"/>
        <w:ind w:left="1202" w:hanging="635"/>
        <w:jc w:val="both"/>
        <w:rPr>
          <w:sz w:val="28"/>
          <w:szCs w:val="28"/>
        </w:rPr>
      </w:pPr>
      <w:r>
        <w:rPr>
          <w:sz w:val="28"/>
          <w:szCs w:val="28"/>
        </w:rPr>
        <w:t>成績公告日期：預計於</w:t>
      </w:r>
      <w:r>
        <w:rPr>
          <w:sz w:val="28"/>
          <w:szCs w:val="28"/>
        </w:rPr>
        <w:t>112</w:t>
      </w:r>
      <w:r>
        <w:rPr>
          <w:sz w:val="28"/>
          <w:szCs w:val="28"/>
        </w:rPr>
        <w:t>年</w:t>
      </w:r>
      <w:r>
        <w:rPr>
          <w:sz w:val="28"/>
          <w:szCs w:val="28"/>
        </w:rPr>
        <w:t>8</w:t>
      </w:r>
      <w:r>
        <w:rPr>
          <w:sz w:val="28"/>
          <w:szCs w:val="28"/>
        </w:rPr>
        <w:t>月</w:t>
      </w:r>
      <w:r>
        <w:rPr>
          <w:sz w:val="28"/>
          <w:szCs w:val="28"/>
        </w:rPr>
        <w:t>31</w:t>
      </w:r>
      <w:r>
        <w:rPr>
          <w:sz w:val="28"/>
          <w:szCs w:val="28"/>
        </w:rPr>
        <w:t>日（週四）前於教育部氣候變遷教學資訊平臺</w:t>
      </w:r>
      <w:r>
        <w:rPr>
          <w:sz w:val="28"/>
          <w:szCs w:val="28"/>
        </w:rPr>
        <w:t>(https://climatechange.tw/)</w:t>
      </w:r>
      <w:r>
        <w:rPr>
          <w:sz w:val="28"/>
          <w:szCs w:val="28"/>
        </w:rPr>
        <w:t>公布競賽結果。</w:t>
      </w:r>
    </w:p>
    <w:p w:rsidR="007F3633" w:rsidRDefault="0030705E">
      <w:pPr>
        <w:pStyle w:val="a3"/>
        <w:numPr>
          <w:ilvl w:val="0"/>
          <w:numId w:val="8"/>
        </w:numPr>
        <w:snapToGrid w:val="0"/>
        <w:spacing w:before="72" w:after="72" w:line="300" w:lineRule="auto"/>
        <w:ind w:left="1202" w:hanging="635"/>
        <w:jc w:val="both"/>
      </w:pPr>
      <w:r>
        <w:rPr>
          <w:sz w:val="28"/>
          <w:szCs w:val="28"/>
        </w:rPr>
        <w:t>頒獎日期：本次教案競賽之頒獎儀式將於</w:t>
      </w:r>
      <w:r>
        <w:rPr>
          <w:sz w:val="28"/>
          <w:szCs w:val="28"/>
        </w:rPr>
        <w:t>112</w:t>
      </w:r>
      <w:r>
        <w:rPr>
          <w:sz w:val="28"/>
          <w:szCs w:val="28"/>
        </w:rPr>
        <w:t>年</w:t>
      </w:r>
      <w:r>
        <w:rPr>
          <w:sz w:val="28"/>
          <w:szCs w:val="28"/>
        </w:rPr>
        <w:t>10</w:t>
      </w:r>
      <w:r>
        <w:rPr>
          <w:sz w:val="28"/>
          <w:szCs w:val="28"/>
        </w:rPr>
        <w:t>月</w:t>
      </w:r>
      <w:r>
        <w:rPr>
          <w:sz w:val="28"/>
          <w:szCs w:val="28"/>
        </w:rPr>
        <w:t>22</w:t>
      </w:r>
      <w:r>
        <w:rPr>
          <w:sz w:val="28"/>
          <w:szCs w:val="28"/>
        </w:rPr>
        <w:t>日（週日）在「</w:t>
      </w:r>
      <w:r>
        <w:rPr>
          <w:sz w:val="28"/>
          <w:szCs w:val="28"/>
        </w:rPr>
        <w:t>2023</w:t>
      </w:r>
      <w:r>
        <w:rPr>
          <w:sz w:val="28"/>
          <w:szCs w:val="28"/>
        </w:rPr>
        <w:t>年臺灣氣候行動博覽會」會場舉行。</w:t>
      </w:r>
    </w:p>
    <w:p w:rsidR="007F3633" w:rsidRDefault="0030705E">
      <w:pPr>
        <w:pStyle w:val="a3"/>
        <w:numPr>
          <w:ilvl w:val="0"/>
          <w:numId w:val="2"/>
        </w:numPr>
        <w:rPr>
          <w:b/>
          <w:sz w:val="28"/>
          <w:szCs w:val="28"/>
        </w:rPr>
      </w:pPr>
      <w:r>
        <w:rPr>
          <w:b/>
          <w:sz w:val="28"/>
          <w:szCs w:val="28"/>
        </w:rPr>
        <w:t>評審標準</w:t>
      </w:r>
    </w:p>
    <w:p w:rsidR="007F3633" w:rsidRDefault="0030705E">
      <w:pPr>
        <w:pStyle w:val="a3"/>
        <w:numPr>
          <w:ilvl w:val="0"/>
          <w:numId w:val="10"/>
        </w:numPr>
        <w:snapToGrid w:val="0"/>
        <w:spacing w:before="72" w:after="72" w:line="300" w:lineRule="auto"/>
        <w:ind w:left="1235" w:hanging="635"/>
        <w:jc w:val="both"/>
        <w:rPr>
          <w:sz w:val="28"/>
          <w:szCs w:val="28"/>
        </w:rPr>
      </w:pPr>
      <w:r>
        <w:rPr>
          <w:sz w:val="28"/>
          <w:szCs w:val="28"/>
        </w:rPr>
        <w:t>與「因應氣候變遷」及「</w:t>
      </w:r>
      <w:r>
        <w:rPr>
          <w:sz w:val="28"/>
          <w:szCs w:val="28"/>
        </w:rPr>
        <w:t>2050</w:t>
      </w:r>
      <w:r>
        <w:rPr>
          <w:sz w:val="28"/>
          <w:szCs w:val="28"/>
        </w:rPr>
        <w:t>淨零排放策略」之關聯度</w:t>
      </w:r>
      <w:r>
        <w:rPr>
          <w:sz w:val="28"/>
          <w:szCs w:val="28"/>
        </w:rPr>
        <w:t>(40%)</w:t>
      </w:r>
    </w:p>
    <w:p w:rsidR="007F3633" w:rsidRDefault="0030705E">
      <w:pPr>
        <w:pStyle w:val="a3"/>
        <w:numPr>
          <w:ilvl w:val="0"/>
          <w:numId w:val="10"/>
        </w:numPr>
        <w:snapToGrid w:val="0"/>
        <w:spacing w:before="72" w:after="72" w:line="300" w:lineRule="auto"/>
        <w:ind w:left="1235" w:hanging="635"/>
        <w:jc w:val="both"/>
        <w:rPr>
          <w:sz w:val="28"/>
          <w:szCs w:val="28"/>
        </w:rPr>
      </w:pPr>
      <w:r>
        <w:rPr>
          <w:sz w:val="28"/>
          <w:szCs w:val="28"/>
        </w:rPr>
        <w:t>知識（科學知識、脈絡知識、議題知識等）</w:t>
      </w:r>
      <w:r>
        <w:rPr>
          <w:sz w:val="28"/>
          <w:szCs w:val="28"/>
        </w:rPr>
        <w:t>之內容正確性</w:t>
      </w:r>
      <w:r>
        <w:rPr>
          <w:sz w:val="28"/>
          <w:szCs w:val="28"/>
        </w:rPr>
        <w:t>(15%)</w:t>
      </w:r>
    </w:p>
    <w:p w:rsidR="007F3633" w:rsidRDefault="0030705E">
      <w:pPr>
        <w:pStyle w:val="a3"/>
        <w:numPr>
          <w:ilvl w:val="0"/>
          <w:numId w:val="10"/>
        </w:numPr>
        <w:snapToGrid w:val="0"/>
        <w:spacing w:before="72" w:after="72" w:line="300" w:lineRule="auto"/>
        <w:ind w:left="1235" w:hanging="635"/>
        <w:jc w:val="both"/>
        <w:rPr>
          <w:sz w:val="28"/>
          <w:szCs w:val="28"/>
        </w:rPr>
      </w:pPr>
      <w:r>
        <w:rPr>
          <w:sz w:val="28"/>
          <w:szCs w:val="28"/>
        </w:rPr>
        <w:t>教案跨領域整合性與教學執行之可行性</w:t>
      </w:r>
      <w:r>
        <w:rPr>
          <w:sz w:val="28"/>
          <w:szCs w:val="28"/>
        </w:rPr>
        <w:t>(20%)</w:t>
      </w:r>
    </w:p>
    <w:p w:rsidR="007F3633" w:rsidRDefault="0030705E">
      <w:pPr>
        <w:pStyle w:val="a3"/>
        <w:numPr>
          <w:ilvl w:val="0"/>
          <w:numId w:val="10"/>
        </w:numPr>
        <w:snapToGrid w:val="0"/>
        <w:spacing w:before="72" w:after="72" w:line="300" w:lineRule="auto"/>
        <w:ind w:left="1235" w:hanging="635"/>
        <w:jc w:val="both"/>
        <w:rPr>
          <w:sz w:val="28"/>
          <w:szCs w:val="28"/>
        </w:rPr>
      </w:pPr>
      <w:r>
        <w:rPr>
          <w:sz w:val="28"/>
          <w:szCs w:val="28"/>
        </w:rPr>
        <w:t>教學成果之可評量性</w:t>
      </w:r>
      <w:r>
        <w:rPr>
          <w:sz w:val="28"/>
          <w:szCs w:val="28"/>
        </w:rPr>
        <w:t>(20%)</w:t>
      </w:r>
    </w:p>
    <w:p w:rsidR="007F3633" w:rsidRDefault="0030705E">
      <w:pPr>
        <w:pStyle w:val="a3"/>
        <w:numPr>
          <w:ilvl w:val="0"/>
          <w:numId w:val="10"/>
        </w:numPr>
        <w:snapToGrid w:val="0"/>
        <w:spacing w:before="72" w:after="72" w:line="300" w:lineRule="auto"/>
        <w:ind w:left="1235" w:hanging="635"/>
        <w:jc w:val="both"/>
        <w:rPr>
          <w:sz w:val="28"/>
          <w:szCs w:val="28"/>
        </w:rPr>
      </w:pPr>
      <w:r>
        <w:rPr>
          <w:sz w:val="28"/>
          <w:szCs w:val="28"/>
        </w:rPr>
        <w:t>其他創意</w:t>
      </w:r>
      <w:r>
        <w:rPr>
          <w:sz w:val="28"/>
          <w:szCs w:val="28"/>
        </w:rPr>
        <w:t>(5%)</w:t>
      </w:r>
    </w:p>
    <w:p w:rsidR="007F3633" w:rsidRDefault="0030705E">
      <w:pPr>
        <w:pStyle w:val="a3"/>
        <w:numPr>
          <w:ilvl w:val="0"/>
          <w:numId w:val="2"/>
        </w:numPr>
        <w:rPr>
          <w:b/>
          <w:sz w:val="28"/>
          <w:szCs w:val="28"/>
        </w:rPr>
      </w:pPr>
      <w:r>
        <w:rPr>
          <w:b/>
          <w:sz w:val="28"/>
          <w:szCs w:val="28"/>
        </w:rPr>
        <w:t>版權說明</w:t>
      </w:r>
    </w:p>
    <w:p w:rsidR="007F3633" w:rsidRDefault="0030705E">
      <w:pPr>
        <w:pStyle w:val="a3"/>
        <w:numPr>
          <w:ilvl w:val="0"/>
          <w:numId w:val="11"/>
        </w:numPr>
        <w:snapToGrid w:val="0"/>
        <w:spacing w:before="72" w:after="72" w:line="300" w:lineRule="auto"/>
        <w:ind w:left="1236" w:hanging="635"/>
        <w:jc w:val="both"/>
        <w:rPr>
          <w:sz w:val="28"/>
          <w:szCs w:val="28"/>
        </w:rPr>
      </w:pPr>
      <w:r>
        <w:rPr>
          <w:sz w:val="28"/>
          <w:szCs w:val="28"/>
        </w:rPr>
        <w:t>參加競賽之教案內容，以自行開發製作，且限未曾投稿、參賽、公開發表之教案為主。若引用他人之圖片、影音與文字等，須取得所有權人同意，並註明出處。作者於報名時應簽署切結書。</w:t>
      </w:r>
    </w:p>
    <w:p w:rsidR="007F3633" w:rsidRDefault="0030705E">
      <w:pPr>
        <w:pStyle w:val="a3"/>
        <w:numPr>
          <w:ilvl w:val="0"/>
          <w:numId w:val="11"/>
        </w:numPr>
        <w:snapToGrid w:val="0"/>
        <w:spacing w:before="72" w:after="72" w:line="300" w:lineRule="auto"/>
        <w:ind w:left="1236" w:hanging="635"/>
        <w:jc w:val="both"/>
        <w:rPr>
          <w:sz w:val="28"/>
          <w:szCs w:val="28"/>
        </w:rPr>
      </w:pPr>
      <w:r>
        <w:rPr>
          <w:sz w:val="28"/>
          <w:szCs w:val="28"/>
        </w:rPr>
        <w:t>參加教案競賽之作者，應簽署智慧財產權授權同意書予教育部、國立臺灣大學及國立臺灣師範大學，俾利推廣氣候變遷教育。</w:t>
      </w:r>
    </w:p>
    <w:p w:rsidR="007F3633" w:rsidRDefault="0030705E">
      <w:pPr>
        <w:pStyle w:val="a3"/>
        <w:numPr>
          <w:ilvl w:val="0"/>
          <w:numId w:val="11"/>
        </w:numPr>
        <w:snapToGrid w:val="0"/>
        <w:spacing w:before="72" w:after="72" w:line="300" w:lineRule="auto"/>
        <w:ind w:left="1236" w:hanging="635"/>
        <w:jc w:val="both"/>
        <w:rPr>
          <w:sz w:val="28"/>
          <w:szCs w:val="28"/>
        </w:rPr>
      </w:pPr>
      <w:r>
        <w:rPr>
          <w:sz w:val="28"/>
          <w:szCs w:val="28"/>
        </w:rPr>
        <w:t>凡參加競賽之教案，經有關機關確定有違反著作權法或專利法，或其他不法情事者，應取消其參加徵件資格，並追回已發放之獎勵。所涉刑民事責任，由違反規定之作者自行負責。</w:t>
      </w:r>
    </w:p>
    <w:p w:rsidR="007F3633" w:rsidRDefault="0030705E">
      <w:pPr>
        <w:pStyle w:val="a3"/>
        <w:numPr>
          <w:ilvl w:val="0"/>
          <w:numId w:val="2"/>
        </w:numPr>
        <w:rPr>
          <w:b/>
          <w:sz w:val="28"/>
          <w:szCs w:val="28"/>
        </w:rPr>
      </w:pPr>
      <w:r>
        <w:rPr>
          <w:b/>
          <w:sz w:val="28"/>
          <w:szCs w:val="28"/>
        </w:rPr>
        <w:t>其他注意事項</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團隊同意遵守由主辦單位決定規則並接受評審委員的決定，必要時得</w:t>
      </w:r>
      <w:r>
        <w:rPr>
          <w:sz w:val="28"/>
          <w:szCs w:val="28"/>
        </w:rPr>
        <w:lastRenderedPageBreak/>
        <w:t>以「從缺」或「調整獎項數量」辦理，並有權不公開參賽者</w:t>
      </w:r>
      <w:r>
        <w:rPr>
          <w:sz w:val="28"/>
          <w:szCs w:val="28"/>
        </w:rPr>
        <w:t>/</w:t>
      </w:r>
      <w:r>
        <w:rPr>
          <w:sz w:val="28"/>
          <w:szCs w:val="28"/>
        </w:rPr>
        <w:t>參賽團隊之得分成績，且參賽者</w:t>
      </w:r>
      <w:r>
        <w:rPr>
          <w:sz w:val="28"/>
          <w:szCs w:val="28"/>
        </w:rPr>
        <w:t>/</w:t>
      </w:r>
      <w:r>
        <w:rPr>
          <w:sz w:val="28"/>
          <w:szCs w:val="28"/>
        </w:rPr>
        <w:t>參賽團隊應尊重評審委員之決定，對評審結果不得異議。</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得獎團隊不得對主辦單位及其所指定之第三人行使智慧財產權人格權（包括專利及著作人格權），得無償授權予教育部實作競賽及主辦單位進行非營利、推廣及學</w:t>
      </w:r>
      <w:r>
        <w:rPr>
          <w:sz w:val="28"/>
          <w:szCs w:val="28"/>
        </w:rPr>
        <w:t>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本次競賽依據行政院於</w:t>
      </w:r>
      <w:r>
        <w:rPr>
          <w:sz w:val="28"/>
          <w:szCs w:val="28"/>
        </w:rPr>
        <w:t>104</w:t>
      </w:r>
      <w:r>
        <w:rPr>
          <w:sz w:val="28"/>
          <w:szCs w:val="28"/>
        </w:rPr>
        <w:t>年</w:t>
      </w:r>
      <w:r>
        <w:rPr>
          <w:sz w:val="28"/>
          <w:szCs w:val="28"/>
        </w:rPr>
        <w:t>11</w:t>
      </w:r>
      <w:r>
        <w:rPr>
          <w:sz w:val="28"/>
          <w:szCs w:val="28"/>
        </w:rPr>
        <w:t>月</w:t>
      </w:r>
      <w:r>
        <w:rPr>
          <w:sz w:val="28"/>
          <w:szCs w:val="28"/>
        </w:rPr>
        <w:t>18</w:t>
      </w:r>
      <w:r>
        <w:rPr>
          <w:sz w:val="28"/>
          <w:szCs w:val="28"/>
        </w:rPr>
        <w:t>日以院授人給字第</w:t>
      </w:r>
      <w:r>
        <w:rPr>
          <w:sz w:val="28"/>
          <w:szCs w:val="28"/>
        </w:rPr>
        <w:t>1040052045</w:t>
      </w:r>
      <w:r>
        <w:rPr>
          <w:sz w:val="28"/>
          <w:szCs w:val="28"/>
        </w:rPr>
        <w:t>號函訂定發布之「跨主管機關及區域性競賽活動核發獎金或等值獎勵支給表」所訂支給條件（獲獎人占參賽人比例應在</w:t>
      </w:r>
      <w:r>
        <w:rPr>
          <w:sz w:val="28"/>
          <w:szCs w:val="28"/>
        </w:rPr>
        <w:t>20%</w:t>
      </w:r>
      <w:r>
        <w:rPr>
          <w:sz w:val="28"/>
          <w:szCs w:val="28"/>
        </w:rPr>
        <w:t>以下），視當年度參賽人數頒發其獎項名額；以及依「公立學校教師獎金發給辦</w:t>
      </w:r>
      <w:r>
        <w:rPr>
          <w:sz w:val="28"/>
          <w:szCs w:val="28"/>
        </w:rPr>
        <w:t>法」附表</w:t>
      </w:r>
      <w:r>
        <w:rPr>
          <w:sz w:val="28"/>
          <w:szCs w:val="28"/>
        </w:rPr>
        <w:t>8</w:t>
      </w:r>
      <w:r>
        <w:rPr>
          <w:sz w:val="28"/>
          <w:szCs w:val="28"/>
        </w:rPr>
        <w:t>「教師參加競賽獎金」辦理。</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根據教育部個人資料保護管理要點，本觀摩賽實施個資收集同意宣告。</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如有以上未盡事宜，將另案公告，主辦單位保有計畫解釋權及最終決定權。</w:t>
      </w:r>
    </w:p>
    <w:p w:rsidR="007F3633" w:rsidRDefault="0030705E">
      <w:pPr>
        <w:pStyle w:val="a3"/>
        <w:numPr>
          <w:ilvl w:val="0"/>
          <w:numId w:val="12"/>
        </w:numPr>
        <w:snapToGrid w:val="0"/>
        <w:spacing w:before="72" w:after="72" w:line="300" w:lineRule="auto"/>
        <w:ind w:left="1235" w:hanging="635"/>
        <w:jc w:val="both"/>
        <w:rPr>
          <w:sz w:val="28"/>
          <w:szCs w:val="28"/>
        </w:rPr>
      </w:pPr>
      <w:r>
        <w:rPr>
          <w:sz w:val="28"/>
          <w:szCs w:val="28"/>
        </w:rPr>
        <w:t>凡參加報名者，視為已閱讀並完全同意遵守本活動之一切規定。</w:t>
      </w:r>
    </w:p>
    <w:p w:rsidR="007F3633" w:rsidRDefault="0030705E">
      <w:pPr>
        <w:pStyle w:val="a3"/>
        <w:numPr>
          <w:ilvl w:val="0"/>
          <w:numId w:val="2"/>
        </w:numPr>
        <w:rPr>
          <w:b/>
          <w:sz w:val="28"/>
          <w:szCs w:val="28"/>
        </w:rPr>
      </w:pPr>
      <w:r>
        <w:rPr>
          <w:b/>
          <w:sz w:val="28"/>
          <w:szCs w:val="28"/>
        </w:rPr>
        <w:t>聯絡資訊</w:t>
      </w:r>
    </w:p>
    <w:p w:rsidR="007F3633" w:rsidRDefault="0030705E">
      <w:pPr>
        <w:pStyle w:val="a3"/>
        <w:snapToGrid w:val="0"/>
        <w:spacing w:before="72" w:after="72" w:line="300" w:lineRule="auto"/>
        <w:ind w:firstLine="140"/>
        <w:jc w:val="both"/>
        <w:rPr>
          <w:sz w:val="28"/>
          <w:szCs w:val="28"/>
        </w:rPr>
      </w:pPr>
      <w:r>
        <w:rPr>
          <w:sz w:val="28"/>
          <w:szCs w:val="28"/>
        </w:rPr>
        <w:t>國立臺灣師範大學永續管理與環境教育研究所－陳彥樺助理</w:t>
      </w:r>
    </w:p>
    <w:p w:rsidR="007F3633" w:rsidRDefault="0030705E">
      <w:pPr>
        <w:pStyle w:val="a3"/>
        <w:snapToGrid w:val="0"/>
        <w:spacing w:before="72" w:after="72" w:line="300" w:lineRule="auto"/>
        <w:ind w:firstLine="140"/>
        <w:jc w:val="both"/>
        <w:rPr>
          <w:sz w:val="28"/>
          <w:szCs w:val="28"/>
        </w:rPr>
      </w:pPr>
      <w:r>
        <w:rPr>
          <w:sz w:val="28"/>
          <w:szCs w:val="28"/>
        </w:rPr>
        <w:t>連絡電話：</w:t>
      </w:r>
      <w:r>
        <w:rPr>
          <w:sz w:val="28"/>
          <w:szCs w:val="28"/>
        </w:rPr>
        <w:t>02-7749-6564</w:t>
      </w:r>
    </w:p>
    <w:p w:rsidR="007F3633" w:rsidRDefault="0030705E">
      <w:pPr>
        <w:pStyle w:val="a3"/>
        <w:snapToGrid w:val="0"/>
        <w:spacing w:before="72" w:after="72" w:line="300" w:lineRule="auto"/>
        <w:ind w:firstLine="140"/>
        <w:jc w:val="both"/>
      </w:pPr>
      <w:r>
        <w:rPr>
          <w:sz w:val="28"/>
          <w:szCs w:val="28"/>
        </w:rPr>
        <w:t>電子信箱：</w:t>
      </w:r>
      <w:hyperlink r:id="rId10" w:history="1">
        <w:r>
          <w:rPr>
            <w:rStyle w:val="a4"/>
            <w:sz w:val="28"/>
            <w:szCs w:val="28"/>
          </w:rPr>
          <w:t>ntnugiee406@gmail.com</w:t>
        </w:r>
      </w:hyperlink>
    </w:p>
    <w:sectPr w:rsidR="007F3633">
      <w:footerReference w:type="default" r:id="rId11"/>
      <w:pgSz w:w="11906" w:h="16838"/>
      <w:pgMar w:top="1134" w:right="1134" w:bottom="1134" w:left="1134" w:header="851" w:footer="510" w:gutter="0"/>
      <w:cols w:space="720"/>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5E" w:rsidRDefault="0030705E">
      <w:r>
        <w:separator/>
      </w:r>
    </w:p>
  </w:endnote>
  <w:endnote w:type="continuationSeparator" w:id="0">
    <w:p w:rsidR="0030705E" w:rsidRDefault="0030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F12" w:rsidRDefault="0030705E">
    <w:pPr>
      <w:pStyle w:val="a8"/>
      <w:jc w:val="center"/>
    </w:pPr>
    <w:r>
      <w:rPr>
        <w:sz w:val="24"/>
        <w:lang w:val="zh-TW"/>
      </w:rPr>
      <w:fldChar w:fldCharType="begin"/>
    </w:r>
    <w:r>
      <w:rPr>
        <w:sz w:val="24"/>
        <w:lang w:val="zh-TW"/>
      </w:rPr>
      <w:instrText xml:space="preserve"> PAGE </w:instrText>
    </w:r>
    <w:r>
      <w:rPr>
        <w:sz w:val="24"/>
        <w:lang w:val="zh-TW"/>
      </w:rPr>
      <w:fldChar w:fldCharType="separate"/>
    </w:r>
    <w:r>
      <w:rPr>
        <w:sz w:val="24"/>
        <w:lang w:val="zh-TW"/>
      </w:rPr>
      <w:t>2</w:t>
    </w:r>
    <w:r>
      <w:rPr>
        <w:sz w:val="24"/>
        <w:lang w:val="zh-TW"/>
      </w:rPr>
      <w:fldChar w:fldCharType="end"/>
    </w:r>
  </w:p>
  <w:p w:rsidR="00F23F12" w:rsidRDefault="003070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5E" w:rsidRDefault="0030705E">
      <w:r>
        <w:rPr>
          <w:color w:val="000000"/>
        </w:rPr>
        <w:separator/>
      </w:r>
    </w:p>
  </w:footnote>
  <w:footnote w:type="continuationSeparator" w:id="0">
    <w:p w:rsidR="0030705E" w:rsidRDefault="0030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50ED"/>
    <w:multiLevelType w:val="multilevel"/>
    <w:tmpl w:val="B854EB32"/>
    <w:lvl w:ilvl="0">
      <w:start w:val="1"/>
      <w:numFmt w:val="taiwaneseCountingThousand"/>
      <w:suff w:val="space"/>
      <w:lvlText w:val="%1、"/>
      <w:lvlJc w:val="left"/>
      <w:pPr>
        <w:ind w:left="932" w:hanging="480"/>
      </w:pPr>
      <w:rPr>
        <w:rFonts w:ascii="標楷體" w:eastAsia="標楷體" w:hAnsi="標楷體"/>
        <w:sz w:val="28"/>
        <w:szCs w:val="24"/>
      </w:rPr>
    </w:lvl>
    <w:lvl w:ilvl="1">
      <w:start w:val="1"/>
      <w:numFmt w:val="ideographTraditional"/>
      <w:lvlText w:val="%2、"/>
      <w:lvlJc w:val="left"/>
      <w:pPr>
        <w:ind w:left="1892" w:hanging="480"/>
      </w:pPr>
    </w:lvl>
    <w:lvl w:ilvl="2">
      <w:start w:val="1"/>
      <w:numFmt w:val="lowerRoman"/>
      <w:lvlText w:val="%3."/>
      <w:lvlJc w:val="right"/>
      <w:pPr>
        <w:ind w:left="2372" w:hanging="480"/>
      </w:pPr>
    </w:lvl>
    <w:lvl w:ilvl="3">
      <w:start w:val="1"/>
      <w:numFmt w:val="decimal"/>
      <w:lvlText w:val="%4."/>
      <w:lvlJc w:val="left"/>
      <w:pPr>
        <w:ind w:left="2852" w:hanging="480"/>
      </w:pPr>
    </w:lvl>
    <w:lvl w:ilvl="4">
      <w:start w:val="1"/>
      <w:numFmt w:val="ideographTraditional"/>
      <w:lvlText w:val="%5、"/>
      <w:lvlJc w:val="left"/>
      <w:pPr>
        <w:ind w:left="3332" w:hanging="480"/>
      </w:pPr>
    </w:lvl>
    <w:lvl w:ilvl="5">
      <w:start w:val="1"/>
      <w:numFmt w:val="lowerRoman"/>
      <w:lvlText w:val="%6."/>
      <w:lvlJc w:val="right"/>
      <w:pPr>
        <w:ind w:left="3812" w:hanging="480"/>
      </w:pPr>
    </w:lvl>
    <w:lvl w:ilvl="6">
      <w:start w:val="1"/>
      <w:numFmt w:val="decimal"/>
      <w:lvlText w:val="%7."/>
      <w:lvlJc w:val="left"/>
      <w:pPr>
        <w:ind w:left="4292" w:hanging="480"/>
      </w:pPr>
    </w:lvl>
    <w:lvl w:ilvl="7">
      <w:start w:val="1"/>
      <w:numFmt w:val="ideographTraditional"/>
      <w:lvlText w:val="%8、"/>
      <w:lvlJc w:val="left"/>
      <w:pPr>
        <w:ind w:left="4772" w:hanging="480"/>
      </w:pPr>
    </w:lvl>
    <w:lvl w:ilvl="8">
      <w:start w:val="1"/>
      <w:numFmt w:val="lowerRoman"/>
      <w:lvlText w:val="%9."/>
      <w:lvlJc w:val="right"/>
      <w:pPr>
        <w:ind w:left="5252" w:hanging="480"/>
      </w:pPr>
    </w:lvl>
  </w:abstractNum>
  <w:abstractNum w:abstractNumId="1" w15:restartNumberingAfterBreak="0">
    <w:nsid w:val="221A737E"/>
    <w:multiLevelType w:val="multilevel"/>
    <w:tmpl w:val="E8687702"/>
    <w:lvl w:ilvl="0">
      <w:start w:val="1"/>
      <w:numFmt w:val="taiwaneseCountingThousand"/>
      <w:suff w:val="space"/>
      <w:lvlText w:val="%1、"/>
      <w:lvlJc w:val="left"/>
      <w:pPr>
        <w:ind w:left="840" w:hanging="480"/>
      </w:pPr>
      <w:rPr>
        <w:rFonts w:ascii="標楷體" w:eastAsia="標楷體" w:hAnsi="標楷體"/>
        <w:sz w:val="28"/>
        <w:szCs w:val="24"/>
      </w:r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2" w15:restartNumberingAfterBreak="0">
    <w:nsid w:val="35456365"/>
    <w:multiLevelType w:val="multilevel"/>
    <w:tmpl w:val="E45C2B90"/>
    <w:lvl w:ilvl="0">
      <w:start w:val="1"/>
      <w:numFmt w:val="taiwaneseCountingThousand"/>
      <w:suff w:val="space"/>
      <w:lvlText w:val="%1、"/>
      <w:lvlJc w:val="left"/>
      <w:pPr>
        <w:ind w:left="960" w:hanging="480"/>
      </w:pPr>
      <w:rPr>
        <w:rFonts w:ascii="標楷體" w:eastAsia="標楷體" w:hAnsi="標楷體"/>
        <w:sz w:val="28"/>
        <w:szCs w:val="24"/>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3" w15:restartNumberingAfterBreak="0">
    <w:nsid w:val="3C7C142F"/>
    <w:multiLevelType w:val="multilevel"/>
    <w:tmpl w:val="FA6A556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45284D8C"/>
    <w:multiLevelType w:val="multilevel"/>
    <w:tmpl w:val="8BA6E2BC"/>
    <w:lvl w:ilvl="0">
      <w:start w:val="1"/>
      <w:numFmt w:val="upperLetter"/>
      <w:lvlText w:val="%1."/>
      <w:lvlJc w:val="left"/>
      <w:pPr>
        <w:ind w:left="2004" w:hanging="360"/>
      </w:pPr>
    </w:lvl>
    <w:lvl w:ilvl="1">
      <w:start w:val="1"/>
      <w:numFmt w:val="ideographTraditional"/>
      <w:lvlText w:val="%2、"/>
      <w:lvlJc w:val="left"/>
      <w:pPr>
        <w:ind w:left="2604" w:hanging="480"/>
      </w:pPr>
    </w:lvl>
    <w:lvl w:ilvl="2">
      <w:start w:val="1"/>
      <w:numFmt w:val="lowerRoman"/>
      <w:lvlText w:val="%3."/>
      <w:lvlJc w:val="right"/>
      <w:pPr>
        <w:ind w:left="3084" w:hanging="480"/>
      </w:pPr>
    </w:lvl>
    <w:lvl w:ilvl="3">
      <w:start w:val="1"/>
      <w:numFmt w:val="decimal"/>
      <w:lvlText w:val="%4."/>
      <w:lvlJc w:val="left"/>
      <w:pPr>
        <w:ind w:left="3564" w:hanging="480"/>
      </w:pPr>
    </w:lvl>
    <w:lvl w:ilvl="4">
      <w:start w:val="1"/>
      <w:numFmt w:val="ideographTraditional"/>
      <w:lvlText w:val="%5、"/>
      <w:lvlJc w:val="left"/>
      <w:pPr>
        <w:ind w:left="4044" w:hanging="480"/>
      </w:pPr>
    </w:lvl>
    <w:lvl w:ilvl="5">
      <w:start w:val="1"/>
      <w:numFmt w:val="lowerRoman"/>
      <w:lvlText w:val="%6."/>
      <w:lvlJc w:val="right"/>
      <w:pPr>
        <w:ind w:left="4524" w:hanging="480"/>
      </w:pPr>
    </w:lvl>
    <w:lvl w:ilvl="6">
      <w:start w:val="1"/>
      <w:numFmt w:val="decimal"/>
      <w:lvlText w:val="%7."/>
      <w:lvlJc w:val="left"/>
      <w:pPr>
        <w:ind w:left="5004" w:hanging="480"/>
      </w:pPr>
    </w:lvl>
    <w:lvl w:ilvl="7">
      <w:start w:val="1"/>
      <w:numFmt w:val="ideographTraditional"/>
      <w:lvlText w:val="%8、"/>
      <w:lvlJc w:val="left"/>
      <w:pPr>
        <w:ind w:left="5484" w:hanging="480"/>
      </w:pPr>
    </w:lvl>
    <w:lvl w:ilvl="8">
      <w:start w:val="1"/>
      <w:numFmt w:val="lowerRoman"/>
      <w:lvlText w:val="%9."/>
      <w:lvlJc w:val="right"/>
      <w:pPr>
        <w:ind w:left="5964" w:hanging="480"/>
      </w:pPr>
    </w:lvl>
  </w:abstractNum>
  <w:abstractNum w:abstractNumId="5" w15:restartNumberingAfterBreak="0">
    <w:nsid w:val="4AB66B9D"/>
    <w:multiLevelType w:val="multilevel"/>
    <w:tmpl w:val="61D831D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5B063A95"/>
    <w:multiLevelType w:val="multilevel"/>
    <w:tmpl w:val="54965CA0"/>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633F2B9A"/>
    <w:multiLevelType w:val="multilevel"/>
    <w:tmpl w:val="E31434BA"/>
    <w:lvl w:ilvl="0">
      <w:start w:val="1"/>
      <w:numFmt w:val="taiwaneseCountingThousand"/>
      <w:suff w:val="space"/>
      <w:lvlText w:val="%1、"/>
      <w:lvlJc w:val="left"/>
      <w:pPr>
        <w:ind w:left="480" w:hanging="480"/>
      </w:pPr>
      <w:rPr>
        <w:rFonts w:ascii="標楷體" w:eastAsia="標楷體" w:hAnsi="標楷體"/>
        <w:sz w:val="28"/>
        <w:szCs w:val="24"/>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6BBE1647"/>
    <w:multiLevelType w:val="multilevel"/>
    <w:tmpl w:val="B3E4E546"/>
    <w:styleLink w:val="LFO17"/>
    <w:lvl w:ilvl="0">
      <w:start w:val="1"/>
      <w:numFmt w:val="decimal"/>
      <w:pStyle w:val="PaperJournal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6DF40697"/>
    <w:multiLevelType w:val="multilevel"/>
    <w:tmpl w:val="207EF8DC"/>
    <w:lvl w:ilvl="0">
      <w:start w:val="1"/>
      <w:numFmt w:val="ideographLegalTraditional"/>
      <w:suff w:val="space"/>
      <w:lvlText w:val="%1、"/>
      <w:lvlJc w:val="left"/>
      <w:pPr>
        <w:ind w:left="907" w:hanging="907"/>
      </w:pPr>
      <w:rPr>
        <w:rFonts w:ascii="標楷體" w:eastAsia="標楷體" w:hAnsi="標楷體"/>
        <w:b/>
        <w:i w:val="0"/>
        <w:spacing w:val="0"/>
        <w:kern w:val="3"/>
        <w:position w:val="0"/>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973113C"/>
    <w:multiLevelType w:val="multilevel"/>
    <w:tmpl w:val="DAE893AC"/>
    <w:lvl w:ilvl="0">
      <w:start w:val="1"/>
      <w:numFmt w:val="taiwaneseCountingThousand"/>
      <w:suff w:val="space"/>
      <w:lvlText w:val="%1、"/>
      <w:lvlJc w:val="left"/>
      <w:pPr>
        <w:ind w:left="1047" w:hanging="480"/>
      </w:pPr>
      <w:rPr>
        <w:rFonts w:ascii="標楷體" w:eastAsia="標楷體" w:hAnsi="標楷體"/>
        <w:sz w:val="28"/>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7F896FB4"/>
    <w:multiLevelType w:val="multilevel"/>
    <w:tmpl w:val="212E2C2A"/>
    <w:lvl w:ilvl="0">
      <w:start w:val="1"/>
      <w:numFmt w:val="decimal"/>
      <w:lvlText w:val="(%1)"/>
      <w:lvlJc w:val="left"/>
      <w:pPr>
        <w:ind w:left="1440" w:hanging="480"/>
      </w:pPr>
      <w:rPr>
        <w:sz w:val="28"/>
        <w:szCs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num w:numId="1">
    <w:abstractNumId w:val="8"/>
  </w:num>
  <w:num w:numId="2">
    <w:abstractNumId w:val="9"/>
  </w:num>
  <w:num w:numId="3">
    <w:abstractNumId w:val="2"/>
  </w:num>
  <w:num w:numId="4">
    <w:abstractNumId w:val="10"/>
  </w:num>
  <w:num w:numId="5">
    <w:abstractNumId w:val="5"/>
  </w:num>
  <w:num w:numId="6">
    <w:abstractNumId w:val="3"/>
  </w:num>
  <w:num w:numId="7">
    <w:abstractNumId w:val="4"/>
  </w:num>
  <w:num w:numId="8">
    <w:abstractNumId w:val="6"/>
  </w:num>
  <w:num w:numId="9">
    <w:abstractNumId w:val="11"/>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F3633"/>
    <w:rsid w:val="0030705E"/>
    <w:rsid w:val="007F3633"/>
    <w:rsid w:val="00D73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27860-51D4-4A7F-AA35-A9D9E094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Journal2">
    <w:name w:val="Paper Journal 子標題2"/>
    <w:basedOn w:val="a"/>
    <w:pPr>
      <w:numPr>
        <w:numId w:val="1"/>
      </w:numPr>
      <w:tabs>
        <w:tab w:val="left" w:pos="0"/>
      </w:tabs>
      <w:autoSpaceDE w:val="0"/>
      <w:spacing w:before="72" w:after="72"/>
    </w:pPr>
    <w:rPr>
      <w:rFonts w:eastAsia="Times New Roman"/>
      <w:b/>
      <w:color w:val="000000"/>
      <w:kern w:val="0"/>
      <w:szCs w:val="24"/>
    </w:rPr>
  </w:style>
  <w:style w:type="character" w:customStyle="1" w:styleId="PaperJournal20">
    <w:name w:val="Paper Journal 子標題2 字元"/>
    <w:basedOn w:val="a0"/>
    <w:rPr>
      <w:rFonts w:ascii="Times New Roman" w:eastAsia="Times New Roman" w:hAnsi="Times New Roman" w:cs="Times New Roman"/>
      <w:b/>
      <w:color w:val="000000"/>
      <w:kern w:val="0"/>
      <w:szCs w:val="24"/>
    </w:rPr>
  </w:style>
  <w:style w:type="paragraph" w:styleId="a3">
    <w:name w:val="List Paragraph"/>
    <w:basedOn w:val="a"/>
    <w:pPr>
      <w:ind w:left="480"/>
    </w:pPr>
  </w:style>
  <w:style w:type="character" w:styleId="a4">
    <w:name w:val="Hyperlink"/>
    <w:basedOn w:val="a0"/>
    <w:rPr>
      <w:color w:val="0563C1"/>
      <w:u w:val="single"/>
    </w:rPr>
  </w:style>
  <w:style w:type="character" w:styleId="a5">
    <w:name w:val="Unresolved Mention"/>
    <w:basedOn w:val="a0"/>
    <w:rPr>
      <w:color w:val="605E5C"/>
      <w:shd w:val="clear" w:color="auto" w:fill="E1DFDD"/>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af">
    <w:name w:val="Balloon Text"/>
    <w:basedOn w:val="a"/>
    <w:rPr>
      <w:sz w:val="18"/>
      <w:szCs w:val="18"/>
    </w:rPr>
  </w:style>
  <w:style w:type="character" w:customStyle="1" w:styleId="af0">
    <w:name w:val="註解方塊文字 字元"/>
    <w:basedOn w:val="a0"/>
    <w:rPr>
      <w:rFonts w:ascii="Times New Roman" w:eastAsia="標楷體" w:hAnsi="Times New Roman" w:cs="Times New Roman"/>
      <w:sz w:val="18"/>
      <w:szCs w:val="18"/>
    </w:rPr>
  </w:style>
  <w:style w:type="numbering" w:customStyle="1" w:styleId="LFO17">
    <w:name w:val="LFO1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eurl.cc/pLN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url.cc/LNOo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tnugiee406@gmail.com" TargetMode="External"/><Relationship Id="rId4" Type="http://schemas.openxmlformats.org/officeDocument/2006/relationships/webSettings" Target="webSettings.xml"/><Relationship Id="rId9" Type="http://schemas.openxmlformats.org/officeDocument/2006/relationships/hyperlink" Target="https://reurl.cc/qkRY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Fannisha Chen</dc:creator>
  <dc:description/>
  <cp:lastModifiedBy>Roki</cp:lastModifiedBy>
  <cp:revision>2</cp:revision>
  <cp:lastPrinted>2023-04-27T09:12:00Z</cp:lastPrinted>
  <dcterms:created xsi:type="dcterms:W3CDTF">2023-05-10T08:43:00Z</dcterms:created>
  <dcterms:modified xsi:type="dcterms:W3CDTF">2023-05-10T08:43:00Z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d8098a269ea259ca80747da8bfb93832df9e670f75dd08f039b666069d281c82</vt:lpwstr>
  </property>
</Properties>
</file>