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400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19685" distL="114300" distR="133350" simplePos="0" locked="0" layoutInCell="1" allowOverlap="1" relativeHeight="2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4585" cy="361950"/>
                <wp:effectExtent l="0" t="0" r="0" b="0"/>
                <wp:wrapNone/>
                <wp:docPr id="1" name="文字方塊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cs="DaunPenh"/>
                                <w:color w:val="auto"/>
                              </w:rPr>
                              <w:t>附件三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" fillcolor="white" stroked="t" style="position:absolute;margin-left:-18.75pt;margin-top:-47.75pt;width:88.45pt;height:28.4pt">
                <v:textbox>
                  <w:txbxContent>
                    <w:p>
                      <w:pPr>
                        <w:rPr/>
                      </w:pPr>
                      <w:r>
                        <w:rPr>
                          <w:szCs w:val="22"/>
                          <w:rFonts w:ascii="Calibri" w:hAnsi="Calibri" w:cs="DaunPenh"/>
                          <w:color w:val="auto"/>
                        </w:rPr>
                        <w:t>附件三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ascii="標楷體" w:hAnsi="標楷體" w:eastAsia="標楷體"/>
          <w:b/>
          <w:color w:val="FF0000"/>
          <w:sz w:val="28"/>
          <w:szCs w:val="28"/>
          <w:lang w:eastAsia="zh-TW"/>
        </w:rPr>
        <w:t>臺南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市</w:t>
      </w:r>
      <w:r>
        <w:rPr>
          <w:rFonts w:eastAsia="標楷體" w:ascii="標楷體" w:hAnsi="標楷體"/>
          <w:b/>
          <w:color w:val="000000"/>
          <w:sz w:val="28"/>
          <w:szCs w:val="28"/>
          <w:lang w:eastAsia="zh-HK"/>
        </w:rPr>
        <w:t>108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年度</w:t>
      </w:r>
      <w:r>
        <w:rPr>
          <w:rFonts w:ascii="標楷體" w:hAnsi="標楷體" w:eastAsia="標楷體"/>
          <w:b/>
          <w:color w:val="000000"/>
          <w:sz w:val="28"/>
          <w:szCs w:val="28"/>
        </w:rPr>
        <w:t>「新住民語文教學支援人員培訓」</w:t>
      </w:r>
      <w:r>
        <w:rPr>
          <w:rFonts w:ascii="標楷體" w:hAnsi="標楷體" w:eastAsia="標楷體"/>
          <w:b/>
          <w:color w:val="000000"/>
          <w:sz w:val="28"/>
          <w:szCs w:val="28"/>
          <w:lang w:eastAsia="zh-TW"/>
        </w:rPr>
        <w:t>進階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班開班</w:t>
      </w:r>
      <w:r>
        <w:rPr>
          <w:rFonts w:ascii="標楷體" w:hAnsi="標楷體" w:eastAsia="標楷體"/>
          <w:b/>
          <w:color w:val="000000"/>
          <w:sz w:val="28"/>
          <w:szCs w:val="28"/>
        </w:rPr>
        <w:t>計畫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</w:rPr>
        <w:t>依據：</w:t>
      </w:r>
      <w:r>
        <w:rPr>
          <w:rFonts w:ascii="標楷體" w:hAnsi="標楷體" w:eastAsia="標楷體"/>
          <w:sz w:val="28"/>
          <w:szCs w:val="28"/>
          <w:u w:val="single"/>
        </w:rPr>
        <w:t>教育部國民及學前教育署補助辦理新住民子女教育要點</w:t>
      </w:r>
      <w:r>
        <w:rPr>
          <w:rFonts w:ascii="標楷體" w:hAnsi="標楷體" w:eastAsia="標楷體"/>
          <w:b/>
          <w:color w:val="000000"/>
          <w:sz w:val="28"/>
          <w:szCs w:val="28"/>
        </w:rPr>
        <w:t>。</w:t>
      </w:r>
    </w:p>
    <w:p>
      <w:pPr>
        <w:pStyle w:val="Normal"/>
        <w:numPr>
          <w:ilvl w:val="0"/>
          <w:numId w:val="1"/>
        </w:numPr>
        <w:tabs>
          <w:tab w:val="left" w:pos="984" w:leader="none"/>
        </w:tabs>
        <w:spacing w:lineRule="exact" w:line="440"/>
        <w:ind w:left="561" w:right="0" w:hanging="56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>
      <w:pPr>
        <w:pStyle w:val="Normal"/>
        <w:numPr>
          <w:ilvl w:val="0"/>
          <w:numId w:val="1"/>
        </w:numPr>
        <w:tabs>
          <w:tab w:val="left" w:pos="984" w:leader="none"/>
        </w:tabs>
        <w:spacing w:lineRule="exact" w:line="440"/>
        <w:ind w:left="561" w:right="0" w:hanging="56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辦理單位：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指導</w:t>
      </w:r>
      <w:r>
        <w:rPr>
          <w:rFonts w:ascii="標楷體" w:hAnsi="標楷體" w:eastAsia="標楷體"/>
          <w:color w:val="000000"/>
          <w:sz w:val="28"/>
          <w:szCs w:val="28"/>
        </w:rPr>
        <w:t>單位：教育部國民及學前教育署。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執行</w:t>
      </w:r>
      <w:r>
        <w:rPr>
          <w:rFonts w:ascii="標楷體" w:hAnsi="標楷體" w:eastAsia="標楷體"/>
          <w:color w:val="000000"/>
          <w:sz w:val="28"/>
          <w:szCs w:val="28"/>
        </w:rPr>
        <w:t>單位：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臺南市政府教育局。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協辦單位：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新營國小</w:t>
      </w:r>
    </w:p>
    <w:p>
      <w:pPr>
        <w:pStyle w:val="Normal"/>
        <w:numPr>
          <w:ilvl w:val="0"/>
          <w:numId w:val="1"/>
        </w:numPr>
        <w:tabs>
          <w:tab w:val="left" w:pos="972" w:leader="none"/>
        </w:tabs>
        <w:spacing w:lineRule="exact" w:line="440"/>
        <w:ind w:left="482" w:right="0" w:hanging="482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hAnsi="標楷體" w:eastAsia="標楷體"/>
          <w:color w:val="000000"/>
          <w:sz w:val="28"/>
          <w:szCs w:val="28"/>
        </w:rPr>
        <w:t>、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時間與報名資格：</w:t>
      </w:r>
    </w:p>
    <w:p>
      <w:pPr>
        <w:pStyle w:val="Normal"/>
        <w:numPr>
          <w:ilvl w:val="0"/>
          <w:numId w:val="2"/>
        </w:numPr>
        <w:spacing w:lineRule="exact" w:line="44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教學支援人員進階課程班</w:t>
      </w:r>
    </w:p>
    <w:p>
      <w:pPr>
        <w:pStyle w:val="Normal"/>
        <w:numPr>
          <w:ilvl w:val="1"/>
          <w:numId w:val="3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hAnsi="標楷體" w:eastAsia="標楷體"/>
          <w:color w:val="000000"/>
          <w:sz w:val="28"/>
          <w:szCs w:val="28"/>
        </w:rPr>
        <w:t>：</w:t>
      </w:r>
      <w:r>
        <w:rPr>
          <w:rFonts w:ascii="標楷體" w:hAnsi="標楷體" w:eastAsia="標楷體"/>
          <w:color w:val="000000"/>
          <w:sz w:val="28"/>
          <w:szCs w:val="28"/>
          <w:u w:val="single"/>
        </w:rPr>
        <w:t>已取得「教學支援人員」證書者 。</w:t>
      </w:r>
    </w:p>
    <w:p>
      <w:pPr>
        <w:pStyle w:val="Normal"/>
        <w:numPr>
          <w:ilvl w:val="1"/>
          <w:numId w:val="3"/>
        </w:numPr>
        <w:spacing w:lineRule="exact" w:line="440"/>
        <w:rPr>
          <w:rFonts w:ascii="標楷體" w:hAnsi="標楷體" w:eastAsia="標楷體"/>
          <w:color w:val="FF0000"/>
          <w:sz w:val="28"/>
          <w:szCs w:val="28"/>
          <w:lang w:eastAsia="zh-TW"/>
        </w:rPr>
      </w:pP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開班日期：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108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年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3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9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10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日。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(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研習時數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36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節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)</w:t>
      </w:r>
    </w:p>
    <w:p>
      <w:pPr>
        <w:pStyle w:val="Normal"/>
        <w:numPr>
          <w:ilvl w:val="1"/>
          <w:numId w:val="3"/>
        </w:numPr>
        <w:spacing w:lineRule="exact" w:line="440"/>
        <w:rPr/>
      </w:pP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上課地點：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新營國小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(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TW"/>
        </w:rPr>
        <w:t>臺南市新營區大宏里</w:t>
      </w:r>
      <w:r>
        <w:rPr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TW"/>
        </w:rPr>
        <w:t>13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TW"/>
        </w:rPr>
        <w:t>鄰中正路</w:t>
      </w:r>
      <w:r>
        <w:rPr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TW"/>
        </w:rPr>
        <w:t>4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TW"/>
        </w:rPr>
        <w:t>號</w:t>
      </w:r>
      <w:r>
        <w:rPr>
          <w:rFonts w:eastAsia="標楷體" w:ascii="標楷體" w:hAnsi="標楷體"/>
          <w:caps w:val="false"/>
          <w:smallCaps w:val="false"/>
          <w:color w:val="000000"/>
          <w:spacing w:val="0"/>
          <w:sz w:val="28"/>
          <w:szCs w:val="28"/>
          <w:lang w:eastAsia="zh-TW"/>
        </w:rPr>
        <w:t>)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 xml:space="preserve"> 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培訓</w:t>
      </w:r>
      <w:r>
        <w:rPr>
          <w:rFonts w:ascii="標楷體" w:hAnsi="標楷體" w:eastAsia="標楷體"/>
          <w:color w:val="000000"/>
          <w:sz w:val="28"/>
          <w:szCs w:val="28"/>
        </w:rPr>
        <w:t>人數：依報名先後順序錄取，每梯次以</w:t>
      </w:r>
      <w:r>
        <w:rPr>
          <w:rFonts w:eastAsia="標楷體" w:ascii="標楷體" w:hAnsi="標楷體"/>
          <w:color w:val="000000"/>
          <w:sz w:val="28"/>
          <w:szCs w:val="28"/>
          <w:lang w:eastAsia="zh-TW"/>
        </w:rPr>
        <w:t>16</w:t>
      </w:r>
      <w:r>
        <w:rPr>
          <w:rFonts w:ascii="標楷體" w:hAnsi="標楷體" w:eastAsia="標楷體"/>
          <w:color w:val="000000"/>
          <w:sz w:val="28"/>
          <w:szCs w:val="28"/>
        </w:rPr>
        <w:t>人為限，額滿為止。</w:t>
      </w:r>
    </w:p>
    <w:p>
      <w:pPr>
        <w:pStyle w:val="Normal"/>
        <w:numPr>
          <w:ilvl w:val="0"/>
          <w:numId w:val="1"/>
        </w:numPr>
        <w:spacing w:lineRule="exact" w:line="440"/>
        <w:ind w:left="561" w:right="0" w:hanging="561"/>
        <w:rPr>
          <w:rFonts w:ascii="標楷體" w:hAnsi="標楷體" w:eastAsia="標楷體"/>
          <w:color w:val="000000"/>
          <w:sz w:val="28"/>
          <w:szCs w:val="28"/>
          <w:lang w:eastAsia="zh-HK"/>
        </w:rPr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參加費用：本課程免費。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</w:rPr>
        <w:t>報名方式：請於</w:t>
      </w:r>
      <w:r>
        <w:rPr>
          <w:rFonts w:eastAsia="標楷體" w:ascii="標楷體" w:hAnsi="標楷體"/>
          <w:color w:val="000000"/>
          <w:sz w:val="28"/>
          <w:szCs w:val="28"/>
        </w:rPr>
        <w:t>108</w:t>
      </w:r>
      <w:r>
        <w:rPr>
          <w:rFonts w:ascii="標楷體" w:hAnsi="標楷體" w:eastAsia="標楷體"/>
          <w:color w:val="000000"/>
          <w:sz w:val="28"/>
          <w:szCs w:val="28"/>
        </w:rPr>
        <w:t>年</w:t>
      </w:r>
      <w:r>
        <w:rPr>
          <w:rFonts w:eastAsia="標楷體" w:ascii="標楷體" w:hAnsi="標楷體"/>
          <w:color w:val="000000"/>
          <w:sz w:val="28"/>
          <w:szCs w:val="28"/>
          <w:lang w:eastAsia="zh-TW"/>
        </w:rPr>
        <w:t>10</w:t>
      </w:r>
      <w:r>
        <w:rPr>
          <w:rFonts w:ascii="標楷體" w:hAnsi="標楷體" w:eastAsia="標楷體"/>
          <w:color w:val="FF0000"/>
          <w:sz w:val="28"/>
          <w:szCs w:val="28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11</w:t>
      </w:r>
      <w:r>
        <w:rPr>
          <w:rFonts w:ascii="標楷體" w:hAnsi="標楷體" w:eastAsia="標楷體"/>
          <w:color w:val="FF0000"/>
          <w:sz w:val="28"/>
          <w:szCs w:val="28"/>
        </w:rPr>
        <w:t>日</w:t>
      </w:r>
      <w:r>
        <w:rPr>
          <w:rFonts w:eastAsia="標楷體"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eastAsia="標楷體"/>
          <w:color w:val="FF0000"/>
          <w:sz w:val="28"/>
          <w:szCs w:val="28"/>
        </w:rPr>
        <w:t>星期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五</w:t>
      </w:r>
      <w:r>
        <w:rPr>
          <w:rFonts w:eastAsia="標楷體"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前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>
        <w:rPr>
          <w:rFonts w:ascii="標楷體" w:hAnsi="標楷體" w:eastAsia="標楷體"/>
          <w:color w:val="000000"/>
          <w:sz w:val="28"/>
          <w:szCs w:val="28"/>
        </w:rPr>
        <w:t>擇一方式報名：</w:t>
      </w:r>
    </w:p>
    <w:p>
      <w:pPr>
        <w:pStyle w:val="Normal"/>
        <w:numPr>
          <w:ilvl w:val="1"/>
          <w:numId w:val="1"/>
        </w:numPr>
        <w:spacing w:lineRule="exact" w:line="44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新住民語文教育資源網</w:t>
      </w:r>
      <w:r>
        <w:rPr>
          <w:rFonts w:eastAsia="標楷體" w:ascii="標楷體" w:hAnsi="標楷體"/>
          <w:color w:val="000000"/>
          <w:sz w:val="28"/>
          <w:szCs w:val="28"/>
        </w:rPr>
        <w:t>(http://newres.pntcv.ntct.edu.tw)</w:t>
      </w:r>
      <w:r>
        <w:rPr>
          <w:rFonts w:ascii="標楷體" w:hAnsi="標楷體" w:eastAsia="標楷體"/>
          <w:color w:val="000000"/>
          <w:sz w:val="28"/>
          <w:szCs w:val="28"/>
        </w:rPr>
        <w:t>線上報名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填妥個人報名表後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郵寄至本局課程發展科張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小姐，電話：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06-2991111#8334</w:t>
      </w:r>
      <w:r>
        <w:rPr>
          <w:rFonts w:ascii="標楷體" w:hAnsi="標楷體" w:eastAsia="標楷體"/>
          <w:color w:val="FF0000"/>
          <w:sz w:val="28"/>
          <w:szCs w:val="28"/>
        </w:rPr>
        <w:t>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報名教學支援人員進階班者，需檢附具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教育部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國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民及學前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教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育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之教學支援人員證書。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報名回流教育班者，需檢附具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教育部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國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民及學前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教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育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之教學支援人員證書及授課證明；或檢附「教學支援人員」進階班研習證書者。</w:t>
      </w:r>
    </w:p>
    <w:p>
      <w:pPr>
        <w:pStyle w:val="Normal"/>
        <w:numPr>
          <w:ilvl w:val="0"/>
          <w:numId w:val="1"/>
        </w:numPr>
        <w:tabs>
          <w:tab w:val="left" w:pos="924" w:leader="none"/>
        </w:tabs>
        <w:spacing w:lineRule="exact" w:line="440"/>
        <w:ind w:left="482" w:right="0" w:hanging="482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結業證書：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教學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支援人員資格班學員上課時數需達總上課節數六分之五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(30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節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以上，缺課部份須觀看線上培訓教材補足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節，始能參加各班之結業評量，評定合格者，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人員研習證書」。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教學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支援人員進階班學員上課時數需全程上課，始能參加各班之結業評量，評定合格者，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人員進階研習證書」。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回流教育課程</w:t>
      </w:r>
      <w:r>
        <w:rPr>
          <w:rFonts w:ascii="標楷體" w:hAnsi="標楷體" w:eastAsia="標楷體"/>
          <w:color w:val="000000"/>
          <w:sz w:val="28"/>
          <w:szCs w:val="28"/>
        </w:rPr>
        <w:t>班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學員</w:t>
      </w:r>
      <w:r>
        <w:rPr>
          <w:rFonts w:ascii="標楷體" w:hAnsi="標楷體" w:eastAsia="標楷體"/>
          <w:color w:val="000000"/>
          <w:sz w:val="28"/>
          <w:szCs w:val="28"/>
        </w:rPr>
        <w:t>全程參與者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人員回流教育研習證書」。</w:t>
      </w:r>
    </w:p>
    <w:p>
      <w:pPr>
        <w:pStyle w:val="Normal"/>
        <w:numPr>
          <w:ilvl w:val="0"/>
          <w:numId w:val="1"/>
        </w:numPr>
        <w:tabs>
          <w:tab w:val="left" w:pos="972" w:leader="none"/>
        </w:tabs>
        <w:spacing w:lineRule="exact" w:line="440"/>
        <w:ind w:left="482" w:right="0" w:hanging="482"/>
        <w:rPr/>
      </w:pPr>
      <w:r>
        <w:rPr>
          <w:rFonts w:ascii="標楷體" w:hAnsi="標楷體" w:eastAsia="標楷體"/>
          <w:color w:val="000000"/>
          <w:sz w:val="28"/>
          <w:szCs w:val="28"/>
        </w:rPr>
        <w:t>經費來源：所需經費由教育部國民及學前教育署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及本局經費</w:t>
      </w:r>
      <w:r>
        <w:rPr>
          <w:rFonts w:ascii="標楷體" w:hAnsi="標楷體" w:eastAsia="標楷體"/>
          <w:color w:val="000000"/>
          <w:sz w:val="28"/>
          <w:szCs w:val="28"/>
        </w:rPr>
        <w:t>支應。</w:t>
      </w:r>
    </w:p>
    <w:p>
      <w:pPr>
        <w:pStyle w:val="Normal"/>
        <w:numPr>
          <w:ilvl w:val="0"/>
          <w:numId w:val="0"/>
        </w:numPr>
        <w:spacing w:lineRule="exact" w:line="440"/>
        <w:ind w:left="48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sectPr>
      <w:type w:val="nextPage"/>
      <w:pgSz w:w="11906" w:h="16838"/>
      <w:pgMar w:left="1361" w:right="1361" w:header="0" w:top="1134" w:footer="0" w:bottom="1134" w:gutter="0"/>
      <w:pgNumType w:fmt="decimal"/>
      <w:formProt w:val="false"/>
      <w:textDirection w:val="lrTb"/>
      <w:docGrid w:type="lines" w:linePitch="36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roman"/>
    <w:pitch w:val="variable"/>
  </w:font>
  <w:font w:name="Cambria">
    <w:charset w:val="88"/>
    <w:family w:val="roman"/>
    <w:pitch w:val="variable"/>
  </w:font>
  <w:font w:name="Arial Unicode MS">
    <w:charset w:val="88"/>
    <w:family w:val="roman"/>
    <w:pitch w:val="variable"/>
  </w:font>
  <w:font w:name="標楷體">
    <w:charset w:val="88"/>
    <w:family w:val="roman"/>
    <w:pitch w:val="variable"/>
  </w:font>
  <w:font w:name="OpenSymbol">
    <w:altName w:val="Arial Unicode MS"/>
    <w:charset w:val="88"/>
    <w:family w:val="auto"/>
    <w:pitch w:val="default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rFonts w:ascii="標楷體" w:hAnsi="標楷體" w:eastAsia="新細明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/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/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/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/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/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/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/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DaunPenh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cs="Times New Roman" w:eastAsia="新細明體"/>
      <w:color w:val="auto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網際網路連結"/>
    <w:rPr>
      <w:color w:val="0000FF"/>
      <w:u w:val="single"/>
    </w:rPr>
  </w:style>
  <w:style w:type="character" w:styleId="Style15">
    <w:name w:val="頁首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純文字 字元"/>
    <w:basedOn w:val="DefaultParagraphFont"/>
    <w:qFormat/>
    <w:rPr>
      <w:rFonts w:ascii="細明體" w:hAnsi="細明體" w:eastAsia="細明體" w:cs="Times New Roman"/>
      <w:szCs w:val="24"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MoolBoran"/>
      <w:sz w:val="18"/>
      <w:szCs w:val="18"/>
    </w:rPr>
  </w:style>
  <w:style w:type="character" w:styleId="HTML">
    <w:name w:val="HTML 預設格式 字元"/>
    <w:basedOn w:val="DefaultParagraphFont"/>
    <w:qFormat/>
    <w:rPr>
      <w:rFonts w:ascii="Arial Unicode MS" w:hAnsi="Arial Unicode MS" w:eastAsia="Arial Unicode MS" w:cs="Times New Roman"/>
      <w:sz w:val="20"/>
      <w:szCs w:val="20"/>
    </w:rPr>
  </w:style>
  <w:style w:type="character" w:styleId="ListLabel1">
    <w:name w:val="ListLabel 1"/>
    <w:qFormat/>
    <w:rPr>
      <w:rFonts w:ascii="標楷體" w:hAnsi="標楷體" w:eastAsia="新細明體" w:cs="Arial"/>
      <w:sz w:val="28"/>
    </w:rPr>
  </w:style>
  <w:style w:type="character" w:styleId="ListLabel2">
    <w:name w:val="ListLabel 2"/>
    <w:qFormat/>
    <w:rPr>
      <w:rFonts w:eastAsia="新細明體"/>
    </w:rPr>
  </w:style>
  <w:style w:type="character" w:styleId="ListLabel3">
    <w:name w:val="ListLabel 3"/>
    <w:qFormat/>
    <w:rPr>
      <w:rFonts w:eastAsia="新細明體"/>
    </w:rPr>
  </w:style>
  <w:style w:type="character" w:styleId="ListLabel4">
    <w:name w:val="ListLabel 4"/>
    <w:qFormat/>
    <w:rPr>
      <w:rFonts w:eastAsia="新細明體"/>
    </w:rPr>
  </w:style>
  <w:style w:type="character" w:styleId="Style19">
    <w:name w:val="項目符號"/>
    <w:qFormat/>
    <w:rPr>
      <w:rFonts w:ascii="OpenSymbol" w:hAnsi="OpenSymbol" w:eastAsia="OpenSymbol" w:cs="OpenSymbol"/>
    </w:rPr>
  </w:style>
  <w:style w:type="character" w:styleId="Style20">
    <w:name w:val="編號字元"/>
    <w:qFormat/>
    <w:rPr/>
  </w:style>
  <w:style w:type="paragraph" w:styleId="Style21">
    <w:name w:val="標題"/>
    <w:basedOn w:val="Normal"/>
    <w:next w:val="Style22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pacing w:before="150" w:after="225"/>
    </w:pPr>
    <w:rPr>
      <w:rFonts w:ascii="新細明體" w:hAnsi="新細明體" w:cs="新細明體"/>
    </w:rPr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PlainText">
    <w:name w:val="Plain Text"/>
    <w:basedOn w:val="Normal"/>
    <w:qFormat/>
    <w:pPr/>
    <w:rPr>
      <w:rFonts w:ascii="細明體" w:hAnsi="細明體" w:eastAsia="細明體"/>
    </w:rPr>
  </w:style>
  <w:style w:type="paragraph" w:styleId="BalloonText">
    <w:name w:val="Balloon Text"/>
    <w:basedOn w:val="Normal"/>
    <w:qFormat/>
    <w:pPr/>
    <w:rPr>
      <w:rFonts w:ascii="Cambria" w:hAnsi="Cambria" w:cs="MoolBoran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eastAsia="新細明體, PMingLiU" w:cs="Times New Roman" w:ascii="Calibri" w:hAnsi="Calibri"/>
      <w:color w:val="auto"/>
      <w:sz w:val="24"/>
      <w:szCs w:val="22"/>
      <w:lang w:val="en-US" w:eastAsia="zh-TW" w:bidi="ar-SA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</w:rPr>
  </w:style>
  <w:style w:type="paragraph" w:styleId="Style28">
    <w:name w:val="訊框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LibreOffice/5.3.4.2$Windows_x86 LibreOffice_project/f82d347ccc0be322489bf7da61d7e4ad13fe2ff3</Application>
  <Pages>1</Pages>
  <Words>769</Words>
  <CharactersWithSpaces>870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2019-01-08T02:57:00Z</dcterms:created>
  <dc:creator>cps</dc:creator>
  <dc:description/>
  <dc:language>zh-TW</dc:language>
  <cp:lastModifiedBy/>
  <cp:lastPrinted>2019-03-29T09:54:23Z</cp:lastPrinted>
  <dcterms:modified xsi:type="dcterms:W3CDTF">2019-03-29T14:34:47Z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